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0"/>
        <w:tblW w:w="9498" w:type="dxa"/>
        <w:tblLook w:val="04A0" w:firstRow="1" w:lastRow="0" w:firstColumn="1" w:lastColumn="0" w:noHBand="0" w:noVBand="1"/>
      </w:tblPr>
      <w:tblGrid>
        <w:gridCol w:w="9498"/>
      </w:tblGrid>
      <w:tr w:rsidR="008A09F8" w14:paraId="07DE8CE5" w14:textId="77777777" w:rsidTr="7F81A3B8">
        <w:trPr>
          <w:trHeight w:val="1122"/>
        </w:trPr>
        <w:tc>
          <w:tcPr>
            <w:tcW w:w="9498" w:type="dxa"/>
          </w:tcPr>
          <w:p w14:paraId="72AD929D" w14:textId="0A6535EA" w:rsidR="008A09F8" w:rsidRPr="00123B73" w:rsidRDefault="00CF5F23" w:rsidP="00123B73">
            <w:pPr>
              <w:pStyle w:val="Documenttitle"/>
            </w:pPr>
            <w:r>
              <w:t>Homelessness Supportive Housing Program Guidelines</w:t>
            </w:r>
          </w:p>
        </w:tc>
      </w:tr>
      <w:tr w:rsidR="008A09F8" w14:paraId="666080FB" w14:textId="77777777" w:rsidTr="7F81A3B8">
        <w:trPr>
          <w:trHeight w:val="693"/>
        </w:trPr>
        <w:tc>
          <w:tcPr>
            <w:tcW w:w="9498" w:type="dxa"/>
          </w:tcPr>
          <w:p w14:paraId="7FCFEA67" w14:textId="7EECDA6E" w:rsidR="008A09F8" w:rsidRPr="00A1389F" w:rsidRDefault="00677485" w:rsidP="00A42F56">
            <w:pPr>
              <w:pStyle w:val="Documentsubtitle"/>
            </w:pPr>
            <w:r>
              <w:t>Operational Program G</w:t>
            </w:r>
            <w:r w:rsidR="008B3E31">
              <w:t>u</w:t>
            </w:r>
            <w:r>
              <w:t>idelines</w:t>
            </w:r>
          </w:p>
        </w:tc>
      </w:tr>
      <w:tr w:rsidR="008A09F8" w14:paraId="1A73F14D" w14:textId="77777777" w:rsidTr="7F81A3B8">
        <w:trPr>
          <w:trHeight w:val="376"/>
        </w:trPr>
        <w:tc>
          <w:tcPr>
            <w:tcW w:w="9498" w:type="dxa"/>
          </w:tcPr>
          <w:p w14:paraId="1F40F7ED" w14:textId="77777777" w:rsidR="008A09F8" w:rsidRDefault="008A09F8" w:rsidP="00A42F56">
            <w:pPr>
              <w:pStyle w:val="Bannermarking"/>
            </w:pPr>
            <w:fldSimple w:instr="FILLIN  &quot;Type the protective marking&quot; \d OFFICIAL \o  \* MERGEFORMAT">
              <w:r>
                <w:t>OFFICIAL</w:t>
              </w:r>
            </w:fldSimple>
          </w:p>
        </w:tc>
      </w:tr>
    </w:tbl>
    <w:p w14:paraId="6CFCE545" w14:textId="77777777" w:rsidR="00056EC4" w:rsidRDefault="00DF40A5" w:rsidP="00056EC4">
      <w:pPr>
        <w:pStyle w:val="Body"/>
      </w:pPr>
      <w:r>
        <w:rPr>
          <w:noProof/>
        </w:rPr>
        <w:drawing>
          <wp:anchor distT="0" distB="0" distL="114300" distR="114300" simplePos="0" relativeHeight="251658240" behindDoc="1" locked="0" layoutInCell="1" allowOverlap="1" wp14:anchorId="7A072F11" wp14:editId="505BCCFD">
            <wp:simplePos x="0" y="0"/>
            <wp:positionH relativeFrom="column">
              <wp:posOffset>-828040</wp:posOffset>
            </wp:positionH>
            <wp:positionV relativeFrom="page">
              <wp:posOffset>-7426</wp:posOffset>
            </wp:positionV>
            <wp:extent cx="7559643" cy="10679898"/>
            <wp:effectExtent l="0" t="0" r="0" b="1270"/>
            <wp:wrapNone/>
            <wp:docPr id="12" name="Picture 12" descr="A woman smiling and wearing a scarf in the colours of the 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oman smiling and wearing a scarf in the colours of the Aboriginal flag"/>
                    <pic:cNvPicPr/>
                  </pic:nvPicPr>
                  <pic:blipFill>
                    <a:blip r:embed="rId11"/>
                    <a:stretch>
                      <a:fillRect/>
                    </a:stretch>
                  </pic:blipFill>
                  <pic:spPr>
                    <a:xfrm>
                      <a:off x="0" y="0"/>
                      <a:ext cx="7559643" cy="10679898"/>
                    </a:xfrm>
                    <a:prstGeom prst="rect">
                      <a:avLst/>
                    </a:prstGeom>
                  </pic:spPr>
                </pic:pic>
              </a:graphicData>
            </a:graphic>
            <wp14:sizeRelH relativeFrom="page">
              <wp14:pctWidth>0</wp14:pctWidth>
            </wp14:sizeRelH>
            <wp14:sizeRelV relativeFrom="page">
              <wp14:pctHeight>0</wp14:pctHeight>
            </wp14:sizeRelV>
          </wp:anchor>
        </w:drawing>
      </w:r>
      <w:r w:rsidR="008A09F8">
        <w:rPr>
          <w:noProof/>
        </w:rPr>
        <w:t xml:space="preserve"> </w:t>
      </w:r>
    </w:p>
    <w:p w14:paraId="3CF48127" w14:textId="77777777" w:rsidR="00FE4081" w:rsidRDefault="00FE4081" w:rsidP="00FE4081">
      <w:pPr>
        <w:pStyle w:val="Body"/>
      </w:pPr>
    </w:p>
    <w:p w14:paraId="0B0B7D07" w14:textId="77777777" w:rsidR="00FE4081" w:rsidRPr="00FE4081" w:rsidRDefault="00FE4081" w:rsidP="00FE4081">
      <w:pPr>
        <w:pStyle w:val="Body"/>
        <w:sectPr w:rsidR="00FE4081" w:rsidRPr="00FE4081" w:rsidSect="007713D8">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p w14:paraId="52C83070" w14:textId="77777777" w:rsidR="00CF230C" w:rsidRDefault="00EF187B">
      <w:pPr>
        <w:spacing w:after="0" w:line="240" w:lineRule="auto"/>
        <w:rPr>
          <w:rFonts w:eastAsia="Times"/>
        </w:rPr>
      </w:pPr>
      <w:r>
        <w:rPr>
          <w:noProof/>
        </w:rPr>
        <w:lastRenderedPageBreak/>
        <w:drawing>
          <wp:anchor distT="0" distB="0" distL="114300" distR="114300" simplePos="0" relativeHeight="251658241" behindDoc="1" locked="0" layoutInCell="1" allowOverlap="1" wp14:anchorId="6C16E709" wp14:editId="56C084F1">
            <wp:simplePos x="0" y="0"/>
            <wp:positionH relativeFrom="column">
              <wp:posOffset>-848137</wp:posOffset>
            </wp:positionH>
            <wp:positionV relativeFrom="page">
              <wp:posOffset>10048</wp:posOffset>
            </wp:positionV>
            <wp:extent cx="7574914" cy="10706728"/>
            <wp:effectExtent l="0" t="0" r="0" b="0"/>
            <wp:wrapNone/>
            <wp:docPr id="14" name="Picture 14" descr="A design of orange triangle, cream circle and turquoise semi-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design of orange triangle, cream circle and turquoise semi-circle"/>
                    <pic:cNvPicPr/>
                  </pic:nvPicPr>
                  <pic:blipFill>
                    <a:blip r:embed="rId18"/>
                    <a:stretch>
                      <a:fillRect/>
                    </a:stretch>
                  </pic:blipFill>
                  <pic:spPr>
                    <a:xfrm>
                      <a:off x="0" y="0"/>
                      <a:ext cx="7574914" cy="10706728"/>
                    </a:xfrm>
                    <a:prstGeom prst="rect">
                      <a:avLst/>
                    </a:prstGeom>
                  </pic:spPr>
                </pic:pic>
              </a:graphicData>
            </a:graphic>
            <wp14:sizeRelH relativeFrom="page">
              <wp14:pctWidth>0</wp14:pctWidth>
            </wp14:sizeRelH>
            <wp14:sizeRelV relativeFrom="page">
              <wp14:pctHeight>0</wp14:pctHeight>
            </wp14:sizeRelV>
          </wp:anchor>
        </w:drawing>
      </w:r>
      <w:r w:rsidR="00CF230C">
        <w:br w:type="page"/>
      </w:r>
    </w:p>
    <w:tbl>
      <w:tblPr>
        <w:tblpPr w:leftFromText="180" w:rightFromText="180" w:vertAnchor="page" w:horzAnchor="margin" w:tblpY="3256"/>
        <w:tblW w:w="7598" w:type="dxa"/>
        <w:tblLook w:val="04A0" w:firstRow="1" w:lastRow="0" w:firstColumn="1" w:lastColumn="0" w:noHBand="0" w:noVBand="1"/>
      </w:tblPr>
      <w:tblGrid>
        <w:gridCol w:w="7598"/>
      </w:tblGrid>
      <w:tr w:rsidR="00647217" w14:paraId="04E3BBE8" w14:textId="77777777" w:rsidTr="00647217">
        <w:trPr>
          <w:trHeight w:val="7371"/>
        </w:trPr>
        <w:tc>
          <w:tcPr>
            <w:tcW w:w="7598" w:type="dxa"/>
          </w:tcPr>
          <w:p w14:paraId="3320E2CF" w14:textId="15842450" w:rsidR="00647217" w:rsidRDefault="00647217" w:rsidP="00647217">
            <w:pPr>
              <w:pStyle w:val="Documentsubtitle"/>
              <w:rPr>
                <w:rFonts w:ascii="Avenir Heavy" w:hAnsi="Avenir Heavy"/>
                <w:b/>
                <w:sz w:val="48"/>
                <w:szCs w:val="50"/>
              </w:rPr>
            </w:pPr>
            <w:r w:rsidRPr="00CD713F">
              <w:rPr>
                <w:rFonts w:ascii="Avenir Heavy" w:hAnsi="Avenir Heavy"/>
                <w:b/>
                <w:sz w:val="48"/>
                <w:szCs w:val="50"/>
              </w:rPr>
              <w:lastRenderedPageBreak/>
              <w:t>HOMELESSNESS</w:t>
            </w:r>
            <w:r w:rsidRPr="00797937">
              <w:rPr>
                <w:rFonts w:ascii="Avenir Heavy" w:hAnsi="Avenir Heavy"/>
                <w:b/>
                <w:sz w:val="48"/>
                <w:szCs w:val="50"/>
              </w:rPr>
              <w:t xml:space="preserve"> SUPPORTIVE HOUSING </w:t>
            </w:r>
          </w:p>
          <w:p w14:paraId="0FA9EC87" w14:textId="5F84B787" w:rsidR="00647217" w:rsidRDefault="00647217" w:rsidP="00647217">
            <w:pPr>
              <w:pStyle w:val="Documentsubtitle"/>
            </w:pPr>
            <w:r>
              <w:t>Program Guidelines</w:t>
            </w:r>
            <w:r w:rsidR="00DD17C3">
              <w:t xml:space="preserve"> </w:t>
            </w:r>
          </w:p>
        </w:tc>
      </w:tr>
      <w:tr w:rsidR="00647217" w14:paraId="038496F0" w14:textId="77777777" w:rsidTr="00647217">
        <w:tc>
          <w:tcPr>
            <w:tcW w:w="7598" w:type="dxa"/>
          </w:tcPr>
          <w:p w14:paraId="2FAC63FC" w14:textId="77777777" w:rsidR="00647217" w:rsidRDefault="00647217" w:rsidP="00647217">
            <w:pPr>
              <w:pStyle w:val="Body"/>
            </w:pPr>
          </w:p>
        </w:tc>
      </w:tr>
    </w:tbl>
    <w:p w14:paraId="3598D2EB" w14:textId="77777777" w:rsidR="000D2ABA" w:rsidRDefault="000D2ABA" w:rsidP="00431F42">
      <w:pPr>
        <w:pStyle w:val="Body"/>
      </w:pPr>
      <w:r>
        <w:br w:type="page"/>
      </w:r>
    </w:p>
    <w:p w14:paraId="0A018141" w14:textId="77777777" w:rsidR="008D3024" w:rsidRDefault="008D3024" w:rsidP="008D3024">
      <w:r w:rsidRPr="00340B76">
        <w:lastRenderedPageBreak/>
        <w:t xml:space="preserve">The Homelessness Supportive Housing Guidelines will be routinely reviewed every five years. Should there be significant changes to the Victorian Homelessness System before the scheduled review, the Guidelines will be updated to reflect these changes. </w:t>
      </w:r>
    </w:p>
    <w:tbl>
      <w:tblPr>
        <w:tblStyle w:val="ICBTable1"/>
        <w:tblW w:w="0" w:type="auto"/>
        <w:tblLook w:val="04A0" w:firstRow="1" w:lastRow="0" w:firstColumn="1" w:lastColumn="0" w:noHBand="0" w:noVBand="1"/>
      </w:tblPr>
      <w:tblGrid>
        <w:gridCol w:w="2392"/>
        <w:gridCol w:w="2297"/>
        <w:gridCol w:w="2466"/>
        <w:gridCol w:w="2133"/>
      </w:tblGrid>
      <w:tr w:rsidR="004A1217" w:rsidRPr="004A1217" w14:paraId="280832A3" w14:textId="77777777">
        <w:trPr>
          <w:cnfStyle w:val="100000000000" w:firstRow="1" w:lastRow="0" w:firstColumn="0" w:lastColumn="0" w:oddVBand="0" w:evenVBand="0" w:oddHBand="0" w:evenHBand="0" w:firstRowFirstColumn="0" w:firstRowLastColumn="0" w:lastRowFirstColumn="0" w:lastRowLastColumn="0"/>
        </w:trPr>
        <w:tc>
          <w:tcPr>
            <w:tcW w:w="2392" w:type="dxa"/>
          </w:tcPr>
          <w:p w14:paraId="4474B99C" w14:textId="77777777" w:rsidR="004A1217" w:rsidRPr="004A1217" w:rsidRDefault="004A1217" w:rsidP="004A1217">
            <w:pPr>
              <w:spacing w:before="80" w:after="60" w:line="240" w:lineRule="auto"/>
              <w:rPr>
                <w:rFonts w:ascii="Avenir Black" w:hAnsi="Avenir Black"/>
                <w:b/>
                <w:color w:val="FFFFFF" w:themeColor="background1"/>
              </w:rPr>
            </w:pPr>
            <w:r w:rsidRPr="004A1217">
              <w:rPr>
                <w:rFonts w:ascii="Avenir Black" w:hAnsi="Avenir Black"/>
                <w:b/>
                <w:color w:val="FFFFFF" w:themeColor="background1"/>
              </w:rPr>
              <w:t>Version</w:t>
            </w:r>
          </w:p>
        </w:tc>
        <w:tc>
          <w:tcPr>
            <w:tcW w:w="2297" w:type="dxa"/>
          </w:tcPr>
          <w:p w14:paraId="4D0181CB" w14:textId="77777777" w:rsidR="004A1217" w:rsidRPr="004A1217" w:rsidRDefault="004A1217" w:rsidP="004A1217">
            <w:pPr>
              <w:spacing w:before="80" w:after="60" w:line="240" w:lineRule="auto"/>
              <w:rPr>
                <w:rFonts w:ascii="Avenir Black" w:hAnsi="Avenir Black"/>
                <w:b/>
                <w:color w:val="FFFFFF" w:themeColor="background1"/>
              </w:rPr>
            </w:pPr>
            <w:r w:rsidRPr="004A1217">
              <w:rPr>
                <w:rFonts w:ascii="Avenir Black" w:hAnsi="Avenir Black"/>
                <w:b/>
                <w:color w:val="FFFFFF" w:themeColor="background1"/>
              </w:rPr>
              <w:t>Approved by</w:t>
            </w:r>
          </w:p>
        </w:tc>
        <w:tc>
          <w:tcPr>
            <w:tcW w:w="2466" w:type="dxa"/>
          </w:tcPr>
          <w:p w14:paraId="4DDD26B5" w14:textId="77777777" w:rsidR="004A1217" w:rsidRPr="004A1217" w:rsidRDefault="004A1217" w:rsidP="004A1217">
            <w:pPr>
              <w:spacing w:before="80" w:after="60" w:line="240" w:lineRule="auto"/>
              <w:rPr>
                <w:rFonts w:ascii="Avenir Black" w:hAnsi="Avenir Black"/>
                <w:b/>
                <w:color w:val="FFFFFF" w:themeColor="background1"/>
              </w:rPr>
            </w:pPr>
            <w:r w:rsidRPr="004A1217">
              <w:rPr>
                <w:rFonts w:ascii="Avenir Black" w:hAnsi="Avenir Black"/>
                <w:b/>
                <w:color w:val="FFFFFF" w:themeColor="background1"/>
              </w:rPr>
              <w:t>Date</w:t>
            </w:r>
          </w:p>
        </w:tc>
        <w:tc>
          <w:tcPr>
            <w:tcW w:w="2133" w:type="dxa"/>
          </w:tcPr>
          <w:p w14:paraId="3822BF0D" w14:textId="77777777" w:rsidR="004A1217" w:rsidRPr="004A1217" w:rsidRDefault="004A1217" w:rsidP="004A1217">
            <w:pPr>
              <w:spacing w:before="80" w:after="60" w:line="240" w:lineRule="auto"/>
              <w:rPr>
                <w:rFonts w:ascii="Avenir Black" w:hAnsi="Avenir Black"/>
                <w:b/>
                <w:color w:val="FFFFFF" w:themeColor="background1"/>
              </w:rPr>
            </w:pPr>
            <w:r w:rsidRPr="004A1217">
              <w:rPr>
                <w:rFonts w:ascii="Avenir Black" w:hAnsi="Avenir Black"/>
                <w:b/>
                <w:color w:val="FFFFFF" w:themeColor="background1"/>
              </w:rPr>
              <w:t>Next Revision Due</w:t>
            </w:r>
          </w:p>
        </w:tc>
      </w:tr>
      <w:tr w:rsidR="00AE4611" w:rsidRPr="004A1217" w14:paraId="6C1E747B" w14:textId="77777777">
        <w:tc>
          <w:tcPr>
            <w:tcW w:w="2392" w:type="dxa"/>
          </w:tcPr>
          <w:p w14:paraId="5D8B53AE" w14:textId="77777777" w:rsidR="00AE4611" w:rsidRPr="004A1217" w:rsidRDefault="00AE4611" w:rsidP="00AE4611">
            <w:pPr>
              <w:rPr>
                <w:rFonts w:eastAsia="Times"/>
              </w:rPr>
            </w:pPr>
            <w:r w:rsidRPr="004A1217">
              <w:rPr>
                <w:rFonts w:eastAsia="Times"/>
              </w:rPr>
              <w:t>Version 1.0</w:t>
            </w:r>
          </w:p>
        </w:tc>
        <w:tc>
          <w:tcPr>
            <w:tcW w:w="2297" w:type="dxa"/>
          </w:tcPr>
          <w:p w14:paraId="45162A74" w14:textId="003012C6" w:rsidR="00AE4611" w:rsidRPr="004A1217" w:rsidRDefault="00AE4611" w:rsidP="00AE4611">
            <w:pPr>
              <w:rPr>
                <w:rFonts w:eastAsia="Times"/>
              </w:rPr>
            </w:pPr>
            <w:r w:rsidRPr="00340B76">
              <w:t>Alice Stoakes, A/Director Homelessness Reform and Service Design</w:t>
            </w:r>
          </w:p>
        </w:tc>
        <w:tc>
          <w:tcPr>
            <w:tcW w:w="2466" w:type="dxa"/>
          </w:tcPr>
          <w:p w14:paraId="7E6781B9" w14:textId="39B65805" w:rsidR="00AE4611" w:rsidRPr="004A1217" w:rsidRDefault="00AE4611" w:rsidP="00AE4611">
            <w:pPr>
              <w:rPr>
                <w:rFonts w:eastAsia="Times"/>
                <w:highlight w:val="yellow"/>
              </w:rPr>
            </w:pPr>
            <w:r w:rsidRPr="00340B76">
              <w:t>8 April 2024</w:t>
            </w:r>
          </w:p>
        </w:tc>
        <w:tc>
          <w:tcPr>
            <w:tcW w:w="2133" w:type="dxa"/>
          </w:tcPr>
          <w:p w14:paraId="63E89163" w14:textId="0BAA834D" w:rsidR="00AE4611" w:rsidRPr="00677519" w:rsidRDefault="00AE4611" w:rsidP="00AE4611">
            <w:pPr>
              <w:rPr>
                <w:rFonts w:eastAsia="Times"/>
                <w:i/>
                <w:iCs/>
              </w:rPr>
            </w:pPr>
            <w:r w:rsidRPr="00677519">
              <w:rPr>
                <w:i/>
                <w:iCs/>
              </w:rPr>
              <w:t xml:space="preserve">7 December 2029 </w:t>
            </w:r>
          </w:p>
        </w:tc>
      </w:tr>
      <w:tr w:rsidR="00AE4611" w:rsidRPr="004A1217" w14:paraId="08765E8F" w14:textId="77777777">
        <w:tc>
          <w:tcPr>
            <w:tcW w:w="2392" w:type="dxa"/>
          </w:tcPr>
          <w:p w14:paraId="676773A4" w14:textId="7438C77F" w:rsidR="00AE4611" w:rsidRPr="004A1217" w:rsidRDefault="00AE4611" w:rsidP="00AE4611">
            <w:pPr>
              <w:rPr>
                <w:rFonts w:eastAsia="Times"/>
              </w:rPr>
            </w:pPr>
            <w:r>
              <w:rPr>
                <w:rFonts w:eastAsia="Times"/>
              </w:rPr>
              <w:t>Version 2.0</w:t>
            </w:r>
          </w:p>
        </w:tc>
        <w:tc>
          <w:tcPr>
            <w:tcW w:w="2297" w:type="dxa"/>
          </w:tcPr>
          <w:p w14:paraId="06CC3638" w14:textId="3F213D0B" w:rsidR="00AE4611" w:rsidRPr="004A1217" w:rsidRDefault="007D0DA0" w:rsidP="00AE4611">
            <w:pPr>
              <w:rPr>
                <w:rFonts w:eastAsia="Times"/>
              </w:rPr>
            </w:pPr>
            <w:r w:rsidRPr="00B11C03">
              <w:t>Mark Stracey, Executive Director</w:t>
            </w:r>
          </w:p>
        </w:tc>
        <w:tc>
          <w:tcPr>
            <w:tcW w:w="2466" w:type="dxa"/>
          </w:tcPr>
          <w:p w14:paraId="6348BB70" w14:textId="19F963CF" w:rsidR="00AE4611" w:rsidRPr="004A1217" w:rsidRDefault="00B11C03" w:rsidP="00AE4611">
            <w:pPr>
              <w:rPr>
                <w:rFonts w:eastAsia="Times"/>
              </w:rPr>
            </w:pPr>
            <w:r>
              <w:t>9 June 2026</w:t>
            </w:r>
          </w:p>
        </w:tc>
        <w:tc>
          <w:tcPr>
            <w:tcW w:w="2133" w:type="dxa"/>
          </w:tcPr>
          <w:p w14:paraId="784BA142" w14:textId="1F6AFEC5" w:rsidR="00AE4611" w:rsidRPr="00BC7D25" w:rsidRDefault="00E272E1" w:rsidP="00AE4611">
            <w:pPr>
              <w:rPr>
                <w:rFonts w:eastAsia="Times"/>
                <w:i/>
                <w:iCs/>
              </w:rPr>
            </w:pPr>
            <w:r>
              <w:rPr>
                <w:i/>
                <w:iCs/>
              </w:rPr>
              <w:t xml:space="preserve">June </w:t>
            </w:r>
            <w:r w:rsidR="00AE4611" w:rsidRPr="00BC7D25">
              <w:rPr>
                <w:i/>
                <w:iCs/>
              </w:rPr>
              <w:t>203</w:t>
            </w:r>
            <w:r w:rsidR="007D0DA0" w:rsidRPr="00BC7D25">
              <w:rPr>
                <w:i/>
                <w:iCs/>
              </w:rPr>
              <w:t>1</w:t>
            </w:r>
          </w:p>
        </w:tc>
      </w:tr>
    </w:tbl>
    <w:p w14:paraId="1CF454A6" w14:textId="77777777" w:rsidR="00967091" w:rsidRPr="00340B76" w:rsidRDefault="00967091" w:rsidP="008D3024"/>
    <w:p w14:paraId="069B093E" w14:textId="77777777" w:rsidR="00407E5F" w:rsidRDefault="00407E5F" w:rsidP="00431F42">
      <w:pPr>
        <w:pStyle w:val="Body"/>
      </w:pPr>
    </w:p>
    <w:p w14:paraId="4886D888" w14:textId="77777777" w:rsidR="00AC0CD4" w:rsidRDefault="00AC0CD4" w:rsidP="0008204A">
      <w:pPr>
        <w:pStyle w:val="Body"/>
      </w:pPr>
    </w:p>
    <w:p w14:paraId="0A1A6265" w14:textId="77777777" w:rsidR="00AC0CD4" w:rsidRDefault="00AC0CD4">
      <w:pPr>
        <w:spacing w:after="0" w:line="240" w:lineRule="auto"/>
        <w:rPr>
          <w:rFonts w:eastAsia="Times"/>
        </w:rPr>
      </w:pPr>
      <w:r>
        <w:br w:type="page"/>
      </w:r>
    </w:p>
    <w:p w14:paraId="740D4B10" w14:textId="77777777" w:rsidR="00AC0CD4" w:rsidRPr="00340B76" w:rsidRDefault="00AC0CD4" w:rsidP="00AC0CD4">
      <w:pPr>
        <w:pStyle w:val="Imprint"/>
      </w:pPr>
      <w:r w:rsidRPr="00340B76">
        <w:lastRenderedPageBreak/>
        <w:t xml:space="preserve">If you would like to receive this publication in an accessible or interpreted format, email </w:t>
      </w:r>
      <w:hyperlink r:id="rId19" w:tgtFrame="_blank" w:history="1">
        <w:r w:rsidRPr="00340B76">
          <w:rPr>
            <w:rStyle w:val="Hyperlink"/>
            <w:rFonts w:ascii="Avenir Book" w:hAnsi="Avenir Book"/>
          </w:rPr>
          <w:t>enquiries@homes.vic.gov.au</w:t>
        </w:r>
      </w:hyperlink>
      <w:r w:rsidRPr="00340B76">
        <w:t> </w:t>
      </w:r>
    </w:p>
    <w:tbl>
      <w:tblPr>
        <w:tblStyle w:val="ICBTabl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873701" w:rsidRPr="00873701" w14:paraId="2ECF12FB" w14:textId="77777777">
        <w:trPr>
          <w:cantSplit/>
          <w:trHeight w:val="5103"/>
        </w:trPr>
        <w:tc>
          <w:tcPr>
            <w:tcW w:w="9288" w:type="dxa"/>
            <w:vAlign w:val="bottom"/>
          </w:tcPr>
          <w:p w14:paraId="648D31DF" w14:textId="77777777" w:rsidR="00873701" w:rsidRPr="00873701" w:rsidRDefault="00873701" w:rsidP="00873701">
            <w:pPr>
              <w:spacing w:after="60" w:line="270" w:lineRule="atLeast"/>
              <w:rPr>
                <w:rFonts w:eastAsia="Times"/>
                <w:sz w:val="20"/>
              </w:rPr>
            </w:pPr>
            <w:r w:rsidRPr="00873701">
              <w:rPr>
                <w:rFonts w:eastAsia="Times"/>
                <w:sz w:val="20"/>
              </w:rPr>
              <w:t>Authorised and published by the Victorian Government, 1 Treasury Place, Melbourne.</w:t>
            </w:r>
          </w:p>
          <w:p w14:paraId="17BF361E" w14:textId="4DDBE694" w:rsidR="00873701" w:rsidRPr="00873701" w:rsidRDefault="00873701" w:rsidP="00873701">
            <w:pPr>
              <w:spacing w:after="60" w:line="270" w:lineRule="atLeast"/>
              <w:rPr>
                <w:rFonts w:eastAsia="Times"/>
                <w:sz w:val="20"/>
              </w:rPr>
            </w:pPr>
            <w:r w:rsidRPr="00873701">
              <w:rPr>
                <w:rFonts w:eastAsia="Times"/>
                <w:sz w:val="20"/>
              </w:rPr>
              <w:t xml:space="preserve">© State of Victoria, Australia, Homes Victoria, </w:t>
            </w:r>
            <w:r w:rsidR="00700058" w:rsidRPr="00683497">
              <w:rPr>
                <w:rFonts w:eastAsia="Times"/>
                <w:sz w:val="20"/>
              </w:rPr>
              <w:t>June</w:t>
            </w:r>
            <w:r w:rsidR="007D0DA0" w:rsidRPr="00683497">
              <w:rPr>
                <w:rFonts w:eastAsia="Times"/>
                <w:sz w:val="20"/>
              </w:rPr>
              <w:t xml:space="preserve"> </w:t>
            </w:r>
            <w:r w:rsidRPr="00683497">
              <w:rPr>
                <w:rFonts w:eastAsia="Times"/>
                <w:sz w:val="20"/>
              </w:rPr>
              <w:t>202</w:t>
            </w:r>
            <w:r w:rsidR="007D0DA0" w:rsidRPr="00683497">
              <w:rPr>
                <w:rFonts w:eastAsia="Times"/>
                <w:sz w:val="20"/>
              </w:rPr>
              <w:t>6</w:t>
            </w:r>
            <w:r w:rsidRPr="00683497">
              <w:rPr>
                <w:rFonts w:eastAsia="Times"/>
                <w:sz w:val="20"/>
              </w:rPr>
              <w:t>.</w:t>
            </w:r>
          </w:p>
          <w:p w14:paraId="1D8BEB47" w14:textId="77777777" w:rsidR="00873701" w:rsidRPr="00873701" w:rsidRDefault="00873701" w:rsidP="00873701">
            <w:pPr>
              <w:spacing w:after="60" w:line="270" w:lineRule="atLeast"/>
              <w:rPr>
                <w:rFonts w:eastAsia="Times"/>
                <w:sz w:val="20"/>
              </w:rPr>
            </w:pPr>
            <w:bookmarkStart w:id="0" w:name="_Hlk62746129"/>
            <w:r w:rsidRPr="00873701">
              <w:rPr>
                <w:rFonts w:eastAsia="Times"/>
                <w:sz w:val="20"/>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1BCDB61F" w14:textId="7DB0F236" w:rsidR="00873701" w:rsidRPr="00873701" w:rsidRDefault="00873701" w:rsidP="00873701">
            <w:pPr>
              <w:spacing w:after="60" w:line="270" w:lineRule="atLeast"/>
              <w:rPr>
                <w:rFonts w:eastAsia="Times"/>
                <w:sz w:val="20"/>
              </w:rPr>
            </w:pPr>
            <w:r w:rsidRPr="00873701">
              <w:rPr>
                <w:rFonts w:eastAsia="Times"/>
                <w:sz w:val="20"/>
              </w:rPr>
              <w:t xml:space="preserve">In this document, ‘Aboriginal’ refers to both Aboriginal and Torres Strait Islander people. </w:t>
            </w:r>
          </w:p>
          <w:p w14:paraId="3DD086FF" w14:textId="17442DCF" w:rsidR="00873701" w:rsidRPr="00873701" w:rsidRDefault="00873701" w:rsidP="00873701">
            <w:pPr>
              <w:spacing w:after="60" w:line="270" w:lineRule="atLeast"/>
              <w:rPr>
                <w:rFonts w:eastAsia="Times"/>
                <w:sz w:val="20"/>
              </w:rPr>
            </w:pPr>
            <w:r w:rsidRPr="00C00989">
              <w:rPr>
                <w:rFonts w:eastAsia="Times"/>
                <w:sz w:val="20"/>
              </w:rPr>
              <w:t xml:space="preserve">ISBN/ISSN </w:t>
            </w:r>
            <w:r w:rsidR="00267063" w:rsidRPr="00C00989">
              <w:rPr>
                <w:rFonts w:eastAsia="Times"/>
                <w:sz w:val="20"/>
              </w:rPr>
              <w:t xml:space="preserve">978-1-76130-876-5 </w:t>
            </w:r>
            <w:r w:rsidR="00267063" w:rsidRPr="00C00989">
              <w:rPr>
                <w:rFonts w:eastAsia="Times"/>
                <w:b/>
                <w:bCs/>
                <w:sz w:val="20"/>
              </w:rPr>
              <w:t>(pdf/online/MS word)</w:t>
            </w:r>
          </w:p>
          <w:p w14:paraId="07DE128C" w14:textId="237369B8" w:rsidR="00873701" w:rsidRPr="00873701" w:rsidRDefault="00873701" w:rsidP="00873701">
            <w:pPr>
              <w:spacing w:after="60" w:line="270" w:lineRule="atLeast"/>
              <w:rPr>
                <w:rFonts w:eastAsia="Times"/>
                <w:sz w:val="20"/>
              </w:rPr>
            </w:pPr>
            <w:r w:rsidRPr="00873701">
              <w:rPr>
                <w:rFonts w:eastAsia="Times"/>
                <w:sz w:val="20"/>
              </w:rPr>
              <w:t xml:space="preserve">Available at </w:t>
            </w:r>
            <w:hyperlink r:id="rId20" w:history="1">
              <w:r w:rsidR="00767C4E" w:rsidRPr="00A66837">
                <w:rPr>
                  <w:rStyle w:val="Hyperlink"/>
                  <w:rFonts w:ascii="Avenir Book" w:eastAsia="Times" w:hAnsi="Avenir Book"/>
                  <w:sz w:val="20"/>
                </w:rPr>
                <w:t>https://fac.dffh.vic.gov.au/homelessness-supportive-housing-guidelines</w:t>
              </w:r>
            </w:hyperlink>
            <w:bookmarkEnd w:id="0"/>
            <w:r w:rsidR="00767C4E">
              <w:rPr>
                <w:rFonts w:eastAsia="Times"/>
                <w:sz w:val="20"/>
              </w:rPr>
              <w:t xml:space="preserve"> </w:t>
            </w:r>
          </w:p>
          <w:p w14:paraId="6D7A314A" w14:textId="77777777" w:rsidR="00873701" w:rsidRPr="00873701" w:rsidRDefault="00873701" w:rsidP="00873701">
            <w:pPr>
              <w:spacing w:after="60" w:line="270" w:lineRule="atLeast"/>
              <w:rPr>
                <w:rFonts w:eastAsia="Times"/>
                <w:color w:val="8761A9" w:themeColor="accent6"/>
                <w:sz w:val="20"/>
              </w:rPr>
            </w:pPr>
          </w:p>
          <w:p w14:paraId="0477D23A" w14:textId="77777777" w:rsidR="00873701" w:rsidRDefault="00873701" w:rsidP="00873701">
            <w:pPr>
              <w:spacing w:after="60" w:line="270" w:lineRule="atLeast"/>
              <w:rPr>
                <w:rFonts w:eastAsia="Times"/>
                <w:color w:val="8761A9" w:themeColor="accent6"/>
                <w:sz w:val="20"/>
              </w:rPr>
            </w:pPr>
          </w:p>
          <w:p w14:paraId="6EAD8356" w14:textId="77777777" w:rsidR="000E623B" w:rsidRDefault="000E623B" w:rsidP="00873701">
            <w:pPr>
              <w:spacing w:after="60" w:line="270" w:lineRule="atLeast"/>
              <w:rPr>
                <w:rFonts w:eastAsia="Times"/>
                <w:color w:val="8761A9" w:themeColor="accent6"/>
                <w:sz w:val="20"/>
              </w:rPr>
            </w:pPr>
          </w:p>
          <w:p w14:paraId="32BD7C9B" w14:textId="77777777" w:rsidR="000E623B" w:rsidRPr="00873701" w:rsidRDefault="000E623B" w:rsidP="00873701">
            <w:pPr>
              <w:spacing w:after="60" w:line="270" w:lineRule="atLeast"/>
              <w:rPr>
                <w:rFonts w:eastAsia="Times"/>
                <w:color w:val="8761A9" w:themeColor="accent6"/>
                <w:sz w:val="20"/>
              </w:rPr>
            </w:pPr>
          </w:p>
          <w:p w14:paraId="03C8B36C" w14:textId="77777777" w:rsidR="00873701" w:rsidRPr="00873701" w:rsidRDefault="00873701" w:rsidP="00873701">
            <w:pPr>
              <w:spacing w:after="60" w:line="270" w:lineRule="atLeast"/>
              <w:rPr>
                <w:rFonts w:eastAsia="Times"/>
                <w:color w:val="8761A9" w:themeColor="accent6"/>
                <w:sz w:val="20"/>
              </w:rPr>
            </w:pPr>
          </w:p>
          <w:p w14:paraId="4597DA20" w14:textId="77777777" w:rsidR="00873701" w:rsidRPr="00873701" w:rsidRDefault="00873701" w:rsidP="00873701">
            <w:pPr>
              <w:spacing w:after="60" w:line="270" w:lineRule="atLeast"/>
              <w:rPr>
                <w:rFonts w:eastAsia="Times"/>
                <w:color w:val="8761A9" w:themeColor="accent6"/>
                <w:sz w:val="20"/>
              </w:rPr>
            </w:pPr>
          </w:p>
          <w:p w14:paraId="6D97D7B0" w14:textId="77777777" w:rsidR="00873701" w:rsidRPr="00873701" w:rsidRDefault="00873701" w:rsidP="00873701">
            <w:pPr>
              <w:spacing w:after="60" w:line="270" w:lineRule="atLeast"/>
              <w:rPr>
                <w:rFonts w:eastAsia="Times"/>
                <w:color w:val="8761A9" w:themeColor="accent6"/>
                <w:sz w:val="20"/>
              </w:rPr>
            </w:pPr>
          </w:p>
          <w:p w14:paraId="753A6183" w14:textId="77777777" w:rsidR="00873701" w:rsidRPr="00873701" w:rsidRDefault="00873701" w:rsidP="00873701">
            <w:pPr>
              <w:spacing w:after="60" w:line="270" w:lineRule="atLeast"/>
              <w:rPr>
                <w:rFonts w:eastAsia="Times"/>
                <w:color w:val="8761A9" w:themeColor="accent6"/>
                <w:sz w:val="20"/>
              </w:rPr>
            </w:pPr>
          </w:p>
          <w:p w14:paraId="5BBBD20E" w14:textId="77777777" w:rsidR="00873701" w:rsidRDefault="00873701" w:rsidP="00873701">
            <w:pPr>
              <w:spacing w:after="60" w:line="270" w:lineRule="atLeast"/>
              <w:rPr>
                <w:rFonts w:eastAsia="Times"/>
                <w:color w:val="8761A9" w:themeColor="accent6"/>
                <w:sz w:val="20"/>
              </w:rPr>
            </w:pPr>
          </w:p>
          <w:p w14:paraId="3C5AAE0F" w14:textId="77777777" w:rsidR="00F12E5B" w:rsidRDefault="00F12E5B" w:rsidP="00873701">
            <w:pPr>
              <w:spacing w:after="60" w:line="270" w:lineRule="atLeast"/>
              <w:rPr>
                <w:rFonts w:eastAsia="Times"/>
                <w:color w:val="8761A9" w:themeColor="accent6"/>
                <w:sz w:val="20"/>
              </w:rPr>
            </w:pPr>
          </w:p>
          <w:p w14:paraId="45103565" w14:textId="77777777" w:rsidR="00F12E5B" w:rsidRDefault="00F12E5B" w:rsidP="00873701">
            <w:pPr>
              <w:spacing w:after="60" w:line="270" w:lineRule="atLeast"/>
              <w:rPr>
                <w:rFonts w:eastAsia="Times"/>
                <w:color w:val="8761A9" w:themeColor="accent6"/>
                <w:sz w:val="20"/>
              </w:rPr>
            </w:pPr>
          </w:p>
          <w:p w14:paraId="221AC250" w14:textId="77777777" w:rsidR="00F12E5B" w:rsidRDefault="00F12E5B" w:rsidP="00873701">
            <w:pPr>
              <w:spacing w:after="60" w:line="270" w:lineRule="atLeast"/>
              <w:rPr>
                <w:rFonts w:eastAsia="Times"/>
                <w:color w:val="8761A9" w:themeColor="accent6"/>
                <w:sz w:val="20"/>
              </w:rPr>
            </w:pPr>
          </w:p>
          <w:p w14:paraId="7193808A" w14:textId="77777777" w:rsidR="00F12E5B" w:rsidRPr="00873701" w:rsidRDefault="00F12E5B" w:rsidP="00873701">
            <w:pPr>
              <w:spacing w:after="60" w:line="270" w:lineRule="atLeast"/>
              <w:rPr>
                <w:rFonts w:eastAsia="Times"/>
                <w:color w:val="8761A9" w:themeColor="accent6"/>
                <w:sz w:val="20"/>
              </w:rPr>
            </w:pPr>
          </w:p>
          <w:p w14:paraId="4F76397A" w14:textId="77777777" w:rsidR="00873701" w:rsidRPr="00873701" w:rsidRDefault="00873701" w:rsidP="00873701">
            <w:pPr>
              <w:spacing w:after="60" w:line="270" w:lineRule="atLeast"/>
              <w:rPr>
                <w:rFonts w:eastAsia="Times"/>
                <w:color w:val="8761A9" w:themeColor="accent6"/>
                <w:sz w:val="20"/>
              </w:rPr>
            </w:pPr>
          </w:p>
          <w:p w14:paraId="0587E7B9" w14:textId="77777777" w:rsidR="00873701" w:rsidRPr="00873701" w:rsidRDefault="00873701" w:rsidP="00873701">
            <w:pPr>
              <w:spacing w:after="60" w:line="270" w:lineRule="atLeast"/>
              <w:rPr>
                <w:rFonts w:eastAsia="Times"/>
                <w:color w:val="8761A9" w:themeColor="accent6"/>
                <w:sz w:val="20"/>
              </w:rPr>
            </w:pPr>
          </w:p>
          <w:p w14:paraId="49D154FC" w14:textId="77777777" w:rsidR="00873701" w:rsidRPr="00873701" w:rsidRDefault="00873701" w:rsidP="00873701">
            <w:pPr>
              <w:spacing w:after="60" w:line="270" w:lineRule="atLeast"/>
              <w:rPr>
                <w:rFonts w:eastAsia="Times"/>
                <w:color w:val="8761A9" w:themeColor="accent6"/>
                <w:sz w:val="20"/>
              </w:rPr>
            </w:pPr>
          </w:p>
          <w:p w14:paraId="7EB62AE6" w14:textId="77777777" w:rsidR="00873701" w:rsidRPr="00873701" w:rsidRDefault="00873701" w:rsidP="00873701">
            <w:pPr>
              <w:rPr>
                <w:rFonts w:eastAsia="Times"/>
              </w:rPr>
            </w:pPr>
            <w:r w:rsidRPr="00873701">
              <w:rPr>
                <w:rFonts w:eastAsia="Times"/>
              </w:rPr>
              <w:t>Acknowledgement</w:t>
            </w:r>
          </w:p>
          <w:p w14:paraId="2D98B437" w14:textId="77777777" w:rsidR="00873701" w:rsidRPr="00873701" w:rsidRDefault="00873701" w:rsidP="00873701">
            <w:pPr>
              <w:rPr>
                <w:rFonts w:eastAsia="Times"/>
                <w:sz w:val="32"/>
                <w:szCs w:val="32"/>
              </w:rPr>
            </w:pPr>
            <w:r w:rsidRPr="00873701">
              <w:rPr>
                <w:rFonts w:eastAsia="Times"/>
                <w:sz w:val="32"/>
                <w:szCs w:val="32"/>
              </w:rPr>
              <w:t>The Department of Families, Fairness and Housing acknowledges Aboriginal and</w:t>
            </w:r>
            <w:r w:rsidRPr="00873701">
              <w:rPr>
                <w:rFonts w:eastAsia="Arial" w:cs="Arial"/>
              </w:rPr>
              <w:t xml:space="preserve"> </w:t>
            </w:r>
            <w:r w:rsidRPr="00873701">
              <w:rPr>
                <w:rFonts w:eastAsia="Times"/>
                <w:sz w:val="32"/>
                <w:szCs w:val="32"/>
              </w:rPr>
              <w:t>Torres Strait Islander people as the Traditional Custodians of the land and acknowledges and pays respect to their Elders, past and present.</w:t>
            </w:r>
          </w:p>
          <w:p w14:paraId="564662CB" w14:textId="77777777" w:rsidR="00873701" w:rsidRPr="00873701" w:rsidRDefault="00873701" w:rsidP="00873701">
            <w:pPr>
              <w:rPr>
                <w:rFonts w:eastAsia="Times"/>
                <w:sz w:val="32"/>
                <w:szCs w:val="32"/>
              </w:rPr>
            </w:pPr>
            <w:r w:rsidRPr="00873701">
              <w:rPr>
                <w:rFonts w:eastAsia="Times"/>
                <w:sz w:val="32"/>
                <w:szCs w:val="32"/>
              </w:rPr>
              <w:t>The department is committed to safe and inclusive workplaces, policies and services for people of LGBTIQA+ communities and their families.</w:t>
            </w:r>
          </w:p>
          <w:p w14:paraId="6548E427" w14:textId="77777777" w:rsidR="00873701" w:rsidRPr="00873701" w:rsidRDefault="00873701" w:rsidP="00873701">
            <w:pPr>
              <w:spacing w:after="0" w:line="240" w:lineRule="auto"/>
              <w:rPr>
                <w:rFonts w:ascii="Arial" w:eastAsia="Arial" w:hAnsi="Arial" w:cs="Arial"/>
                <w:color w:val="201547"/>
                <w:sz w:val="44"/>
                <w:szCs w:val="44"/>
              </w:rPr>
            </w:pPr>
            <w:r w:rsidRPr="00873701">
              <w:rPr>
                <w:noProof/>
              </w:rPr>
              <w:drawing>
                <wp:inline distT="0" distB="0" distL="0" distR="0" wp14:anchorId="74570C29" wp14:editId="4A7A8751">
                  <wp:extent cx="609600" cy="390525"/>
                  <wp:effectExtent l="0" t="0" r="0" b="0"/>
                  <wp:docPr id="1956213547" name="Picture 1956213547"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09600" cy="390525"/>
                          </a:xfrm>
                          <a:prstGeom prst="rect">
                            <a:avLst/>
                          </a:prstGeom>
                        </pic:spPr>
                      </pic:pic>
                    </a:graphicData>
                  </a:graphic>
                </wp:inline>
              </w:drawing>
            </w:r>
            <w:r w:rsidRPr="00873701">
              <w:rPr>
                <w:rFonts w:ascii="Arial" w:eastAsia="Arial" w:hAnsi="Arial" w:cs="Arial"/>
                <w:color w:val="201547"/>
                <w:sz w:val="44"/>
                <w:szCs w:val="44"/>
              </w:rPr>
              <w:t> </w:t>
            </w:r>
            <w:r w:rsidRPr="00873701">
              <w:rPr>
                <w:noProof/>
              </w:rPr>
              <w:drawing>
                <wp:inline distT="0" distB="0" distL="0" distR="0" wp14:anchorId="59A6032B" wp14:editId="50D4732B">
                  <wp:extent cx="600075" cy="390525"/>
                  <wp:effectExtent l="0" t="0" r="0" b="0"/>
                  <wp:docPr id="1959104505" name="Picture 1959104505" descr="Torres strait islander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600075" cy="390525"/>
                          </a:xfrm>
                          <a:prstGeom prst="rect">
                            <a:avLst/>
                          </a:prstGeom>
                        </pic:spPr>
                      </pic:pic>
                    </a:graphicData>
                  </a:graphic>
                </wp:inline>
              </w:drawing>
            </w:r>
            <w:r w:rsidRPr="00873701">
              <w:rPr>
                <w:rFonts w:ascii="Arial" w:eastAsia="Arial" w:hAnsi="Arial" w:cs="Arial"/>
                <w:color w:val="201547"/>
                <w:sz w:val="44"/>
                <w:szCs w:val="44"/>
              </w:rPr>
              <w:t> </w:t>
            </w:r>
            <w:r w:rsidRPr="00873701">
              <w:rPr>
                <w:noProof/>
              </w:rPr>
              <w:drawing>
                <wp:inline distT="0" distB="0" distL="0" distR="0" wp14:anchorId="01531DB4" wp14:editId="6CA73723">
                  <wp:extent cx="600075" cy="390525"/>
                  <wp:effectExtent l="0" t="0" r="0" b="0"/>
                  <wp:docPr id="270082921" name="Picture 270082921" descr="Prid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600075" cy="390525"/>
                          </a:xfrm>
                          <a:prstGeom prst="rect">
                            <a:avLst/>
                          </a:prstGeom>
                        </pic:spPr>
                      </pic:pic>
                    </a:graphicData>
                  </a:graphic>
                </wp:inline>
              </w:drawing>
            </w:r>
          </w:p>
          <w:p w14:paraId="3865A747" w14:textId="77777777" w:rsidR="00873701" w:rsidRPr="00873701" w:rsidRDefault="00873701" w:rsidP="00873701">
            <w:pPr>
              <w:spacing w:after="60" w:line="270" w:lineRule="atLeast"/>
              <w:rPr>
                <w:rFonts w:eastAsia="Times"/>
                <w:color w:val="8761A9" w:themeColor="accent6"/>
                <w:sz w:val="20"/>
              </w:rPr>
            </w:pPr>
          </w:p>
        </w:tc>
      </w:tr>
      <w:tr w:rsidR="00873701" w:rsidRPr="00873701" w14:paraId="04DB83AC" w14:textId="77777777">
        <w:trPr>
          <w:cantSplit/>
        </w:trPr>
        <w:tc>
          <w:tcPr>
            <w:tcW w:w="9288" w:type="dxa"/>
          </w:tcPr>
          <w:p w14:paraId="5917E5E6" w14:textId="77777777" w:rsidR="00873701" w:rsidRPr="00873701" w:rsidRDefault="00873701" w:rsidP="00873701">
            <w:pPr>
              <w:rPr>
                <w:rFonts w:eastAsia="Times"/>
              </w:rPr>
            </w:pPr>
          </w:p>
        </w:tc>
      </w:tr>
    </w:tbl>
    <w:p w14:paraId="7260C6ED" w14:textId="77777777" w:rsidR="00125363" w:rsidRDefault="00125363" w:rsidP="0008204A">
      <w:pPr>
        <w:pStyle w:val="Body"/>
      </w:pPr>
    </w:p>
    <w:p w14:paraId="70B7D8AF" w14:textId="77777777" w:rsidR="00B94079" w:rsidRDefault="00453B17" w:rsidP="00753F83">
      <w:pPr>
        <w:pStyle w:val="Heading1"/>
        <w:numPr>
          <w:ilvl w:val="0"/>
          <w:numId w:val="0"/>
        </w:numPr>
        <w:rPr>
          <w:noProof/>
        </w:rPr>
      </w:pPr>
      <w:bookmarkStart w:id="1" w:name="_Toc232499527"/>
      <w:bookmarkStart w:id="2" w:name="_Toc232499602"/>
      <w:bookmarkStart w:id="3" w:name="_Toc232499807"/>
      <w:r>
        <w:lastRenderedPageBreak/>
        <w:t>Contents</w:t>
      </w:r>
      <w:bookmarkEnd w:id="1"/>
      <w:bookmarkEnd w:id="2"/>
      <w:bookmarkEnd w:id="3"/>
      <w:r w:rsidR="00AD784C" w:rsidRPr="00827EA1">
        <w:rPr>
          <w:rFonts w:ascii="Avenir Heavy" w:eastAsia="Times New Roman" w:hAnsi="Avenir Heavy"/>
          <w:b/>
          <w:noProof/>
        </w:rPr>
        <w:fldChar w:fldCharType="begin"/>
      </w:r>
      <w:r w:rsidR="00AD784C">
        <w:instrText xml:space="preserve"> TOC \h \z \t "Heading 1,1,Heading 2,2" </w:instrText>
      </w:r>
      <w:r w:rsidR="00AD784C" w:rsidRPr="00827EA1">
        <w:rPr>
          <w:rFonts w:ascii="Avenir Heavy" w:eastAsia="Times New Roman" w:hAnsi="Avenir Heavy"/>
          <w:b/>
          <w:noProof/>
        </w:rPr>
        <w:fldChar w:fldCharType="separate"/>
      </w:r>
    </w:p>
    <w:p w14:paraId="2CD39B13" w14:textId="489E206E" w:rsidR="00B94079" w:rsidRPr="00B94079" w:rsidRDefault="00B94079">
      <w:pPr>
        <w:pStyle w:val="TOC1"/>
        <w:rPr>
          <w:rFonts w:asciiTheme="minorHAnsi" w:eastAsiaTheme="minorEastAsia" w:hAnsiTheme="minorHAnsi" w:cstheme="minorBidi"/>
          <w:b w:val="0"/>
          <w:kern w:val="2"/>
          <w:sz w:val="24"/>
          <w:szCs w:val="24"/>
          <w:lang w:eastAsia="en-AU"/>
          <w14:ligatures w14:val="standardContextual"/>
        </w:rPr>
      </w:pPr>
      <w:hyperlink w:anchor="_Toc232499808" w:history="1">
        <w:r w:rsidRPr="00B94079">
          <w:rPr>
            <w:rStyle w:val="Hyperlink"/>
          </w:rPr>
          <w:t>How to use these guidelines</w:t>
        </w:r>
        <w:r w:rsidRPr="00B94079">
          <w:rPr>
            <w:webHidden/>
          </w:rPr>
          <w:tab/>
        </w:r>
        <w:r w:rsidRPr="00B94079">
          <w:rPr>
            <w:webHidden/>
          </w:rPr>
          <w:fldChar w:fldCharType="begin"/>
        </w:r>
        <w:r w:rsidRPr="00B94079">
          <w:rPr>
            <w:webHidden/>
          </w:rPr>
          <w:instrText xml:space="preserve"> PAGEREF _Toc232499808 \h </w:instrText>
        </w:r>
        <w:r w:rsidRPr="00B94079">
          <w:rPr>
            <w:webHidden/>
          </w:rPr>
        </w:r>
        <w:r w:rsidRPr="00B94079">
          <w:rPr>
            <w:webHidden/>
          </w:rPr>
          <w:fldChar w:fldCharType="separate"/>
        </w:r>
        <w:r w:rsidRPr="00B94079">
          <w:rPr>
            <w:webHidden/>
          </w:rPr>
          <w:t>7</w:t>
        </w:r>
        <w:r w:rsidRPr="00B94079">
          <w:rPr>
            <w:webHidden/>
          </w:rPr>
          <w:fldChar w:fldCharType="end"/>
        </w:r>
      </w:hyperlink>
    </w:p>
    <w:p w14:paraId="4CF0F348" w14:textId="70163834" w:rsidR="00B94079" w:rsidRPr="00B94079" w:rsidRDefault="00B940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2499809" w:history="1">
        <w:r w:rsidRPr="00B94079">
          <w:rPr>
            <w:rStyle w:val="Hyperlink"/>
          </w:rPr>
          <w:t>1.</w:t>
        </w:r>
        <w:r w:rsidRPr="00B94079">
          <w:rPr>
            <w:rFonts w:asciiTheme="minorHAnsi" w:eastAsiaTheme="minorEastAsia" w:hAnsiTheme="minorHAnsi" w:cstheme="minorBidi"/>
            <w:b w:val="0"/>
            <w:kern w:val="2"/>
            <w:sz w:val="24"/>
            <w:szCs w:val="24"/>
            <w:lang w:eastAsia="en-AU"/>
            <w14:ligatures w14:val="standardContextual"/>
          </w:rPr>
          <w:tab/>
        </w:r>
        <w:r w:rsidRPr="00B94079">
          <w:rPr>
            <w:rStyle w:val="Hyperlink"/>
          </w:rPr>
          <w:t>Program overview</w:t>
        </w:r>
        <w:r w:rsidRPr="00B94079">
          <w:rPr>
            <w:webHidden/>
          </w:rPr>
          <w:tab/>
        </w:r>
        <w:r w:rsidRPr="00B94079">
          <w:rPr>
            <w:webHidden/>
          </w:rPr>
          <w:fldChar w:fldCharType="begin"/>
        </w:r>
        <w:r w:rsidRPr="00B94079">
          <w:rPr>
            <w:webHidden/>
          </w:rPr>
          <w:instrText xml:space="preserve"> PAGEREF _Toc232499809 \h </w:instrText>
        </w:r>
        <w:r w:rsidRPr="00B94079">
          <w:rPr>
            <w:webHidden/>
          </w:rPr>
        </w:r>
        <w:r w:rsidRPr="00B94079">
          <w:rPr>
            <w:webHidden/>
          </w:rPr>
          <w:fldChar w:fldCharType="separate"/>
        </w:r>
        <w:r w:rsidRPr="00B94079">
          <w:rPr>
            <w:webHidden/>
          </w:rPr>
          <w:t>8</w:t>
        </w:r>
        <w:r w:rsidRPr="00B94079">
          <w:rPr>
            <w:webHidden/>
          </w:rPr>
          <w:fldChar w:fldCharType="end"/>
        </w:r>
      </w:hyperlink>
    </w:p>
    <w:p w14:paraId="52B1E0A8" w14:textId="379E6C12" w:rsidR="00B94079" w:rsidRPr="00B94079" w:rsidRDefault="00B940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2499810" w:history="1">
        <w:r w:rsidRPr="00B94079">
          <w:rPr>
            <w:rStyle w:val="Hyperlink"/>
          </w:rPr>
          <w:t>2.</w:t>
        </w:r>
        <w:r w:rsidRPr="00B94079">
          <w:rPr>
            <w:rFonts w:asciiTheme="minorHAnsi" w:eastAsiaTheme="minorEastAsia" w:hAnsiTheme="minorHAnsi" w:cstheme="minorBidi"/>
            <w:b w:val="0"/>
            <w:kern w:val="2"/>
            <w:sz w:val="24"/>
            <w:szCs w:val="24"/>
            <w:lang w:eastAsia="en-AU"/>
            <w14:ligatures w14:val="standardContextual"/>
          </w:rPr>
          <w:tab/>
        </w:r>
        <w:r w:rsidRPr="00B94079">
          <w:rPr>
            <w:rStyle w:val="Hyperlink"/>
          </w:rPr>
          <w:t>Eligibility and access</w:t>
        </w:r>
        <w:r w:rsidRPr="00B94079">
          <w:rPr>
            <w:webHidden/>
          </w:rPr>
          <w:tab/>
        </w:r>
        <w:r w:rsidRPr="00B94079">
          <w:rPr>
            <w:webHidden/>
          </w:rPr>
          <w:fldChar w:fldCharType="begin"/>
        </w:r>
        <w:r w:rsidRPr="00B94079">
          <w:rPr>
            <w:webHidden/>
          </w:rPr>
          <w:instrText xml:space="preserve"> PAGEREF _Toc232499810 \h </w:instrText>
        </w:r>
        <w:r w:rsidRPr="00B94079">
          <w:rPr>
            <w:webHidden/>
          </w:rPr>
        </w:r>
        <w:r w:rsidRPr="00B94079">
          <w:rPr>
            <w:webHidden/>
          </w:rPr>
          <w:fldChar w:fldCharType="separate"/>
        </w:r>
        <w:r w:rsidRPr="00B94079">
          <w:rPr>
            <w:webHidden/>
          </w:rPr>
          <w:t>8</w:t>
        </w:r>
        <w:r w:rsidRPr="00B94079">
          <w:rPr>
            <w:webHidden/>
          </w:rPr>
          <w:fldChar w:fldCharType="end"/>
        </w:r>
      </w:hyperlink>
    </w:p>
    <w:p w14:paraId="0D045C29" w14:textId="73886454"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11" w:history="1">
        <w:r w:rsidRPr="00B94079">
          <w:rPr>
            <w:rStyle w:val="Hyperlink"/>
          </w:rPr>
          <w:t>2.1.</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Eligibility criteria</w:t>
        </w:r>
        <w:r w:rsidRPr="00B94079">
          <w:rPr>
            <w:webHidden/>
          </w:rPr>
          <w:tab/>
        </w:r>
        <w:r w:rsidRPr="00B94079">
          <w:rPr>
            <w:webHidden/>
          </w:rPr>
          <w:fldChar w:fldCharType="begin"/>
        </w:r>
        <w:r w:rsidRPr="00B94079">
          <w:rPr>
            <w:webHidden/>
          </w:rPr>
          <w:instrText xml:space="preserve"> PAGEREF _Toc232499811 \h </w:instrText>
        </w:r>
        <w:r w:rsidRPr="00B94079">
          <w:rPr>
            <w:webHidden/>
          </w:rPr>
        </w:r>
        <w:r w:rsidRPr="00B94079">
          <w:rPr>
            <w:webHidden/>
          </w:rPr>
          <w:fldChar w:fldCharType="separate"/>
        </w:r>
        <w:r w:rsidRPr="00B94079">
          <w:rPr>
            <w:webHidden/>
          </w:rPr>
          <w:t>9</w:t>
        </w:r>
        <w:r w:rsidRPr="00B94079">
          <w:rPr>
            <w:webHidden/>
          </w:rPr>
          <w:fldChar w:fldCharType="end"/>
        </w:r>
      </w:hyperlink>
    </w:p>
    <w:p w14:paraId="7B503D2D" w14:textId="449C7B6A"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12" w:history="1">
        <w:r w:rsidRPr="00B94079">
          <w:rPr>
            <w:rStyle w:val="Hyperlink"/>
          </w:rPr>
          <w:t>2.2.</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Assessment, access and allocation pathways</w:t>
        </w:r>
        <w:r w:rsidRPr="00B94079">
          <w:rPr>
            <w:webHidden/>
          </w:rPr>
          <w:tab/>
        </w:r>
        <w:r w:rsidRPr="00B94079">
          <w:rPr>
            <w:webHidden/>
          </w:rPr>
          <w:fldChar w:fldCharType="begin"/>
        </w:r>
        <w:r w:rsidRPr="00B94079">
          <w:rPr>
            <w:webHidden/>
          </w:rPr>
          <w:instrText xml:space="preserve"> PAGEREF _Toc232499812 \h </w:instrText>
        </w:r>
        <w:r w:rsidRPr="00B94079">
          <w:rPr>
            <w:webHidden/>
          </w:rPr>
        </w:r>
        <w:r w:rsidRPr="00B94079">
          <w:rPr>
            <w:webHidden/>
          </w:rPr>
          <w:fldChar w:fldCharType="separate"/>
        </w:r>
        <w:r w:rsidRPr="00B94079">
          <w:rPr>
            <w:webHidden/>
          </w:rPr>
          <w:t>9</w:t>
        </w:r>
        <w:r w:rsidRPr="00B94079">
          <w:rPr>
            <w:webHidden/>
          </w:rPr>
          <w:fldChar w:fldCharType="end"/>
        </w:r>
      </w:hyperlink>
    </w:p>
    <w:p w14:paraId="5047CE99" w14:textId="6326A69D"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13" w:history="1">
        <w:r w:rsidRPr="00B94079">
          <w:rPr>
            <w:rStyle w:val="Hyperlink"/>
          </w:rPr>
          <w:t>2.3.</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Intersection between Supportive Housing and other programs, systems or initiatives</w:t>
        </w:r>
        <w:r w:rsidRPr="00B94079">
          <w:rPr>
            <w:webHidden/>
          </w:rPr>
          <w:tab/>
        </w:r>
        <w:r w:rsidRPr="00B94079">
          <w:rPr>
            <w:webHidden/>
          </w:rPr>
          <w:fldChar w:fldCharType="begin"/>
        </w:r>
        <w:r w:rsidRPr="00B94079">
          <w:rPr>
            <w:webHidden/>
          </w:rPr>
          <w:instrText xml:space="preserve"> PAGEREF _Toc232499813 \h </w:instrText>
        </w:r>
        <w:r w:rsidRPr="00B94079">
          <w:rPr>
            <w:webHidden/>
          </w:rPr>
        </w:r>
        <w:r w:rsidRPr="00B94079">
          <w:rPr>
            <w:webHidden/>
          </w:rPr>
          <w:fldChar w:fldCharType="separate"/>
        </w:r>
        <w:r w:rsidRPr="00B94079">
          <w:rPr>
            <w:webHidden/>
          </w:rPr>
          <w:t>10</w:t>
        </w:r>
        <w:r w:rsidRPr="00B94079">
          <w:rPr>
            <w:webHidden/>
          </w:rPr>
          <w:fldChar w:fldCharType="end"/>
        </w:r>
      </w:hyperlink>
    </w:p>
    <w:p w14:paraId="6DCDA91B" w14:textId="1D5FCCF3" w:rsidR="00B94079" w:rsidRPr="00B94079" w:rsidRDefault="00B940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2499814" w:history="1">
        <w:r w:rsidRPr="00B94079">
          <w:rPr>
            <w:rStyle w:val="Hyperlink"/>
          </w:rPr>
          <w:t>3.</w:t>
        </w:r>
        <w:r w:rsidRPr="00B94079">
          <w:rPr>
            <w:rFonts w:asciiTheme="minorHAnsi" w:eastAsiaTheme="minorEastAsia" w:hAnsiTheme="minorHAnsi" w:cstheme="minorBidi"/>
            <w:b w:val="0"/>
            <w:kern w:val="2"/>
            <w:sz w:val="24"/>
            <w:szCs w:val="24"/>
            <w:lang w:eastAsia="en-AU"/>
            <w14:ligatures w14:val="standardContextual"/>
          </w:rPr>
          <w:tab/>
        </w:r>
        <w:r w:rsidRPr="00B94079">
          <w:rPr>
            <w:rStyle w:val="Hyperlink"/>
          </w:rPr>
          <w:t>Program components</w:t>
        </w:r>
        <w:r w:rsidRPr="00B94079">
          <w:rPr>
            <w:webHidden/>
          </w:rPr>
          <w:tab/>
        </w:r>
        <w:r w:rsidRPr="00B94079">
          <w:rPr>
            <w:webHidden/>
          </w:rPr>
          <w:fldChar w:fldCharType="begin"/>
        </w:r>
        <w:r w:rsidRPr="00B94079">
          <w:rPr>
            <w:webHidden/>
          </w:rPr>
          <w:instrText xml:space="preserve"> PAGEREF _Toc232499814 \h </w:instrText>
        </w:r>
        <w:r w:rsidRPr="00B94079">
          <w:rPr>
            <w:webHidden/>
          </w:rPr>
        </w:r>
        <w:r w:rsidRPr="00B94079">
          <w:rPr>
            <w:webHidden/>
          </w:rPr>
          <w:fldChar w:fldCharType="separate"/>
        </w:r>
        <w:r w:rsidRPr="00B94079">
          <w:rPr>
            <w:webHidden/>
          </w:rPr>
          <w:t>11</w:t>
        </w:r>
        <w:r w:rsidRPr="00B94079">
          <w:rPr>
            <w:webHidden/>
          </w:rPr>
          <w:fldChar w:fldCharType="end"/>
        </w:r>
      </w:hyperlink>
    </w:p>
    <w:p w14:paraId="05DD75BC" w14:textId="46307B1E"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15" w:history="1">
        <w:r w:rsidRPr="00B94079">
          <w:rPr>
            <w:rStyle w:val="Hyperlink"/>
          </w:rPr>
          <w:t>3.1.</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Principles</w:t>
        </w:r>
        <w:r w:rsidRPr="00B94079">
          <w:rPr>
            <w:webHidden/>
          </w:rPr>
          <w:tab/>
        </w:r>
        <w:r w:rsidRPr="00B94079">
          <w:rPr>
            <w:webHidden/>
          </w:rPr>
          <w:fldChar w:fldCharType="begin"/>
        </w:r>
        <w:r w:rsidRPr="00B94079">
          <w:rPr>
            <w:webHidden/>
          </w:rPr>
          <w:instrText xml:space="preserve"> PAGEREF _Toc232499815 \h </w:instrText>
        </w:r>
        <w:r w:rsidRPr="00B94079">
          <w:rPr>
            <w:webHidden/>
          </w:rPr>
        </w:r>
        <w:r w:rsidRPr="00B94079">
          <w:rPr>
            <w:webHidden/>
          </w:rPr>
          <w:fldChar w:fldCharType="separate"/>
        </w:r>
        <w:r w:rsidRPr="00B94079">
          <w:rPr>
            <w:webHidden/>
          </w:rPr>
          <w:t>11</w:t>
        </w:r>
        <w:r w:rsidRPr="00B94079">
          <w:rPr>
            <w:webHidden/>
          </w:rPr>
          <w:fldChar w:fldCharType="end"/>
        </w:r>
      </w:hyperlink>
    </w:p>
    <w:p w14:paraId="1BFA69C4" w14:textId="314E5959"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16" w:history="1">
        <w:r w:rsidRPr="00B94079">
          <w:rPr>
            <w:rStyle w:val="Hyperlink"/>
          </w:rPr>
          <w:t>3.2.</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Intended outcomes</w:t>
        </w:r>
        <w:r w:rsidRPr="00B94079">
          <w:rPr>
            <w:webHidden/>
          </w:rPr>
          <w:tab/>
        </w:r>
        <w:r w:rsidRPr="00B94079">
          <w:rPr>
            <w:webHidden/>
          </w:rPr>
          <w:fldChar w:fldCharType="begin"/>
        </w:r>
        <w:r w:rsidRPr="00B94079">
          <w:rPr>
            <w:webHidden/>
          </w:rPr>
          <w:instrText xml:space="preserve"> PAGEREF _Toc232499816 \h </w:instrText>
        </w:r>
        <w:r w:rsidRPr="00B94079">
          <w:rPr>
            <w:webHidden/>
          </w:rPr>
        </w:r>
        <w:r w:rsidRPr="00B94079">
          <w:rPr>
            <w:webHidden/>
          </w:rPr>
          <w:fldChar w:fldCharType="separate"/>
        </w:r>
        <w:r w:rsidRPr="00B94079">
          <w:rPr>
            <w:webHidden/>
          </w:rPr>
          <w:t>13</w:t>
        </w:r>
        <w:r w:rsidRPr="00B94079">
          <w:rPr>
            <w:webHidden/>
          </w:rPr>
          <w:fldChar w:fldCharType="end"/>
        </w:r>
      </w:hyperlink>
    </w:p>
    <w:p w14:paraId="70B84E14" w14:textId="4A5D4CC3"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17" w:history="1">
        <w:r w:rsidRPr="00B94079">
          <w:rPr>
            <w:rStyle w:val="Hyperlink"/>
          </w:rPr>
          <w:t>3.3.</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The Supportive Housing role</w:t>
        </w:r>
        <w:r w:rsidRPr="00B94079">
          <w:rPr>
            <w:webHidden/>
          </w:rPr>
          <w:tab/>
        </w:r>
        <w:r w:rsidRPr="00B94079">
          <w:rPr>
            <w:webHidden/>
          </w:rPr>
          <w:fldChar w:fldCharType="begin"/>
        </w:r>
        <w:r w:rsidRPr="00B94079">
          <w:rPr>
            <w:webHidden/>
          </w:rPr>
          <w:instrText xml:space="preserve"> PAGEREF _Toc232499817 \h </w:instrText>
        </w:r>
        <w:r w:rsidRPr="00B94079">
          <w:rPr>
            <w:webHidden/>
          </w:rPr>
        </w:r>
        <w:r w:rsidRPr="00B94079">
          <w:rPr>
            <w:webHidden/>
          </w:rPr>
          <w:fldChar w:fldCharType="separate"/>
        </w:r>
        <w:r w:rsidRPr="00B94079">
          <w:rPr>
            <w:webHidden/>
          </w:rPr>
          <w:t>13</w:t>
        </w:r>
        <w:r w:rsidRPr="00B94079">
          <w:rPr>
            <w:webHidden/>
          </w:rPr>
          <w:fldChar w:fldCharType="end"/>
        </w:r>
      </w:hyperlink>
    </w:p>
    <w:p w14:paraId="69985936" w14:textId="30A05913"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18" w:history="1">
        <w:r w:rsidRPr="00B94079">
          <w:rPr>
            <w:rStyle w:val="Hyperlink"/>
          </w:rPr>
          <w:t>3.4.</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Brokerage</w:t>
        </w:r>
        <w:r w:rsidRPr="00B94079">
          <w:rPr>
            <w:webHidden/>
          </w:rPr>
          <w:tab/>
        </w:r>
        <w:r w:rsidRPr="00B94079">
          <w:rPr>
            <w:webHidden/>
          </w:rPr>
          <w:fldChar w:fldCharType="begin"/>
        </w:r>
        <w:r w:rsidRPr="00B94079">
          <w:rPr>
            <w:webHidden/>
          </w:rPr>
          <w:instrText xml:space="preserve"> PAGEREF _Toc232499818 \h </w:instrText>
        </w:r>
        <w:r w:rsidRPr="00B94079">
          <w:rPr>
            <w:webHidden/>
          </w:rPr>
        </w:r>
        <w:r w:rsidRPr="00B94079">
          <w:rPr>
            <w:webHidden/>
          </w:rPr>
          <w:fldChar w:fldCharType="separate"/>
        </w:r>
        <w:r w:rsidRPr="00B94079">
          <w:rPr>
            <w:webHidden/>
          </w:rPr>
          <w:t>22</w:t>
        </w:r>
        <w:r w:rsidRPr="00B94079">
          <w:rPr>
            <w:webHidden/>
          </w:rPr>
          <w:fldChar w:fldCharType="end"/>
        </w:r>
      </w:hyperlink>
    </w:p>
    <w:p w14:paraId="14A367E1" w14:textId="37ECF7D7"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19" w:history="1">
        <w:r w:rsidRPr="00B94079">
          <w:rPr>
            <w:rStyle w:val="Hyperlink"/>
          </w:rPr>
          <w:t>3.5.</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Stakeholders</w:t>
        </w:r>
        <w:r w:rsidRPr="00B94079">
          <w:rPr>
            <w:webHidden/>
          </w:rPr>
          <w:tab/>
        </w:r>
        <w:r w:rsidRPr="00B94079">
          <w:rPr>
            <w:webHidden/>
          </w:rPr>
          <w:fldChar w:fldCharType="begin"/>
        </w:r>
        <w:r w:rsidRPr="00B94079">
          <w:rPr>
            <w:webHidden/>
          </w:rPr>
          <w:instrText xml:space="preserve"> PAGEREF _Toc232499819 \h </w:instrText>
        </w:r>
        <w:r w:rsidRPr="00B94079">
          <w:rPr>
            <w:webHidden/>
          </w:rPr>
        </w:r>
        <w:r w:rsidRPr="00B94079">
          <w:rPr>
            <w:webHidden/>
          </w:rPr>
          <w:fldChar w:fldCharType="separate"/>
        </w:r>
        <w:r w:rsidRPr="00B94079">
          <w:rPr>
            <w:webHidden/>
          </w:rPr>
          <w:t>22</w:t>
        </w:r>
        <w:r w:rsidRPr="00B94079">
          <w:rPr>
            <w:webHidden/>
          </w:rPr>
          <w:fldChar w:fldCharType="end"/>
        </w:r>
      </w:hyperlink>
    </w:p>
    <w:p w14:paraId="5BD4CE7F" w14:textId="4BBF1CC8"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20" w:history="1">
        <w:r w:rsidRPr="00B94079">
          <w:rPr>
            <w:rStyle w:val="Hyperlink"/>
          </w:rPr>
          <w:t>3.6.</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Feedback and complaints</w:t>
        </w:r>
        <w:r w:rsidRPr="00B94079">
          <w:rPr>
            <w:webHidden/>
          </w:rPr>
          <w:tab/>
        </w:r>
        <w:r w:rsidRPr="00B94079">
          <w:rPr>
            <w:webHidden/>
          </w:rPr>
          <w:fldChar w:fldCharType="begin"/>
        </w:r>
        <w:r w:rsidRPr="00B94079">
          <w:rPr>
            <w:webHidden/>
          </w:rPr>
          <w:instrText xml:space="preserve"> PAGEREF _Toc232499820 \h </w:instrText>
        </w:r>
        <w:r w:rsidRPr="00B94079">
          <w:rPr>
            <w:webHidden/>
          </w:rPr>
        </w:r>
        <w:r w:rsidRPr="00B94079">
          <w:rPr>
            <w:webHidden/>
          </w:rPr>
          <w:fldChar w:fldCharType="separate"/>
        </w:r>
        <w:r w:rsidRPr="00B94079">
          <w:rPr>
            <w:webHidden/>
          </w:rPr>
          <w:t>23</w:t>
        </w:r>
        <w:r w:rsidRPr="00B94079">
          <w:rPr>
            <w:webHidden/>
          </w:rPr>
          <w:fldChar w:fldCharType="end"/>
        </w:r>
      </w:hyperlink>
    </w:p>
    <w:p w14:paraId="0E02BAFA" w14:textId="48CFA89A" w:rsidR="00B94079" w:rsidRPr="00B94079" w:rsidRDefault="00B940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2499821" w:history="1">
        <w:r w:rsidRPr="00B94079">
          <w:rPr>
            <w:rStyle w:val="Hyperlink"/>
          </w:rPr>
          <w:t>4.</w:t>
        </w:r>
        <w:r w:rsidRPr="00B94079">
          <w:rPr>
            <w:rFonts w:asciiTheme="minorHAnsi" w:eastAsiaTheme="minorEastAsia" w:hAnsiTheme="minorHAnsi" w:cstheme="minorBidi"/>
            <w:b w:val="0"/>
            <w:kern w:val="2"/>
            <w:sz w:val="24"/>
            <w:szCs w:val="24"/>
            <w:lang w:eastAsia="en-AU"/>
            <w14:ligatures w14:val="standardContextual"/>
          </w:rPr>
          <w:tab/>
        </w:r>
        <w:r w:rsidRPr="00B94079">
          <w:rPr>
            <w:rStyle w:val="Hyperlink"/>
          </w:rPr>
          <w:t>Homes Victoria supporting policies</w:t>
        </w:r>
        <w:r w:rsidRPr="00B94079">
          <w:rPr>
            <w:webHidden/>
          </w:rPr>
          <w:tab/>
        </w:r>
        <w:r w:rsidRPr="00B94079">
          <w:rPr>
            <w:webHidden/>
          </w:rPr>
          <w:fldChar w:fldCharType="begin"/>
        </w:r>
        <w:r w:rsidRPr="00B94079">
          <w:rPr>
            <w:webHidden/>
          </w:rPr>
          <w:instrText xml:space="preserve"> PAGEREF _Toc232499821 \h </w:instrText>
        </w:r>
        <w:r w:rsidRPr="00B94079">
          <w:rPr>
            <w:webHidden/>
          </w:rPr>
        </w:r>
        <w:r w:rsidRPr="00B94079">
          <w:rPr>
            <w:webHidden/>
          </w:rPr>
          <w:fldChar w:fldCharType="separate"/>
        </w:r>
        <w:r w:rsidRPr="00B94079">
          <w:rPr>
            <w:webHidden/>
          </w:rPr>
          <w:t>24</w:t>
        </w:r>
        <w:r w:rsidRPr="00B94079">
          <w:rPr>
            <w:webHidden/>
          </w:rPr>
          <w:fldChar w:fldCharType="end"/>
        </w:r>
      </w:hyperlink>
    </w:p>
    <w:p w14:paraId="19CBBE52" w14:textId="202DDE09" w:rsidR="00B94079" w:rsidRPr="00B94079" w:rsidRDefault="00B940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2499822" w:history="1">
        <w:r w:rsidRPr="00B94079">
          <w:rPr>
            <w:rStyle w:val="Hyperlink"/>
          </w:rPr>
          <w:t>5.</w:t>
        </w:r>
        <w:r w:rsidRPr="00B94079">
          <w:rPr>
            <w:rFonts w:asciiTheme="minorHAnsi" w:eastAsiaTheme="minorEastAsia" w:hAnsiTheme="minorHAnsi" w:cstheme="minorBidi"/>
            <w:b w:val="0"/>
            <w:kern w:val="2"/>
            <w:sz w:val="24"/>
            <w:szCs w:val="24"/>
            <w:lang w:eastAsia="en-AU"/>
            <w14:ligatures w14:val="standardContextual"/>
          </w:rPr>
          <w:tab/>
        </w:r>
        <w:r w:rsidRPr="00B94079">
          <w:rPr>
            <w:rStyle w:val="Hyperlink"/>
          </w:rPr>
          <w:t>Data collection and reporting</w:t>
        </w:r>
        <w:r w:rsidRPr="00B94079">
          <w:rPr>
            <w:webHidden/>
          </w:rPr>
          <w:tab/>
        </w:r>
        <w:r w:rsidRPr="00B94079">
          <w:rPr>
            <w:webHidden/>
          </w:rPr>
          <w:fldChar w:fldCharType="begin"/>
        </w:r>
        <w:r w:rsidRPr="00B94079">
          <w:rPr>
            <w:webHidden/>
          </w:rPr>
          <w:instrText xml:space="preserve"> PAGEREF _Toc232499822 \h </w:instrText>
        </w:r>
        <w:r w:rsidRPr="00B94079">
          <w:rPr>
            <w:webHidden/>
          </w:rPr>
        </w:r>
        <w:r w:rsidRPr="00B94079">
          <w:rPr>
            <w:webHidden/>
          </w:rPr>
          <w:fldChar w:fldCharType="separate"/>
        </w:r>
        <w:r w:rsidRPr="00B94079">
          <w:rPr>
            <w:webHidden/>
          </w:rPr>
          <w:t>25</w:t>
        </w:r>
        <w:r w:rsidRPr="00B94079">
          <w:rPr>
            <w:webHidden/>
          </w:rPr>
          <w:fldChar w:fldCharType="end"/>
        </w:r>
      </w:hyperlink>
    </w:p>
    <w:p w14:paraId="38511DCA" w14:textId="4BC0AF59"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23" w:history="1">
        <w:r w:rsidRPr="00B94079">
          <w:rPr>
            <w:rStyle w:val="Hyperlink"/>
          </w:rPr>
          <w:t>5.1.</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Reporting</w:t>
        </w:r>
        <w:r w:rsidRPr="00B94079">
          <w:rPr>
            <w:webHidden/>
          </w:rPr>
          <w:tab/>
        </w:r>
        <w:r w:rsidRPr="00B94079">
          <w:rPr>
            <w:webHidden/>
          </w:rPr>
          <w:fldChar w:fldCharType="begin"/>
        </w:r>
        <w:r w:rsidRPr="00B94079">
          <w:rPr>
            <w:webHidden/>
          </w:rPr>
          <w:instrText xml:space="preserve"> PAGEREF _Toc232499823 \h </w:instrText>
        </w:r>
        <w:r w:rsidRPr="00B94079">
          <w:rPr>
            <w:webHidden/>
          </w:rPr>
        </w:r>
        <w:r w:rsidRPr="00B94079">
          <w:rPr>
            <w:webHidden/>
          </w:rPr>
          <w:fldChar w:fldCharType="separate"/>
        </w:r>
        <w:r w:rsidRPr="00B94079">
          <w:rPr>
            <w:webHidden/>
          </w:rPr>
          <w:t>25</w:t>
        </w:r>
        <w:r w:rsidRPr="00B94079">
          <w:rPr>
            <w:webHidden/>
          </w:rPr>
          <w:fldChar w:fldCharType="end"/>
        </w:r>
      </w:hyperlink>
    </w:p>
    <w:p w14:paraId="1AF0AB99" w14:textId="215BD5DE"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24" w:history="1">
        <w:r w:rsidRPr="00B94079">
          <w:rPr>
            <w:rStyle w:val="Hyperlink"/>
          </w:rPr>
          <w:t>5.2.</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Funding acquittal</w:t>
        </w:r>
        <w:r w:rsidRPr="00B94079">
          <w:rPr>
            <w:webHidden/>
          </w:rPr>
          <w:tab/>
        </w:r>
        <w:r w:rsidRPr="00B94079">
          <w:rPr>
            <w:webHidden/>
          </w:rPr>
          <w:fldChar w:fldCharType="begin"/>
        </w:r>
        <w:r w:rsidRPr="00B94079">
          <w:rPr>
            <w:webHidden/>
          </w:rPr>
          <w:instrText xml:space="preserve"> PAGEREF _Toc232499824 \h </w:instrText>
        </w:r>
        <w:r w:rsidRPr="00B94079">
          <w:rPr>
            <w:webHidden/>
          </w:rPr>
        </w:r>
        <w:r w:rsidRPr="00B94079">
          <w:rPr>
            <w:webHidden/>
          </w:rPr>
          <w:fldChar w:fldCharType="separate"/>
        </w:r>
        <w:r w:rsidRPr="00B94079">
          <w:rPr>
            <w:webHidden/>
          </w:rPr>
          <w:t>27</w:t>
        </w:r>
        <w:r w:rsidRPr="00B94079">
          <w:rPr>
            <w:webHidden/>
          </w:rPr>
          <w:fldChar w:fldCharType="end"/>
        </w:r>
      </w:hyperlink>
    </w:p>
    <w:p w14:paraId="1DF3BE90" w14:textId="396B0A35"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25" w:history="1">
        <w:r w:rsidRPr="00B94079">
          <w:rPr>
            <w:rStyle w:val="Hyperlink"/>
          </w:rPr>
          <w:t>5.3.</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Financial acquittal for brokerage</w:t>
        </w:r>
        <w:r w:rsidRPr="00B94079">
          <w:rPr>
            <w:webHidden/>
          </w:rPr>
          <w:tab/>
        </w:r>
        <w:r w:rsidRPr="00B94079">
          <w:rPr>
            <w:webHidden/>
          </w:rPr>
          <w:fldChar w:fldCharType="begin"/>
        </w:r>
        <w:r w:rsidRPr="00B94079">
          <w:rPr>
            <w:webHidden/>
          </w:rPr>
          <w:instrText xml:space="preserve"> PAGEREF _Toc232499825 \h </w:instrText>
        </w:r>
        <w:r w:rsidRPr="00B94079">
          <w:rPr>
            <w:webHidden/>
          </w:rPr>
        </w:r>
        <w:r w:rsidRPr="00B94079">
          <w:rPr>
            <w:webHidden/>
          </w:rPr>
          <w:fldChar w:fldCharType="separate"/>
        </w:r>
        <w:r w:rsidRPr="00B94079">
          <w:rPr>
            <w:webHidden/>
          </w:rPr>
          <w:t>27</w:t>
        </w:r>
        <w:r w:rsidRPr="00B94079">
          <w:rPr>
            <w:webHidden/>
          </w:rPr>
          <w:fldChar w:fldCharType="end"/>
        </w:r>
      </w:hyperlink>
    </w:p>
    <w:p w14:paraId="2AE253B6" w14:textId="17611816"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26" w:history="1">
        <w:r w:rsidRPr="00B94079">
          <w:rPr>
            <w:rStyle w:val="Hyperlink"/>
          </w:rPr>
          <w:t>5.4.</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Early Intervention Investment Framework</w:t>
        </w:r>
        <w:r w:rsidRPr="00B94079">
          <w:rPr>
            <w:webHidden/>
          </w:rPr>
          <w:tab/>
        </w:r>
        <w:r w:rsidRPr="00B94079">
          <w:rPr>
            <w:webHidden/>
          </w:rPr>
          <w:fldChar w:fldCharType="begin"/>
        </w:r>
        <w:r w:rsidRPr="00B94079">
          <w:rPr>
            <w:webHidden/>
          </w:rPr>
          <w:instrText xml:space="preserve"> PAGEREF _Toc232499826 \h </w:instrText>
        </w:r>
        <w:r w:rsidRPr="00B94079">
          <w:rPr>
            <w:webHidden/>
          </w:rPr>
        </w:r>
        <w:r w:rsidRPr="00B94079">
          <w:rPr>
            <w:webHidden/>
          </w:rPr>
          <w:fldChar w:fldCharType="separate"/>
        </w:r>
        <w:r w:rsidRPr="00B94079">
          <w:rPr>
            <w:webHidden/>
          </w:rPr>
          <w:t>27</w:t>
        </w:r>
        <w:r w:rsidRPr="00B94079">
          <w:rPr>
            <w:webHidden/>
          </w:rPr>
          <w:fldChar w:fldCharType="end"/>
        </w:r>
      </w:hyperlink>
    </w:p>
    <w:p w14:paraId="47B225D6" w14:textId="42BEFCA0" w:rsidR="00B94079" w:rsidRPr="00B94079" w:rsidRDefault="00B940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2499827" w:history="1">
        <w:r w:rsidRPr="00B94079">
          <w:rPr>
            <w:rStyle w:val="Hyperlink"/>
          </w:rPr>
          <w:t>6.</w:t>
        </w:r>
        <w:r w:rsidRPr="00B94079">
          <w:rPr>
            <w:rFonts w:asciiTheme="minorHAnsi" w:eastAsiaTheme="minorEastAsia" w:hAnsiTheme="minorHAnsi" w:cstheme="minorBidi"/>
            <w:b w:val="0"/>
            <w:kern w:val="2"/>
            <w:sz w:val="24"/>
            <w:szCs w:val="24"/>
            <w:lang w:eastAsia="en-AU"/>
            <w14:ligatures w14:val="standardContextual"/>
          </w:rPr>
          <w:tab/>
        </w:r>
        <w:r w:rsidRPr="00B94079">
          <w:rPr>
            <w:rStyle w:val="Hyperlink"/>
          </w:rPr>
          <w:t>Funding requirements</w:t>
        </w:r>
        <w:r w:rsidRPr="00B94079">
          <w:rPr>
            <w:webHidden/>
          </w:rPr>
          <w:tab/>
        </w:r>
        <w:r w:rsidRPr="00B94079">
          <w:rPr>
            <w:webHidden/>
          </w:rPr>
          <w:fldChar w:fldCharType="begin"/>
        </w:r>
        <w:r w:rsidRPr="00B94079">
          <w:rPr>
            <w:webHidden/>
          </w:rPr>
          <w:instrText xml:space="preserve"> PAGEREF _Toc232499827 \h </w:instrText>
        </w:r>
        <w:r w:rsidRPr="00B94079">
          <w:rPr>
            <w:webHidden/>
          </w:rPr>
        </w:r>
        <w:r w:rsidRPr="00B94079">
          <w:rPr>
            <w:webHidden/>
          </w:rPr>
          <w:fldChar w:fldCharType="separate"/>
        </w:r>
        <w:r w:rsidRPr="00B94079">
          <w:rPr>
            <w:webHidden/>
          </w:rPr>
          <w:t>28</w:t>
        </w:r>
        <w:r w:rsidRPr="00B94079">
          <w:rPr>
            <w:webHidden/>
          </w:rPr>
          <w:fldChar w:fldCharType="end"/>
        </w:r>
      </w:hyperlink>
    </w:p>
    <w:p w14:paraId="18626FD7" w14:textId="5CBBDA32"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28" w:history="1">
        <w:r w:rsidRPr="00B94079">
          <w:rPr>
            <w:rStyle w:val="Hyperlink"/>
          </w:rPr>
          <w:t>6.1.</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Service model</w:t>
        </w:r>
        <w:r w:rsidRPr="00B94079">
          <w:rPr>
            <w:webHidden/>
          </w:rPr>
          <w:tab/>
        </w:r>
        <w:r w:rsidRPr="00B94079">
          <w:rPr>
            <w:webHidden/>
          </w:rPr>
          <w:fldChar w:fldCharType="begin"/>
        </w:r>
        <w:r w:rsidRPr="00B94079">
          <w:rPr>
            <w:webHidden/>
          </w:rPr>
          <w:instrText xml:space="preserve"> PAGEREF _Toc232499828 \h </w:instrText>
        </w:r>
        <w:r w:rsidRPr="00B94079">
          <w:rPr>
            <w:webHidden/>
          </w:rPr>
        </w:r>
        <w:r w:rsidRPr="00B94079">
          <w:rPr>
            <w:webHidden/>
          </w:rPr>
          <w:fldChar w:fldCharType="separate"/>
        </w:r>
        <w:r w:rsidRPr="00B94079">
          <w:rPr>
            <w:webHidden/>
          </w:rPr>
          <w:t>28</w:t>
        </w:r>
        <w:r w:rsidRPr="00B94079">
          <w:rPr>
            <w:webHidden/>
          </w:rPr>
          <w:fldChar w:fldCharType="end"/>
        </w:r>
      </w:hyperlink>
    </w:p>
    <w:p w14:paraId="13695091" w14:textId="1CB7711D" w:rsidR="00B94079" w:rsidRPr="00B94079" w:rsidRDefault="00B9407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32499829" w:history="1">
        <w:r w:rsidRPr="00B94079">
          <w:rPr>
            <w:rStyle w:val="Hyperlink"/>
          </w:rPr>
          <w:t>6.2.</w:t>
        </w:r>
        <w:r w:rsidRPr="00B94079">
          <w:rPr>
            <w:rFonts w:asciiTheme="minorHAnsi" w:eastAsiaTheme="minorEastAsia" w:hAnsiTheme="minorHAnsi" w:cstheme="minorBidi"/>
            <w:kern w:val="2"/>
            <w:sz w:val="24"/>
            <w:szCs w:val="24"/>
            <w:lang w:eastAsia="en-AU"/>
            <w14:ligatures w14:val="standardContextual"/>
          </w:rPr>
          <w:tab/>
        </w:r>
        <w:r w:rsidRPr="00B94079">
          <w:rPr>
            <w:rStyle w:val="Hyperlink"/>
          </w:rPr>
          <w:t>Service Agreement</w:t>
        </w:r>
        <w:r w:rsidRPr="00B94079">
          <w:rPr>
            <w:webHidden/>
          </w:rPr>
          <w:tab/>
        </w:r>
        <w:r w:rsidRPr="00B94079">
          <w:rPr>
            <w:webHidden/>
          </w:rPr>
          <w:fldChar w:fldCharType="begin"/>
        </w:r>
        <w:r w:rsidRPr="00B94079">
          <w:rPr>
            <w:webHidden/>
          </w:rPr>
          <w:instrText xml:space="preserve"> PAGEREF _Toc232499829 \h </w:instrText>
        </w:r>
        <w:r w:rsidRPr="00B94079">
          <w:rPr>
            <w:webHidden/>
          </w:rPr>
        </w:r>
        <w:r w:rsidRPr="00B94079">
          <w:rPr>
            <w:webHidden/>
          </w:rPr>
          <w:fldChar w:fldCharType="separate"/>
        </w:r>
        <w:r w:rsidRPr="00B94079">
          <w:rPr>
            <w:webHidden/>
          </w:rPr>
          <w:t>28</w:t>
        </w:r>
        <w:r w:rsidRPr="00B94079">
          <w:rPr>
            <w:webHidden/>
          </w:rPr>
          <w:fldChar w:fldCharType="end"/>
        </w:r>
      </w:hyperlink>
    </w:p>
    <w:p w14:paraId="4A448CC3" w14:textId="44CB539C" w:rsidR="00B94079" w:rsidRPr="00B94079" w:rsidRDefault="00B940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2499830" w:history="1">
        <w:r w:rsidRPr="00B94079">
          <w:rPr>
            <w:rStyle w:val="Hyperlink"/>
          </w:rPr>
          <w:t>7.</w:t>
        </w:r>
        <w:r w:rsidRPr="00B94079">
          <w:rPr>
            <w:rFonts w:asciiTheme="minorHAnsi" w:eastAsiaTheme="minorEastAsia" w:hAnsiTheme="minorHAnsi" w:cstheme="minorBidi"/>
            <w:b w:val="0"/>
            <w:kern w:val="2"/>
            <w:sz w:val="24"/>
            <w:szCs w:val="24"/>
            <w:lang w:eastAsia="en-AU"/>
            <w14:ligatures w14:val="standardContextual"/>
          </w:rPr>
          <w:tab/>
        </w:r>
        <w:r w:rsidRPr="00B94079">
          <w:rPr>
            <w:rStyle w:val="Hyperlink"/>
          </w:rPr>
          <w:t>Governance</w:t>
        </w:r>
        <w:r w:rsidRPr="00B94079">
          <w:rPr>
            <w:webHidden/>
          </w:rPr>
          <w:tab/>
        </w:r>
        <w:r w:rsidRPr="00B94079">
          <w:rPr>
            <w:webHidden/>
          </w:rPr>
          <w:fldChar w:fldCharType="begin"/>
        </w:r>
        <w:r w:rsidRPr="00B94079">
          <w:rPr>
            <w:webHidden/>
          </w:rPr>
          <w:instrText xml:space="preserve"> PAGEREF _Toc232499830 \h </w:instrText>
        </w:r>
        <w:r w:rsidRPr="00B94079">
          <w:rPr>
            <w:webHidden/>
          </w:rPr>
        </w:r>
        <w:r w:rsidRPr="00B94079">
          <w:rPr>
            <w:webHidden/>
          </w:rPr>
          <w:fldChar w:fldCharType="separate"/>
        </w:r>
        <w:r w:rsidRPr="00B94079">
          <w:rPr>
            <w:webHidden/>
          </w:rPr>
          <w:t>29</w:t>
        </w:r>
        <w:r w:rsidRPr="00B94079">
          <w:rPr>
            <w:webHidden/>
          </w:rPr>
          <w:fldChar w:fldCharType="end"/>
        </w:r>
      </w:hyperlink>
    </w:p>
    <w:p w14:paraId="42D8F69F" w14:textId="66887C79" w:rsidR="00B94079" w:rsidRDefault="00B9407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32499831" w:history="1">
        <w:r w:rsidRPr="00B94079">
          <w:rPr>
            <w:rStyle w:val="Hyperlink"/>
          </w:rPr>
          <w:t>8.</w:t>
        </w:r>
        <w:r w:rsidRPr="00B94079">
          <w:rPr>
            <w:rFonts w:asciiTheme="minorHAnsi" w:eastAsiaTheme="minorEastAsia" w:hAnsiTheme="minorHAnsi" w:cstheme="minorBidi"/>
            <w:b w:val="0"/>
            <w:kern w:val="2"/>
            <w:sz w:val="24"/>
            <w:szCs w:val="24"/>
            <w:lang w:eastAsia="en-AU"/>
            <w14:ligatures w14:val="standardContextual"/>
          </w:rPr>
          <w:tab/>
        </w:r>
        <w:r w:rsidRPr="00B94079">
          <w:rPr>
            <w:rStyle w:val="Hyperlink"/>
          </w:rPr>
          <w:t>Appendix 1: Example Theory of Change</w:t>
        </w:r>
        <w:r w:rsidRPr="00B94079">
          <w:rPr>
            <w:webHidden/>
          </w:rPr>
          <w:tab/>
        </w:r>
        <w:r w:rsidRPr="00B94079">
          <w:rPr>
            <w:webHidden/>
          </w:rPr>
          <w:fldChar w:fldCharType="begin"/>
        </w:r>
        <w:r w:rsidRPr="00B94079">
          <w:rPr>
            <w:webHidden/>
          </w:rPr>
          <w:instrText xml:space="preserve"> PAGEREF _Toc232499831 \h </w:instrText>
        </w:r>
        <w:r w:rsidRPr="00B94079">
          <w:rPr>
            <w:webHidden/>
          </w:rPr>
        </w:r>
        <w:r w:rsidRPr="00B94079">
          <w:rPr>
            <w:webHidden/>
          </w:rPr>
          <w:fldChar w:fldCharType="separate"/>
        </w:r>
        <w:r w:rsidRPr="00B94079">
          <w:rPr>
            <w:webHidden/>
          </w:rPr>
          <w:t>30</w:t>
        </w:r>
        <w:r w:rsidRPr="00B94079">
          <w:rPr>
            <w:webHidden/>
          </w:rPr>
          <w:fldChar w:fldCharType="end"/>
        </w:r>
      </w:hyperlink>
    </w:p>
    <w:p w14:paraId="6E71D89D" w14:textId="31884DC6" w:rsidR="00FB1F6E" w:rsidRDefault="00AD784C" w:rsidP="00D079AA">
      <w:pPr>
        <w:pStyle w:val="Body"/>
      </w:pPr>
      <w:r w:rsidRPr="00827EA1">
        <w:fldChar w:fldCharType="end"/>
      </w:r>
    </w:p>
    <w:p w14:paraId="208FF486" w14:textId="77777777" w:rsidR="00FB1F6E" w:rsidRDefault="00FB1F6E">
      <w:pPr>
        <w:spacing w:after="0" w:line="240" w:lineRule="auto"/>
        <w:rPr>
          <w:rFonts w:eastAsia="Times"/>
        </w:rPr>
      </w:pPr>
      <w:r>
        <w:br w:type="page"/>
      </w:r>
    </w:p>
    <w:p w14:paraId="4C0D9F1A" w14:textId="1658627C" w:rsidR="00C57C1C" w:rsidRDefault="00C57C1C" w:rsidP="00016572">
      <w:pPr>
        <w:pStyle w:val="Heading1"/>
        <w:numPr>
          <w:ilvl w:val="0"/>
          <w:numId w:val="0"/>
        </w:numPr>
      </w:pPr>
      <w:bookmarkStart w:id="4" w:name="_Toc232499808"/>
      <w:r>
        <w:lastRenderedPageBreak/>
        <w:t>How to use these guidelines</w:t>
      </w:r>
      <w:bookmarkEnd w:id="4"/>
    </w:p>
    <w:p w14:paraId="1034FFEB" w14:textId="77777777" w:rsidR="00984E67" w:rsidRDefault="00984E67" w:rsidP="00984E67">
      <w:pPr>
        <w:pStyle w:val="Body"/>
      </w:pPr>
      <w:r>
        <w:t xml:space="preserve">All Homelessness operational program guidelines can be downloaded from the </w:t>
      </w:r>
      <w:hyperlink r:id="rId24">
        <w:r w:rsidRPr="053F1824">
          <w:rPr>
            <w:rStyle w:val="Hyperlink"/>
            <w:rFonts w:ascii="Avenir Book" w:hAnsi="Avenir Book"/>
          </w:rPr>
          <w:t>Funded Agency Channel</w:t>
        </w:r>
      </w:hyperlink>
      <w:r>
        <w:t xml:space="preserve"> (FAC) or viewed on the </w:t>
      </w:r>
      <w:hyperlink r:id="rId25">
        <w:r w:rsidRPr="053F1824">
          <w:rPr>
            <w:rStyle w:val="Hyperlink"/>
            <w:rFonts w:ascii="Avenir Book" w:hAnsi="Avenir Book"/>
          </w:rPr>
          <w:t>Operational program guidelines webpage</w:t>
        </w:r>
      </w:hyperlink>
      <w:r>
        <w:t xml:space="preserve"> </w:t>
      </w:r>
    </w:p>
    <w:p w14:paraId="5C4A9989" w14:textId="77777777" w:rsidR="00984E67" w:rsidRDefault="00984E67" w:rsidP="00984E67">
      <w:pPr>
        <w:pStyle w:val="Body"/>
      </w:pPr>
      <w:r>
        <w:t xml:space="preserve">Program guidelines must be read alongside the </w:t>
      </w:r>
      <w:hyperlink r:id="rId26" w:history="1">
        <w:r>
          <w:rPr>
            <w:rStyle w:val="Hyperlink"/>
            <w:rFonts w:ascii="Avenir Book" w:hAnsi="Avenir Book"/>
          </w:rPr>
          <w:t>Homelessness and Housing Support Guidelines</w:t>
        </w:r>
      </w:hyperlink>
      <w:r>
        <w:t xml:space="preserve">, which includes a full </w:t>
      </w:r>
      <w:hyperlink r:id="rId27" w:history="1">
        <w:r w:rsidRPr="00344E24">
          <w:rPr>
            <w:rStyle w:val="Hyperlink"/>
            <w:rFonts w:ascii="Avenir Book" w:hAnsi="Avenir Book"/>
          </w:rPr>
          <w:t>glossary</w:t>
        </w:r>
      </w:hyperlink>
      <w:r>
        <w:t>, and</w:t>
      </w:r>
      <w:r w:rsidRPr="00F8772B">
        <w:t xml:space="preserve"> the Service Agreement that each organisation has with DFFH. The Service Agreement includes the </w:t>
      </w:r>
      <w:r>
        <w:t xml:space="preserve">Homelessness and Housing Support Guidelines and </w:t>
      </w:r>
      <w:r w:rsidRPr="00F8772B">
        <w:t>operational program guidelines for programs which the organisation is funded to deliver</w:t>
      </w:r>
      <w: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84E67" w14:paraId="7ACF6877" w14:textId="77777777" w:rsidTr="00984E67">
        <w:tc>
          <w:tcPr>
            <w:tcW w:w="9288" w:type="dxa"/>
            <w:shd w:val="clear" w:color="auto" w:fill="auto"/>
          </w:tcPr>
          <w:p w14:paraId="34F0FB54" w14:textId="77777777" w:rsidR="00984E67" w:rsidRDefault="00984E67" w:rsidP="00CA12E2">
            <w:pPr>
              <w:pStyle w:val="Body"/>
            </w:pPr>
            <w:hyperlink r:id="rId28" w:history="1">
              <w:r w:rsidRPr="00B74338">
                <w:rPr>
                  <w:rStyle w:val="Hyperlink"/>
                  <w:rFonts w:ascii="Avenir Book" w:hAnsi="Avenir Book"/>
                </w:rPr>
                <w:t>Funded Agency Channel</w:t>
              </w:r>
            </w:hyperlink>
          </w:p>
          <w:p w14:paraId="1BE6A833" w14:textId="77777777" w:rsidR="00984E67" w:rsidRDefault="00984E67" w:rsidP="00CA12E2">
            <w:pPr>
              <w:pStyle w:val="Body"/>
            </w:pPr>
            <w:r w:rsidRPr="00E270DD">
              <w:t>https://fac.dffh.vic.gov.au/policies-and-procedures</w:t>
            </w:r>
          </w:p>
        </w:tc>
      </w:tr>
      <w:tr w:rsidR="00984E67" w14:paraId="60C02A67" w14:textId="77777777" w:rsidTr="00984E67">
        <w:tc>
          <w:tcPr>
            <w:tcW w:w="9288" w:type="dxa"/>
            <w:shd w:val="clear" w:color="auto" w:fill="auto"/>
          </w:tcPr>
          <w:p w14:paraId="01E7A96D" w14:textId="77777777" w:rsidR="00984E67" w:rsidRDefault="00984E67" w:rsidP="00CA12E2">
            <w:pPr>
              <w:pStyle w:val="Body"/>
            </w:pPr>
            <w:hyperlink r:id="rId29" w:history="1">
              <w:r w:rsidRPr="00892FEF">
                <w:rPr>
                  <w:rStyle w:val="Hyperlink"/>
                  <w:rFonts w:ascii="Avenir Book" w:hAnsi="Avenir Book"/>
                </w:rPr>
                <w:t>Operational program guidelines webpage</w:t>
              </w:r>
            </w:hyperlink>
          </w:p>
          <w:p w14:paraId="2F5B6861" w14:textId="77777777" w:rsidR="00984E67" w:rsidRDefault="00984E67" w:rsidP="00CA12E2">
            <w:pPr>
              <w:pStyle w:val="Body"/>
            </w:pPr>
            <w:r w:rsidRPr="00B21016">
              <w:t>https://www.dffh.vic.gov.au/homelessness-operational-program-guidelines</w:t>
            </w:r>
          </w:p>
        </w:tc>
      </w:tr>
      <w:tr w:rsidR="00984E67" w14:paraId="6DD3DD99" w14:textId="77777777" w:rsidTr="00984E67">
        <w:tc>
          <w:tcPr>
            <w:tcW w:w="9288" w:type="dxa"/>
            <w:shd w:val="clear" w:color="auto" w:fill="auto"/>
          </w:tcPr>
          <w:p w14:paraId="4727A81B" w14:textId="77777777" w:rsidR="00984E67" w:rsidRDefault="00984E67" w:rsidP="00CA12E2">
            <w:pPr>
              <w:pStyle w:val="Body"/>
            </w:pPr>
            <w:hyperlink r:id="rId30" w:history="1">
              <w:r>
                <w:rPr>
                  <w:rStyle w:val="Hyperlink"/>
                  <w:rFonts w:ascii="Avenir Book" w:hAnsi="Avenir Book"/>
                </w:rPr>
                <w:t>Homelessness and Housing Support Guidelines</w:t>
              </w:r>
            </w:hyperlink>
          </w:p>
          <w:p w14:paraId="5768E2DB" w14:textId="77777777" w:rsidR="00984E67" w:rsidRDefault="00984E67" w:rsidP="00CA12E2">
            <w:pPr>
              <w:pStyle w:val="Body"/>
            </w:pPr>
            <w:r w:rsidRPr="00A30C76">
              <w:t>https://fac.dffh.vic.gov.au/homelessness-and-housing-support-guidelines-2025-0</w:t>
            </w:r>
          </w:p>
        </w:tc>
      </w:tr>
      <w:tr w:rsidR="00984E67" w14:paraId="11E5D809" w14:textId="77777777" w:rsidTr="00984E67">
        <w:tc>
          <w:tcPr>
            <w:tcW w:w="9288" w:type="dxa"/>
            <w:shd w:val="clear" w:color="auto" w:fill="auto"/>
          </w:tcPr>
          <w:p w14:paraId="73E921F4" w14:textId="77777777" w:rsidR="00984E67" w:rsidRDefault="00984E67" w:rsidP="00CA12E2">
            <w:pPr>
              <w:pStyle w:val="Body"/>
            </w:pPr>
            <w:hyperlink r:id="rId31" w:history="1">
              <w:r w:rsidRPr="000A7AAF">
                <w:rPr>
                  <w:rStyle w:val="Hyperlink"/>
                  <w:rFonts w:ascii="Avenir Book" w:hAnsi="Avenir Book"/>
                </w:rPr>
                <w:t>Homelessness and Housing Support Guidelines webpage</w:t>
              </w:r>
            </w:hyperlink>
          </w:p>
          <w:p w14:paraId="51C872B8" w14:textId="77777777" w:rsidR="00984E67" w:rsidRDefault="00984E67" w:rsidP="00CA12E2">
            <w:pPr>
              <w:pStyle w:val="Body"/>
            </w:pPr>
            <w:r w:rsidRPr="00F22F3C">
              <w:t>https://www.dffh.vic.gov.au/publications/homelessness-and-housing-support-guidelines</w:t>
            </w:r>
          </w:p>
        </w:tc>
      </w:tr>
    </w:tbl>
    <w:p w14:paraId="422294CF" w14:textId="77777777" w:rsidR="0086591B" w:rsidRDefault="0086591B">
      <w:pPr>
        <w:spacing w:after="0" w:line="240" w:lineRule="auto"/>
        <w:rPr>
          <w:rFonts w:ascii="Avenir Medium" w:eastAsia="MS Gothic" w:hAnsi="Avenir Medium" w:cs="Arial"/>
          <w:bCs/>
          <w:color w:val="032833" w:themeColor="text1"/>
          <w:kern w:val="32"/>
          <w:sz w:val="44"/>
          <w:szCs w:val="44"/>
        </w:rPr>
      </w:pPr>
      <w:r>
        <w:br w:type="page"/>
      </w:r>
    </w:p>
    <w:p w14:paraId="62E3EB29" w14:textId="07FAF8AC" w:rsidR="4FD6D26A" w:rsidRPr="003312AF" w:rsidRDefault="4FD6D26A" w:rsidP="0086591B">
      <w:pPr>
        <w:pStyle w:val="Heading1"/>
        <w:ind w:left="1134" w:hanging="1134"/>
      </w:pPr>
      <w:bookmarkStart w:id="5" w:name="_Toc232499809"/>
      <w:r w:rsidRPr="003312AF">
        <w:lastRenderedPageBreak/>
        <w:t xml:space="preserve">Program </w:t>
      </w:r>
      <w:r w:rsidR="00A534F1">
        <w:t>o</w:t>
      </w:r>
      <w:r w:rsidRPr="003312AF">
        <w:t>verview</w:t>
      </w:r>
      <w:bookmarkEnd w:id="5"/>
    </w:p>
    <w:p w14:paraId="0CD33F5E" w14:textId="57CC10B3" w:rsidR="00E20EBC" w:rsidRDefault="00F304B2" w:rsidP="00F304B2">
      <w:pPr>
        <w:pStyle w:val="Body"/>
      </w:pPr>
      <w:r w:rsidRPr="006D35F5">
        <w:t xml:space="preserve">Homes Victoria, as part of the Department of Families, Fairness and Housing (the department), </w:t>
      </w:r>
      <w:r w:rsidR="00136736" w:rsidRPr="119FB08E">
        <w:t xml:space="preserve">funds service providers to deliver </w:t>
      </w:r>
      <w:r w:rsidR="00136736">
        <w:t>the Homelessness Supportive Housing Program (</w:t>
      </w:r>
      <w:r w:rsidR="00221615">
        <w:t>S</w:t>
      </w:r>
      <w:r w:rsidR="00136736">
        <w:t xml:space="preserve">upportive </w:t>
      </w:r>
      <w:r w:rsidR="00221615">
        <w:t>H</w:t>
      </w:r>
      <w:r w:rsidR="00136736">
        <w:t>ousing)</w:t>
      </w:r>
      <w:r w:rsidR="00136736" w:rsidRPr="119FB08E">
        <w:t>. This program supports</w:t>
      </w:r>
      <w:r w:rsidR="00255E8A" w:rsidRPr="00255E8A">
        <w:t xml:space="preserve"> </w:t>
      </w:r>
      <w:r w:rsidR="00255E8A" w:rsidRPr="006D35F5">
        <w:t xml:space="preserve">people who have experienced chronic homelessness, rough sleeping, and/or are at imminent risk of homelessness and would benefit from access to on-site supports to maintain their tenancy. Renters in </w:t>
      </w:r>
      <w:r w:rsidR="00221615">
        <w:t>S</w:t>
      </w:r>
      <w:r w:rsidR="00255E8A" w:rsidRPr="006D35F5">
        <w:t xml:space="preserve">upportive </w:t>
      </w:r>
      <w:r w:rsidR="00221615">
        <w:t>H</w:t>
      </w:r>
      <w:r w:rsidR="00255E8A" w:rsidRPr="006D35F5">
        <w:t xml:space="preserve">ousing may </w:t>
      </w:r>
      <w:r w:rsidR="6AAE1828">
        <w:t>have complex support needs</w:t>
      </w:r>
      <w:r w:rsidR="004412E5">
        <w:t>.</w:t>
      </w:r>
      <w:r w:rsidR="6AAE1828">
        <w:t xml:space="preserve"> </w:t>
      </w:r>
      <w:r w:rsidR="004412E5">
        <w:t>F</w:t>
      </w:r>
      <w:r w:rsidR="6AAE1828">
        <w:t>o</w:t>
      </w:r>
      <w:r w:rsidR="77FC2123">
        <w:t>r</w:t>
      </w:r>
      <w:r w:rsidR="6AAE1828">
        <w:t xml:space="preserve"> example</w:t>
      </w:r>
      <w:r w:rsidR="004412E5">
        <w:t>,</w:t>
      </w:r>
      <w:r w:rsidR="6AAE1828">
        <w:t xml:space="preserve"> </w:t>
      </w:r>
      <w:r w:rsidR="00255E8A" w:rsidRPr="006D35F5">
        <w:t>disability, chronic disease, mental illness, a dependence on alcohol and/or other drugs, or other complex support needs.</w:t>
      </w:r>
    </w:p>
    <w:p w14:paraId="47DC9C7B" w14:textId="4A03BCD7" w:rsidR="00F304B2" w:rsidRDefault="00F304B2" w:rsidP="00F304B2">
      <w:pPr>
        <w:pStyle w:val="Body"/>
      </w:pPr>
      <w:r w:rsidRPr="006D35F5">
        <w:t xml:space="preserve">Supportive </w:t>
      </w:r>
      <w:r w:rsidR="00221615">
        <w:t>H</w:t>
      </w:r>
      <w:r w:rsidRPr="006D35F5">
        <w:t xml:space="preserve">ousing is an effective housing intervention model that combines permanent or long-term, affordable housing with flexible support services on-site. </w:t>
      </w:r>
      <w:r w:rsidR="000F28B8">
        <w:t>It</w:t>
      </w:r>
      <w:r w:rsidRPr="006D35F5">
        <w:t xml:space="preserve"> aims to reduce the need for renters to repeatedly access other government services by achieving housing stability and improve their overall wellbeing, </w:t>
      </w:r>
      <w:r w:rsidR="63976538">
        <w:t>which may</w:t>
      </w:r>
      <w:r>
        <w:t xml:space="preserve"> reduc</w:t>
      </w:r>
      <w:r w:rsidR="7A1DDD87">
        <w:t>e</w:t>
      </w:r>
      <w:r w:rsidRPr="006D35F5">
        <w:t xml:space="preserve"> </w:t>
      </w:r>
      <w:r w:rsidR="4CD2C4D4">
        <w:t>the need for clients to access emergency</w:t>
      </w:r>
      <w:r w:rsidR="4B40BAE2">
        <w:t xml:space="preserve"> and judicial</w:t>
      </w:r>
      <w:r w:rsidR="4CD2C4D4">
        <w:t xml:space="preserve"> services</w:t>
      </w:r>
      <w:r w:rsidRPr="006D35F5">
        <w:t xml:space="preserve">. </w:t>
      </w:r>
    </w:p>
    <w:p w14:paraId="12C7F9C0" w14:textId="76EA72F6" w:rsidR="00505EBC" w:rsidRPr="00AF0EA1" w:rsidRDefault="00505EBC" w:rsidP="00505EBC">
      <w:pPr>
        <w:pStyle w:val="Body"/>
      </w:pPr>
      <w:r>
        <w:t>The</w:t>
      </w:r>
      <w:r w:rsidR="00E44B12">
        <w:t xml:space="preserve"> </w:t>
      </w:r>
      <w:r>
        <w:t xml:space="preserve">Homelessness Supportive Housing Guidelines define the terms for organisations </w:t>
      </w:r>
      <w:r w:rsidR="00E75D5C">
        <w:t>to</w:t>
      </w:r>
      <w:r>
        <w:t xml:space="preserve"> deliver Supportive Housing services funded by the Victorian state government (state government). They are clear guidelines for services to assist people experiencing or at risk of homelessness.</w:t>
      </w:r>
    </w:p>
    <w:p w14:paraId="4DC82CA4" w14:textId="49527192" w:rsidR="00505EBC" w:rsidRDefault="00505EBC" w:rsidP="00505EBC">
      <w:pPr>
        <w:pStyle w:val="Body"/>
      </w:pPr>
      <w:r w:rsidRPr="00AF0EA1">
        <w:t xml:space="preserve">The </w:t>
      </w:r>
      <w:r>
        <w:t>Guidelines</w:t>
      </w:r>
      <w:r w:rsidRPr="00AF0EA1">
        <w:t xml:space="preserve"> </w:t>
      </w:r>
      <w:r>
        <w:t>outline</w:t>
      </w:r>
      <w:r w:rsidRPr="004412E5">
        <w:t xml:space="preserve"> the requirements </w:t>
      </w:r>
      <w:r w:rsidRPr="00AF0EA1">
        <w:t xml:space="preserve">for funded </w:t>
      </w:r>
      <w:r>
        <w:t>Supportive Housing</w:t>
      </w:r>
      <w:r w:rsidRPr="00AF0EA1">
        <w:t xml:space="preserve"> activities in Victoria</w:t>
      </w:r>
      <w:r>
        <w:t xml:space="preserve">. </w:t>
      </w:r>
    </w:p>
    <w:p w14:paraId="03D76F5D" w14:textId="5DA27DB5" w:rsidR="00125FED" w:rsidRPr="001B4167" w:rsidRDefault="00125FED" w:rsidP="00125FED">
      <w:pPr>
        <w:pStyle w:val="Body"/>
      </w:pPr>
      <w:r w:rsidRPr="006A2D6F">
        <w:t xml:space="preserve">The </w:t>
      </w:r>
      <w:r>
        <w:t>service agreement</w:t>
      </w:r>
      <w:r w:rsidRPr="006A2D6F">
        <w:t xml:space="preserve"> outlines the legislative requirements that each </w:t>
      </w:r>
      <w:r>
        <w:t>service provider must</w:t>
      </w:r>
      <w:r w:rsidRPr="006A2D6F">
        <w:t xml:space="preserve"> </w:t>
      </w:r>
      <w:r>
        <w:t>follow</w:t>
      </w:r>
      <w:r w:rsidRPr="005B5C36">
        <w:t>. It has a list of program requirements. Th</w:t>
      </w:r>
      <w:r>
        <w:t>ese</w:t>
      </w:r>
      <w:r w:rsidRPr="005B5C36">
        <w:t xml:space="preserve"> include complying with the </w:t>
      </w:r>
      <w:r w:rsidRPr="001B4167">
        <w:rPr>
          <w:rFonts w:ascii="Avenir Medium" w:hAnsi="Avenir Medium"/>
          <w:u w:val="dotted"/>
        </w:rPr>
        <w:t>Social Services Standards</w:t>
      </w:r>
      <w:r w:rsidRPr="001B4167">
        <w:rPr>
          <w:rStyle w:val="Hyperlink"/>
          <w:color w:val="auto"/>
          <w:u w:val="none"/>
        </w:rPr>
        <w:t xml:space="preserve"> set by the </w:t>
      </w:r>
      <w:r w:rsidRPr="00731D2F">
        <w:rPr>
          <w:rStyle w:val="Hyperlink"/>
          <w:i/>
          <w:iCs/>
          <w:color w:val="auto"/>
        </w:rPr>
        <w:t>Social Services Regulation Act 2021</w:t>
      </w:r>
      <w:r w:rsidR="003D5498">
        <w:rPr>
          <w:rStyle w:val="Hyperlink"/>
          <w:color w:val="auto"/>
        </w:rPr>
        <w:t xml:space="preserve"> (Vic)</w:t>
      </w:r>
      <w:r w:rsidRPr="001B4167">
        <w:rPr>
          <w:rStyle w:val="Hyperlink"/>
          <w:color w:val="auto"/>
          <w:u w:val="none"/>
        </w:rPr>
        <w:t>.</w:t>
      </w:r>
    </w:p>
    <w:p w14:paraId="475316A3" w14:textId="1B492FE5" w:rsidR="18FD0E1D" w:rsidRDefault="18FD0E1D" w:rsidP="1842DAF8">
      <w:pPr>
        <w:pStyle w:val="Body"/>
      </w:pPr>
      <w:r>
        <w:t xml:space="preserve">These guidelines are to be read in conjunction with </w:t>
      </w:r>
      <w:r w:rsidR="00DD0500">
        <w:t>the</w:t>
      </w:r>
      <w:r>
        <w:t xml:space="preserve"> Funding and Service Agreement </w:t>
      </w:r>
      <w:r w:rsidR="00DD0500">
        <w:t>each organisation</w:t>
      </w:r>
      <w:r>
        <w:t xml:space="preserve"> </w:t>
      </w:r>
      <w:r w:rsidR="00DD0500">
        <w:t>has</w:t>
      </w:r>
      <w:r>
        <w:t xml:space="preserve"> with DFFH. These guidelines should also be read in conjunction with the </w:t>
      </w:r>
      <w:r w:rsidRPr="001B4167">
        <w:rPr>
          <w:u w:val="dotted"/>
        </w:rPr>
        <w:t>Homelessness and Housing Support Guidelines</w:t>
      </w:r>
      <w:r w:rsidR="00DD0500" w:rsidRPr="00DD0500">
        <w:t>,</w:t>
      </w:r>
      <w:r>
        <w:t xml:space="preserve"> </w:t>
      </w:r>
      <w:r w:rsidR="00DD0500">
        <w:t>which</w:t>
      </w:r>
      <w:r>
        <w:t xml:space="preserve"> outline the fundamental requirements and standards of practice for all homelessness funded services within Victoria</w:t>
      </w:r>
      <w:r w:rsidR="00DD0500">
        <w:t>.</w:t>
      </w:r>
    </w:p>
    <w:tbl>
      <w:tblPr>
        <w:tblStyle w:val="TableGrid2"/>
        <w:tblW w:w="0" w:type="auto"/>
        <w:tblInd w:w="-5" w:type="dxa"/>
        <w:tblLook w:val="04A0" w:firstRow="1" w:lastRow="0" w:firstColumn="1" w:lastColumn="0" w:noHBand="0" w:noVBand="1"/>
      </w:tblPr>
      <w:tblGrid>
        <w:gridCol w:w="9293"/>
      </w:tblGrid>
      <w:tr w:rsidR="003F34E1" w:rsidRPr="003606F3" w14:paraId="6DE1CFAE" w14:textId="77777777" w:rsidTr="007874FC">
        <w:tc>
          <w:tcPr>
            <w:tcW w:w="9293" w:type="dxa"/>
            <w:tcBorders>
              <w:top w:val="single" w:sz="4" w:space="0" w:color="auto"/>
              <w:left w:val="single" w:sz="4" w:space="0" w:color="auto"/>
              <w:bottom w:val="single" w:sz="4" w:space="0" w:color="auto"/>
              <w:right w:val="single" w:sz="4" w:space="0" w:color="auto"/>
            </w:tcBorders>
          </w:tcPr>
          <w:p w14:paraId="16CDCFE5" w14:textId="5DDA5E28" w:rsidR="003F34E1" w:rsidRDefault="003D5498" w:rsidP="00E4690B">
            <w:pPr>
              <w:pStyle w:val="Body"/>
            </w:pPr>
            <w:hyperlink r:id="rId32" w:history="1">
              <w:r>
                <w:rPr>
                  <w:rStyle w:val="Hyperlink"/>
                  <w:rFonts w:ascii="Avenir Book" w:hAnsi="Avenir Book"/>
                </w:rPr>
                <w:t>Homelessness and Housing Support Guidelines</w:t>
              </w:r>
            </w:hyperlink>
          </w:p>
          <w:p w14:paraId="7573932B" w14:textId="5AA7D9C3" w:rsidR="00E4690B" w:rsidRPr="00CE505C" w:rsidRDefault="00E4690B" w:rsidP="00E4690B">
            <w:pPr>
              <w:pStyle w:val="Body"/>
            </w:pPr>
            <w:r w:rsidRPr="00D6100C">
              <w:t>https://www.dffh.vic.gov.au/publications/homelessness-and-housing-support-guidelines</w:t>
            </w:r>
          </w:p>
        </w:tc>
      </w:tr>
      <w:tr w:rsidR="00731D2F" w:rsidRPr="003606F3" w14:paraId="1265257D" w14:textId="77777777" w:rsidTr="007874FC">
        <w:tc>
          <w:tcPr>
            <w:tcW w:w="9293" w:type="dxa"/>
            <w:tcBorders>
              <w:top w:val="single" w:sz="4" w:space="0" w:color="auto"/>
              <w:left w:val="single" w:sz="4" w:space="0" w:color="auto"/>
              <w:bottom w:val="single" w:sz="4" w:space="0" w:color="auto"/>
              <w:right w:val="single" w:sz="4" w:space="0" w:color="auto"/>
            </w:tcBorders>
          </w:tcPr>
          <w:p w14:paraId="780F7154" w14:textId="066547F2" w:rsidR="00FA31DE" w:rsidRDefault="003D5498" w:rsidP="00FA31DE">
            <w:pPr>
              <w:pStyle w:val="Body"/>
              <w:tabs>
                <w:tab w:val="left" w:pos="7920"/>
              </w:tabs>
            </w:pPr>
            <w:hyperlink r:id="rId33" w:history="1">
              <w:r>
                <w:rPr>
                  <w:rStyle w:val="Hyperlink"/>
                  <w:rFonts w:ascii="Avenir Book" w:hAnsi="Avenir Book"/>
                </w:rPr>
                <w:t xml:space="preserve">Homelessness and Housing Support Guidelines </w:t>
              </w:r>
              <w:r w:rsidR="002367B3">
                <w:rPr>
                  <w:rStyle w:val="Hyperlink"/>
                  <w:rFonts w:ascii="Avenir Book" w:hAnsi="Avenir Book"/>
                </w:rPr>
                <w:t>–</w:t>
              </w:r>
              <w:r>
                <w:rPr>
                  <w:rStyle w:val="Hyperlink"/>
                  <w:rFonts w:ascii="Avenir Book" w:hAnsi="Avenir Book"/>
                </w:rPr>
                <w:t xml:space="preserve"> </w:t>
              </w:r>
              <w:r w:rsidR="002367B3">
                <w:rPr>
                  <w:rStyle w:val="Hyperlink"/>
                  <w:rFonts w:ascii="Avenir Book" w:hAnsi="Avenir Book"/>
                </w:rPr>
                <w:t xml:space="preserve">6. </w:t>
              </w:r>
              <w:r>
                <w:rPr>
                  <w:rStyle w:val="Hyperlink"/>
                  <w:rFonts w:ascii="Avenir Book" w:hAnsi="Avenir Book"/>
                </w:rPr>
                <w:t>Service delivery requirements</w:t>
              </w:r>
            </w:hyperlink>
          </w:p>
          <w:p w14:paraId="14516A3B" w14:textId="77C63B72" w:rsidR="00731D2F" w:rsidRDefault="00E4690B" w:rsidP="007874FC">
            <w:pPr>
              <w:pStyle w:val="Body"/>
            </w:pPr>
            <w:r w:rsidRPr="00D6100C">
              <w:t>https://www.dffh.vic.gov.au/publications/hhs-guidelines-6-service-delivery-requirements</w:t>
            </w:r>
          </w:p>
        </w:tc>
      </w:tr>
      <w:tr w:rsidR="00FA31DE" w:rsidRPr="003606F3" w14:paraId="54F71F5F" w14:textId="77777777" w:rsidTr="007874FC">
        <w:tc>
          <w:tcPr>
            <w:tcW w:w="9293" w:type="dxa"/>
            <w:tcBorders>
              <w:top w:val="single" w:sz="4" w:space="0" w:color="auto"/>
              <w:left w:val="single" w:sz="4" w:space="0" w:color="auto"/>
              <w:bottom w:val="single" w:sz="4" w:space="0" w:color="auto"/>
              <w:right w:val="single" w:sz="4" w:space="0" w:color="auto"/>
            </w:tcBorders>
          </w:tcPr>
          <w:p w14:paraId="0DD25590" w14:textId="6E359F00" w:rsidR="00FA31DE" w:rsidRDefault="003D5498" w:rsidP="00FA31DE">
            <w:pPr>
              <w:pStyle w:val="Body"/>
              <w:tabs>
                <w:tab w:val="left" w:pos="7920"/>
              </w:tabs>
            </w:pPr>
            <w:hyperlink r:id="rId34" w:history="1">
              <w:r>
                <w:rPr>
                  <w:rStyle w:val="Hyperlink"/>
                  <w:rFonts w:ascii="Avenir Book" w:hAnsi="Avenir Book"/>
                </w:rPr>
                <w:t>The Social Services Standards</w:t>
              </w:r>
            </w:hyperlink>
          </w:p>
          <w:p w14:paraId="7035A490" w14:textId="2265BA94" w:rsidR="003D5498" w:rsidRPr="00FA31DE" w:rsidRDefault="003D5498" w:rsidP="00FA31DE">
            <w:pPr>
              <w:pStyle w:val="Body"/>
              <w:tabs>
                <w:tab w:val="left" w:pos="7920"/>
              </w:tabs>
            </w:pPr>
            <w:r w:rsidRPr="00D6100C">
              <w:t>https://www.vic.gov.au/social-services-regulator-social-services-standards</w:t>
            </w:r>
          </w:p>
        </w:tc>
      </w:tr>
      <w:tr w:rsidR="00731D2F" w:rsidRPr="003606F3" w14:paraId="6E0E46A8" w14:textId="77777777" w:rsidTr="007874FC">
        <w:tc>
          <w:tcPr>
            <w:tcW w:w="9293" w:type="dxa"/>
            <w:tcBorders>
              <w:top w:val="single" w:sz="4" w:space="0" w:color="auto"/>
              <w:left w:val="single" w:sz="4" w:space="0" w:color="auto"/>
              <w:bottom w:val="single" w:sz="4" w:space="0" w:color="auto"/>
              <w:right w:val="single" w:sz="4" w:space="0" w:color="auto"/>
            </w:tcBorders>
          </w:tcPr>
          <w:p w14:paraId="6A7B8F0F" w14:textId="174D3A10" w:rsidR="00731D2F" w:rsidRDefault="003D5498" w:rsidP="007874FC">
            <w:pPr>
              <w:pStyle w:val="Body"/>
            </w:pPr>
            <w:hyperlink r:id="rId35" w:history="1">
              <w:r w:rsidRPr="003D5498">
                <w:rPr>
                  <w:rStyle w:val="Hyperlink"/>
                  <w:rFonts w:ascii="Avenir Book" w:hAnsi="Avenir Book"/>
                  <w:i/>
                  <w:iCs/>
                </w:rPr>
                <w:t>Social Services Regulation Act 2021</w:t>
              </w:r>
              <w:r>
                <w:rPr>
                  <w:rStyle w:val="Hyperlink"/>
                  <w:rFonts w:ascii="Avenir Book" w:hAnsi="Avenir Book"/>
                </w:rPr>
                <w:t xml:space="preserve"> (Vic)</w:t>
              </w:r>
            </w:hyperlink>
          </w:p>
          <w:p w14:paraId="5AC260F4" w14:textId="7A2AB450" w:rsidR="00731D2F" w:rsidRDefault="00A44492" w:rsidP="007874FC">
            <w:pPr>
              <w:pStyle w:val="Body"/>
            </w:pPr>
            <w:r w:rsidRPr="00D6100C">
              <w:t>https://www.legislation.vic.gov.au/in-force/acts/social-services-regulation-act-2021/006</w:t>
            </w:r>
          </w:p>
        </w:tc>
      </w:tr>
    </w:tbl>
    <w:p w14:paraId="19A2F980" w14:textId="4CE1514F" w:rsidR="005A7B5D" w:rsidRPr="003449A5" w:rsidRDefault="005A7B5D" w:rsidP="00031B85">
      <w:pPr>
        <w:pStyle w:val="Heading1"/>
        <w:ind w:left="1134" w:hanging="1134"/>
      </w:pPr>
      <w:bookmarkStart w:id="6" w:name="_Toc202168837"/>
      <w:bookmarkStart w:id="7" w:name="_Toc202168838"/>
      <w:bookmarkStart w:id="8" w:name="_Toc202168839"/>
      <w:bookmarkStart w:id="9" w:name="_Toc232499810"/>
      <w:bookmarkEnd w:id="6"/>
      <w:bookmarkEnd w:id="7"/>
      <w:bookmarkEnd w:id="8"/>
      <w:r w:rsidRPr="003449A5">
        <w:t>Eligibility</w:t>
      </w:r>
      <w:r w:rsidR="301F75E2" w:rsidRPr="003449A5">
        <w:t xml:space="preserve"> and </w:t>
      </w:r>
      <w:r w:rsidR="00A534F1">
        <w:t>a</w:t>
      </w:r>
      <w:r w:rsidR="301F75E2" w:rsidRPr="003449A5">
        <w:t>ccess</w:t>
      </w:r>
      <w:bookmarkEnd w:id="9"/>
    </w:p>
    <w:p w14:paraId="4F17D570" w14:textId="368E0571" w:rsidR="7D0F2485" w:rsidRDefault="7D0F2485" w:rsidP="00003F5C">
      <w:pPr>
        <w:pStyle w:val="Body"/>
      </w:pPr>
      <w:r w:rsidRPr="119FB08E">
        <w:t xml:space="preserve">This section outlines the specific eligibility criteria and access pathways for </w:t>
      </w:r>
      <w:r w:rsidR="00221615">
        <w:t>S</w:t>
      </w:r>
      <w:r w:rsidR="00B26191">
        <w:t xml:space="preserve">upportive </w:t>
      </w:r>
      <w:r w:rsidR="00221615">
        <w:t>H</w:t>
      </w:r>
      <w:r w:rsidR="00B26191">
        <w:t>ousing</w:t>
      </w:r>
      <w:r w:rsidRPr="00723BA7">
        <w:t>.</w:t>
      </w:r>
      <w:r w:rsidRPr="004625BC">
        <w:t xml:space="preserve"> </w:t>
      </w:r>
      <w:r w:rsidRPr="119FB08E">
        <w:t xml:space="preserve">While the </w:t>
      </w:r>
      <w:r w:rsidR="007900E1" w:rsidRPr="00A81457">
        <w:rPr>
          <w:u w:val="dotted"/>
        </w:rPr>
        <w:t xml:space="preserve">Homelessness </w:t>
      </w:r>
      <w:r w:rsidR="00016193" w:rsidRPr="00A81457">
        <w:rPr>
          <w:u w:val="dotted"/>
        </w:rPr>
        <w:t>and Housing Support</w:t>
      </w:r>
      <w:r w:rsidR="007900E1" w:rsidRPr="00A81457">
        <w:rPr>
          <w:u w:val="dotted"/>
        </w:rPr>
        <w:t xml:space="preserve"> Guidelines</w:t>
      </w:r>
      <w:r w:rsidR="00A81457" w:rsidRPr="003E272A">
        <w:t xml:space="preserve"> </w:t>
      </w:r>
      <w:r w:rsidRPr="119FB08E">
        <w:t xml:space="preserve">establish foundational eligibility requirements, </w:t>
      </w:r>
      <w:r w:rsidR="00221615">
        <w:t>S</w:t>
      </w:r>
      <w:r w:rsidR="004625BC">
        <w:t xml:space="preserve">upportive </w:t>
      </w:r>
      <w:r w:rsidR="00221615">
        <w:t>H</w:t>
      </w:r>
      <w:r w:rsidR="004625BC">
        <w:t xml:space="preserve">ousing </w:t>
      </w:r>
      <w:r w:rsidRPr="00723BA7">
        <w:t>has additional parameters as detailed below</w:t>
      </w:r>
      <w:r w:rsidR="000319A7" w:rsidRPr="00723BA7">
        <w:t xml:space="preserve">. </w:t>
      </w:r>
      <w:r w:rsidRPr="00854271">
        <w:t xml:space="preserve">Understanding </w:t>
      </w:r>
      <w:r w:rsidRPr="119FB08E">
        <w:t>these criteria is essential for both service providers and potential participants to e</w:t>
      </w:r>
      <w:r w:rsidR="00455CF2">
        <w:t>nable</w:t>
      </w:r>
      <w:r w:rsidRPr="119FB08E">
        <w:t xml:space="preserve"> appropriate referrals and service delivery.</w:t>
      </w:r>
    </w:p>
    <w:tbl>
      <w:tblPr>
        <w:tblStyle w:val="TableGrid2"/>
        <w:tblW w:w="0" w:type="auto"/>
        <w:tblInd w:w="-5" w:type="dxa"/>
        <w:tblLook w:val="04A0" w:firstRow="1" w:lastRow="0" w:firstColumn="1" w:lastColumn="0" w:noHBand="0" w:noVBand="1"/>
      </w:tblPr>
      <w:tblGrid>
        <w:gridCol w:w="9293"/>
      </w:tblGrid>
      <w:tr w:rsidR="003606F3" w:rsidRPr="003606F3" w14:paraId="6EC52CFB" w14:textId="77777777" w:rsidTr="00A427A0">
        <w:tc>
          <w:tcPr>
            <w:tcW w:w="9293" w:type="dxa"/>
            <w:tcBorders>
              <w:top w:val="single" w:sz="4" w:space="0" w:color="auto"/>
              <w:left w:val="single" w:sz="4" w:space="0" w:color="auto"/>
              <w:bottom w:val="single" w:sz="4" w:space="0" w:color="auto"/>
              <w:right w:val="single" w:sz="4" w:space="0" w:color="auto"/>
            </w:tcBorders>
          </w:tcPr>
          <w:p w14:paraId="06A235AD" w14:textId="781D62FF" w:rsidR="00CA058A" w:rsidRDefault="002367B3" w:rsidP="00CA058A">
            <w:pPr>
              <w:pStyle w:val="Body"/>
              <w:tabs>
                <w:tab w:val="left" w:pos="7920"/>
              </w:tabs>
            </w:pPr>
            <w:hyperlink r:id="rId36" w:anchor="h2-0-61-eligibility" w:history="1">
              <w:r>
                <w:rPr>
                  <w:rStyle w:val="Hyperlink"/>
                  <w:rFonts w:ascii="Avenir Book" w:hAnsi="Avenir Book"/>
                </w:rPr>
                <w:t>Homelessness and Housing Support Guidelines - 6.1 Eligibility</w:t>
              </w:r>
            </w:hyperlink>
          </w:p>
          <w:p w14:paraId="129B66D8" w14:textId="03D85185" w:rsidR="003606F3" w:rsidRPr="00CE505C" w:rsidRDefault="00D6100C" w:rsidP="00CA058A">
            <w:pPr>
              <w:pStyle w:val="Body"/>
            </w:pPr>
            <w:r w:rsidRPr="00D6100C">
              <w:t>https://www.dffh.vic.gov.au/publications/hhs-guidelines-6-service-delivery-requirements#h2-0-61-eligibility</w:t>
            </w:r>
          </w:p>
        </w:tc>
      </w:tr>
    </w:tbl>
    <w:p w14:paraId="77AF3603" w14:textId="6FE0634B" w:rsidR="7B90567B" w:rsidRPr="006D35F5" w:rsidRDefault="7B90567B" w:rsidP="00644611">
      <w:pPr>
        <w:pStyle w:val="Heading2"/>
      </w:pPr>
      <w:bookmarkStart w:id="10" w:name="_Toc232499811"/>
      <w:r w:rsidRPr="006D35F5">
        <w:lastRenderedPageBreak/>
        <w:t>Eligibility criteria</w:t>
      </w:r>
      <w:bookmarkEnd w:id="10"/>
    </w:p>
    <w:p w14:paraId="15653440" w14:textId="514F5B79" w:rsidR="0088140B" w:rsidRDefault="00F60581" w:rsidP="56BEE177">
      <w:pPr>
        <w:pStyle w:val="Body"/>
        <w:rPr>
          <w:lang w:eastAsia="en-AU"/>
        </w:rPr>
      </w:pPr>
      <w:r w:rsidRPr="3306C620">
        <w:rPr>
          <w:lang w:eastAsia="en-AU"/>
        </w:rPr>
        <w:t xml:space="preserve">To be eligible for </w:t>
      </w:r>
      <w:r w:rsidR="00221615" w:rsidRPr="3306C620">
        <w:rPr>
          <w:lang w:eastAsia="en-AU"/>
        </w:rPr>
        <w:t>S</w:t>
      </w:r>
      <w:r w:rsidRPr="3306C620">
        <w:rPr>
          <w:lang w:eastAsia="en-AU"/>
        </w:rPr>
        <w:t xml:space="preserve">upportive </w:t>
      </w:r>
      <w:r w:rsidR="00221615" w:rsidRPr="3306C620">
        <w:rPr>
          <w:lang w:eastAsia="en-AU"/>
        </w:rPr>
        <w:t>H</w:t>
      </w:r>
      <w:r w:rsidRPr="3306C620">
        <w:rPr>
          <w:lang w:eastAsia="en-AU"/>
        </w:rPr>
        <w:t>ousing</w:t>
      </w:r>
      <w:r w:rsidR="00DE4FE3" w:rsidRPr="3306C620">
        <w:rPr>
          <w:lang w:eastAsia="en-AU"/>
        </w:rPr>
        <w:t>,</w:t>
      </w:r>
      <w:r w:rsidRPr="3306C620">
        <w:rPr>
          <w:lang w:eastAsia="en-AU"/>
        </w:rPr>
        <w:t xml:space="preserve"> individual renters </w:t>
      </w:r>
      <w:r w:rsidR="65E2529D" w:rsidRPr="3306C620">
        <w:rPr>
          <w:lang w:eastAsia="en-AU"/>
        </w:rPr>
        <w:t>a</w:t>
      </w:r>
      <w:r w:rsidR="65B77CD2" w:rsidRPr="3306C620">
        <w:rPr>
          <w:lang w:eastAsia="en-AU"/>
        </w:rPr>
        <w:t>re</w:t>
      </w:r>
      <w:r w:rsidR="216D1205" w:rsidRPr="3306C620">
        <w:rPr>
          <w:lang w:eastAsia="en-AU"/>
        </w:rPr>
        <w:t>:</w:t>
      </w:r>
    </w:p>
    <w:p w14:paraId="06634AC7" w14:textId="21642A7A" w:rsidR="0088140B" w:rsidRDefault="65E2529D" w:rsidP="00FD45F5">
      <w:pPr>
        <w:pStyle w:val="Body"/>
        <w:numPr>
          <w:ilvl w:val="0"/>
          <w:numId w:val="101"/>
        </w:numPr>
        <w:rPr>
          <w:lang w:eastAsia="en-AU"/>
        </w:rPr>
      </w:pPr>
      <w:r w:rsidRPr="72404AA3">
        <w:rPr>
          <w:lang w:eastAsia="en-AU"/>
        </w:rPr>
        <w:t xml:space="preserve">experiencing </w:t>
      </w:r>
      <w:r w:rsidR="00F60581" w:rsidRPr="006D35F5">
        <w:rPr>
          <w:lang w:eastAsia="en-AU"/>
        </w:rPr>
        <w:t>chronic homelessness</w:t>
      </w:r>
      <w:r w:rsidR="004244BB">
        <w:rPr>
          <w:lang w:eastAsia="en-AU"/>
        </w:rPr>
        <w:t xml:space="preserve"> or</w:t>
      </w:r>
      <w:r w:rsidR="00F60581" w:rsidRPr="006D35F5">
        <w:rPr>
          <w:lang w:eastAsia="en-AU"/>
        </w:rPr>
        <w:t xml:space="preserve"> rough sleeping, and/or </w:t>
      </w:r>
    </w:p>
    <w:p w14:paraId="489FDA72" w14:textId="5DF5C5DD" w:rsidR="0088140B" w:rsidRDefault="00F60581" w:rsidP="00FD45F5">
      <w:pPr>
        <w:pStyle w:val="Body"/>
        <w:numPr>
          <w:ilvl w:val="0"/>
          <w:numId w:val="101"/>
        </w:numPr>
        <w:rPr>
          <w:lang w:eastAsia="en-AU"/>
        </w:rPr>
      </w:pPr>
      <w:r w:rsidRPr="006D35F5">
        <w:rPr>
          <w:lang w:eastAsia="en-AU"/>
        </w:rPr>
        <w:t>at imminent risk of homelessness and</w:t>
      </w:r>
      <w:r w:rsidR="004244BB">
        <w:rPr>
          <w:lang w:eastAsia="en-AU"/>
        </w:rPr>
        <w:t xml:space="preserve"> </w:t>
      </w:r>
      <w:r w:rsidRPr="006D35F5">
        <w:rPr>
          <w:lang w:eastAsia="en-AU"/>
        </w:rPr>
        <w:t xml:space="preserve">have support needs that require on-site support services to maintain their tenancies. </w:t>
      </w:r>
    </w:p>
    <w:p w14:paraId="5FC8C5D3" w14:textId="7BEE54CE" w:rsidR="003E5923" w:rsidRDefault="003E5923" w:rsidP="00E1572A">
      <w:pPr>
        <w:pStyle w:val="Body"/>
      </w:pPr>
      <w:r>
        <w:t xml:space="preserve">Supportive Housing providers </w:t>
      </w:r>
      <w:r w:rsidR="00F370F2">
        <w:t xml:space="preserve">are required to set a clear eligibility policy for their </w:t>
      </w:r>
      <w:r w:rsidR="00B169DE">
        <w:t>site</w:t>
      </w:r>
      <w:r w:rsidR="00750577">
        <w:t xml:space="preserve"> that </w:t>
      </w:r>
      <w:r w:rsidR="008F00E3">
        <w:t>emphasises accessibility and low-barrier entry</w:t>
      </w:r>
      <w:r w:rsidR="00A13F86">
        <w:t xml:space="preserve">. The eligibility policy should be </w:t>
      </w:r>
      <w:r w:rsidR="00B169DE">
        <w:t xml:space="preserve">agreed and endorsed by the department. </w:t>
      </w:r>
      <w:r w:rsidR="001E7FB0">
        <w:t xml:space="preserve">The eligibility policy </w:t>
      </w:r>
      <w:r w:rsidR="001D6A07">
        <w:t>may</w:t>
      </w:r>
      <w:r w:rsidR="001E7FB0">
        <w:t xml:space="preserve"> outline:</w:t>
      </w:r>
    </w:p>
    <w:p w14:paraId="4304FA38" w14:textId="39CB1021" w:rsidR="001E7FB0" w:rsidRDefault="00742284" w:rsidP="00682DFD">
      <w:pPr>
        <w:pStyle w:val="Bullet1"/>
      </w:pPr>
      <w:r>
        <w:t>The target population</w:t>
      </w:r>
      <w:r w:rsidR="00845D7B">
        <w:t>, if relevant (f</w:t>
      </w:r>
      <w:r w:rsidR="00845D7B">
        <w:rPr>
          <w:lang w:eastAsia="en-AU"/>
        </w:rPr>
        <w:t>or example,</w:t>
      </w:r>
      <w:r w:rsidR="00845D7B" w:rsidRPr="006D35F5">
        <w:rPr>
          <w:lang w:eastAsia="en-AU"/>
        </w:rPr>
        <w:t xml:space="preserve"> Aboriginal and Torres Strait Islander peoples, </w:t>
      </w:r>
      <w:r w:rsidR="00845D7B" w:rsidRPr="00127F66">
        <w:rPr>
          <w:lang w:eastAsia="en-AU"/>
        </w:rPr>
        <w:t>female-identifying people</w:t>
      </w:r>
      <w:r w:rsidR="00845D7B" w:rsidRPr="006D35F5">
        <w:rPr>
          <w:lang w:eastAsia="en-AU"/>
        </w:rPr>
        <w:t>, young people, people with disability, or older people</w:t>
      </w:r>
      <w:r w:rsidR="00845D7B">
        <w:rPr>
          <w:lang w:eastAsia="en-AU"/>
        </w:rPr>
        <w:t>)</w:t>
      </w:r>
      <w:r w:rsidR="00682DFD">
        <w:rPr>
          <w:lang w:eastAsia="en-AU"/>
        </w:rPr>
        <w:t>.</w:t>
      </w:r>
    </w:p>
    <w:p w14:paraId="53D33A6C" w14:textId="5D89CE8C" w:rsidR="00E23907" w:rsidRDefault="00E23907" w:rsidP="00682DFD">
      <w:pPr>
        <w:pStyle w:val="Bullet1"/>
        <w:rPr>
          <w:lang w:eastAsia="en-AU"/>
        </w:rPr>
      </w:pPr>
      <w:r>
        <w:t xml:space="preserve">The accommodation parameters (for example, </w:t>
      </w:r>
      <w:r>
        <w:rPr>
          <w:lang w:eastAsia="en-AU"/>
        </w:rPr>
        <w:t>s</w:t>
      </w:r>
      <w:r w:rsidRPr="006D35F5">
        <w:rPr>
          <w:lang w:eastAsia="en-AU"/>
        </w:rPr>
        <w:t xml:space="preserve">ome </w:t>
      </w:r>
      <w:r>
        <w:rPr>
          <w:lang w:eastAsia="en-AU"/>
        </w:rPr>
        <w:t>S</w:t>
      </w:r>
      <w:r w:rsidRPr="006D35F5">
        <w:rPr>
          <w:lang w:eastAsia="en-AU"/>
        </w:rPr>
        <w:t xml:space="preserve">upportive </w:t>
      </w:r>
      <w:r>
        <w:rPr>
          <w:lang w:eastAsia="en-AU"/>
        </w:rPr>
        <w:t>H</w:t>
      </w:r>
      <w:r w:rsidRPr="006D35F5">
        <w:rPr>
          <w:lang w:eastAsia="en-AU"/>
        </w:rPr>
        <w:t>ousing programs may accommodate couples, families, and/or young people</w:t>
      </w:r>
      <w:r w:rsidR="00920F25">
        <w:rPr>
          <w:lang w:eastAsia="en-AU"/>
        </w:rPr>
        <w:t>)</w:t>
      </w:r>
      <w:r w:rsidRPr="006D35F5">
        <w:rPr>
          <w:lang w:eastAsia="en-AU"/>
        </w:rPr>
        <w:t xml:space="preserve">. These </w:t>
      </w:r>
      <w:r w:rsidR="00BA565A">
        <w:rPr>
          <w:lang w:eastAsia="en-AU"/>
        </w:rPr>
        <w:t>details</w:t>
      </w:r>
      <w:r w:rsidR="00BA565A" w:rsidRPr="006D35F5">
        <w:rPr>
          <w:lang w:eastAsia="en-AU"/>
        </w:rPr>
        <w:t xml:space="preserve"> </w:t>
      </w:r>
      <w:r w:rsidRPr="006D35F5">
        <w:rPr>
          <w:lang w:eastAsia="en-AU"/>
        </w:rPr>
        <w:t xml:space="preserve">are negotiated with the </w:t>
      </w:r>
      <w:r w:rsidRPr="006D35F5" w:rsidDel="00A91EEC">
        <w:rPr>
          <w:lang w:eastAsia="en-AU"/>
        </w:rPr>
        <w:t xml:space="preserve">department </w:t>
      </w:r>
      <w:r w:rsidRPr="006D35F5">
        <w:rPr>
          <w:lang w:eastAsia="en-AU"/>
        </w:rPr>
        <w:t xml:space="preserve">and may be subject to additional guidelines to </w:t>
      </w:r>
      <w:r w:rsidR="002D00DB">
        <w:rPr>
          <w:lang w:eastAsia="en-AU"/>
        </w:rPr>
        <w:t>support</w:t>
      </w:r>
      <w:r w:rsidRPr="006D35F5">
        <w:rPr>
          <w:lang w:eastAsia="en-AU"/>
        </w:rPr>
        <w:t xml:space="preserve"> the physical, psychological, and cultural safety and rights of all residents</w:t>
      </w:r>
      <w:r w:rsidR="00682DFD">
        <w:rPr>
          <w:lang w:eastAsia="en-AU"/>
        </w:rPr>
        <w:t>.</w:t>
      </w:r>
    </w:p>
    <w:p w14:paraId="139E8445" w14:textId="631674E4" w:rsidR="00D00DD7" w:rsidRPr="00F66512" w:rsidRDefault="00E23907" w:rsidP="00682DFD">
      <w:pPr>
        <w:pStyle w:val="Bullet1"/>
      </w:pPr>
      <w:r w:rsidRPr="00F66512">
        <w:t xml:space="preserve">Other </w:t>
      </w:r>
      <w:r w:rsidR="002B6CCA" w:rsidRPr="00F66512">
        <w:t xml:space="preserve">criteria, such as </w:t>
      </w:r>
      <w:r w:rsidR="002B6CCA" w:rsidRPr="00F66512">
        <w:rPr>
          <w:lang w:eastAsia="en-AU"/>
        </w:rPr>
        <w:t>income thresholds</w:t>
      </w:r>
      <w:r w:rsidR="009645BE" w:rsidRPr="00F66512">
        <w:rPr>
          <w:lang w:eastAsia="en-AU"/>
        </w:rPr>
        <w:t xml:space="preserve">, </w:t>
      </w:r>
      <w:r w:rsidR="00085CEA" w:rsidRPr="00F66512">
        <w:rPr>
          <w:lang w:eastAsia="en-AU"/>
        </w:rPr>
        <w:t xml:space="preserve">housing status </w:t>
      </w:r>
      <w:r w:rsidR="002B6CCA" w:rsidRPr="00F66512">
        <w:rPr>
          <w:lang w:eastAsia="en-AU"/>
        </w:rPr>
        <w:t>or any other qualifying circumstances, to be endorsed by the department</w:t>
      </w:r>
      <w:r w:rsidR="00682DFD" w:rsidRPr="00F66512">
        <w:rPr>
          <w:lang w:eastAsia="en-AU"/>
        </w:rPr>
        <w:t>.</w:t>
      </w:r>
    </w:p>
    <w:p w14:paraId="33A4B01A" w14:textId="239A42C3" w:rsidR="00A3308D" w:rsidRPr="00A57F0E" w:rsidRDefault="000A581E" w:rsidP="00A3308D">
      <w:pPr>
        <w:pStyle w:val="Body"/>
        <w:rPr>
          <w:lang w:eastAsia="en-AU"/>
        </w:rPr>
      </w:pPr>
      <w:r w:rsidRPr="00A57F0E">
        <w:rPr>
          <w:lang w:eastAsia="en-AU"/>
        </w:rPr>
        <w:t xml:space="preserve">It is not a requirement for prospective renters to have an active Victorian Housing Register (VHR) application to be eligible </w:t>
      </w:r>
      <w:r w:rsidR="00830A16" w:rsidRPr="00A57F0E">
        <w:rPr>
          <w:lang w:eastAsia="en-AU"/>
        </w:rPr>
        <w:t>for Supportive Housing</w:t>
      </w:r>
      <w:r w:rsidR="004C548A" w:rsidRPr="00A57F0E">
        <w:rPr>
          <w:lang w:eastAsia="en-AU"/>
        </w:rPr>
        <w:t xml:space="preserve">. </w:t>
      </w:r>
      <w:r w:rsidR="00830A16" w:rsidRPr="00A57F0E">
        <w:rPr>
          <w:lang w:eastAsia="en-AU"/>
        </w:rPr>
        <w:t xml:space="preserve"> </w:t>
      </w:r>
      <w:r w:rsidR="00A3308D" w:rsidRPr="00A57F0E">
        <w:rPr>
          <w:lang w:eastAsia="en-AU"/>
        </w:rPr>
        <w:t xml:space="preserve">Clients with an approved application who move into permanent </w:t>
      </w:r>
      <w:r w:rsidR="008A2031" w:rsidRPr="00A57F0E">
        <w:rPr>
          <w:lang w:eastAsia="en-AU"/>
        </w:rPr>
        <w:t>S</w:t>
      </w:r>
      <w:r w:rsidR="00A3308D" w:rsidRPr="00A57F0E">
        <w:rPr>
          <w:lang w:eastAsia="en-AU"/>
        </w:rPr>
        <w:t xml:space="preserve">upportive </w:t>
      </w:r>
      <w:r w:rsidR="008A2031" w:rsidRPr="00A57F0E">
        <w:rPr>
          <w:lang w:eastAsia="en-AU"/>
        </w:rPr>
        <w:t>H</w:t>
      </w:r>
      <w:r w:rsidR="00A3308D" w:rsidRPr="00A57F0E">
        <w:rPr>
          <w:lang w:eastAsia="en-AU"/>
        </w:rPr>
        <w:t xml:space="preserve">ousing will be removed from </w:t>
      </w:r>
      <w:r w:rsidR="00A3308D" w:rsidRPr="00A57F0E" w:rsidDel="00D1445B">
        <w:rPr>
          <w:lang w:eastAsia="en-AU"/>
        </w:rPr>
        <w:t>the</w:t>
      </w:r>
      <w:r w:rsidR="00A3308D" w:rsidRPr="00A57F0E">
        <w:rPr>
          <w:lang w:eastAsia="en-AU"/>
        </w:rPr>
        <w:t xml:space="preserve"> VHR if they are successful, unless otherwise specified in the agency-specific service agreement.</w:t>
      </w:r>
    </w:p>
    <w:p w14:paraId="73AF6F06" w14:textId="517CC84E" w:rsidR="00003F5C" w:rsidRPr="00A57F0E" w:rsidRDefault="00A3308D" w:rsidP="00003F5C">
      <w:pPr>
        <w:pStyle w:val="Body"/>
        <w:rPr>
          <w:lang w:eastAsia="en-AU"/>
        </w:rPr>
      </w:pPr>
      <w:r w:rsidRPr="00A57F0E">
        <w:rPr>
          <w:lang w:eastAsia="en-AU"/>
        </w:rPr>
        <w:t>Service providers may support clients with submitting a priority transfer request on the VHR, if aligned with their goal-directed case plan.</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003F5C" w:rsidRPr="003606F3" w14:paraId="2AE32C01" w14:textId="77777777" w:rsidTr="00112715">
        <w:tc>
          <w:tcPr>
            <w:tcW w:w="9293" w:type="dxa"/>
          </w:tcPr>
          <w:p w14:paraId="2A5DFE06" w14:textId="35FBBF23" w:rsidR="00003F5C" w:rsidRDefault="00B34F30">
            <w:pPr>
              <w:pStyle w:val="Body"/>
              <w:rPr>
                <w:rFonts w:cs="Arial"/>
              </w:rPr>
            </w:pPr>
            <w:hyperlink r:id="rId37" w:history="1">
              <w:r w:rsidRPr="00B34F30">
                <w:rPr>
                  <w:rStyle w:val="Hyperlink"/>
                  <w:rFonts w:ascii="Avenir Book" w:hAnsi="Avenir Book" w:cs="Arial"/>
                  <w:kern w:val="0"/>
                  <w14:ligatures w14:val="none"/>
                </w:rPr>
                <w:t>Social housing eligibility</w:t>
              </w:r>
            </w:hyperlink>
          </w:p>
          <w:p w14:paraId="2C433F61" w14:textId="509E245F" w:rsidR="00B34F30" w:rsidRPr="003606F3" w:rsidRDefault="00B34F30">
            <w:pPr>
              <w:pStyle w:val="Body"/>
              <w:rPr>
                <w:rFonts w:cs="Arial"/>
              </w:rPr>
            </w:pPr>
            <w:r w:rsidRPr="0039002D">
              <w:rPr>
                <w:rFonts w:cs="Arial"/>
              </w:rPr>
              <w:t>https://www.housing.vic.gov.au/social-housing-eligibility</w:t>
            </w:r>
          </w:p>
        </w:tc>
      </w:tr>
      <w:tr w:rsidR="00D316FB" w:rsidRPr="003606F3" w14:paraId="79544BE4" w14:textId="77777777" w:rsidTr="00112715">
        <w:tc>
          <w:tcPr>
            <w:tcW w:w="9293" w:type="dxa"/>
          </w:tcPr>
          <w:p w14:paraId="1BF1BD9E" w14:textId="546825B5" w:rsidR="00D316FB" w:rsidRDefault="005D6CCF">
            <w:pPr>
              <w:pStyle w:val="Body"/>
              <w:rPr>
                <w:rFonts w:cs="Arial"/>
              </w:rPr>
            </w:pPr>
            <w:hyperlink r:id="rId38" w:history="1">
              <w:r w:rsidRPr="005D6CCF">
                <w:rPr>
                  <w:rStyle w:val="Hyperlink"/>
                  <w:rFonts w:ascii="Avenir Book" w:hAnsi="Avenir Book" w:cs="Arial"/>
                  <w:kern w:val="0"/>
                  <w14:ligatures w14:val="none"/>
                </w:rPr>
                <w:t>Victorian Housing Register</w:t>
              </w:r>
            </w:hyperlink>
          </w:p>
          <w:p w14:paraId="5080D410" w14:textId="4D80121D" w:rsidR="005D6CCF" w:rsidRDefault="005D6CCF">
            <w:pPr>
              <w:pStyle w:val="Body"/>
              <w:rPr>
                <w:rFonts w:cs="Arial"/>
              </w:rPr>
            </w:pPr>
            <w:r w:rsidRPr="0039002D">
              <w:rPr>
                <w:rFonts w:cs="Arial"/>
              </w:rPr>
              <w:t>https://fac.dffh.vic.gov.au/victorian-housing-register</w:t>
            </w:r>
          </w:p>
        </w:tc>
      </w:tr>
    </w:tbl>
    <w:p w14:paraId="5DDBEC45" w14:textId="0D0743DF" w:rsidR="00F852B9" w:rsidRPr="003449A5" w:rsidRDefault="00F852B9" w:rsidP="00644611">
      <w:pPr>
        <w:pStyle w:val="Heading2"/>
      </w:pPr>
      <w:bookmarkStart w:id="11" w:name="_Toc232499812"/>
      <w:r w:rsidRPr="003449A5">
        <w:t>Assessment</w:t>
      </w:r>
      <w:r w:rsidR="005A159C">
        <w:t xml:space="preserve">, </w:t>
      </w:r>
      <w:r w:rsidR="00F007B4">
        <w:t>access</w:t>
      </w:r>
      <w:r w:rsidR="005A159C">
        <w:t xml:space="preserve"> and </w:t>
      </w:r>
      <w:r w:rsidR="00E91368">
        <w:t>a</w:t>
      </w:r>
      <w:r w:rsidR="005A159C">
        <w:t>llocation</w:t>
      </w:r>
      <w:r>
        <w:t xml:space="preserve"> </w:t>
      </w:r>
      <w:r w:rsidR="00E91368">
        <w:t>p</w:t>
      </w:r>
      <w:r>
        <w:t>athways</w:t>
      </w:r>
      <w:bookmarkEnd w:id="11"/>
      <w:r w:rsidR="00831EFD">
        <w:t xml:space="preserve"> </w:t>
      </w:r>
    </w:p>
    <w:p w14:paraId="48B7E76E" w14:textId="21B0A204" w:rsidR="003D1543" w:rsidRPr="00563A6D" w:rsidRDefault="003D1543" w:rsidP="00563A6D">
      <w:pPr>
        <w:pStyle w:val="Heading3"/>
      </w:pPr>
      <w:r w:rsidRPr="00563A6D">
        <w:t>Assessment</w:t>
      </w:r>
      <w:r w:rsidR="00F007B4" w:rsidRPr="00563A6D">
        <w:t>, access and</w:t>
      </w:r>
      <w:r w:rsidRPr="00563A6D">
        <w:t xml:space="preserve"> referral</w:t>
      </w:r>
    </w:p>
    <w:p w14:paraId="05253B70" w14:textId="77777777" w:rsidR="00F22EF8" w:rsidRPr="001E5BF8" w:rsidRDefault="00F22EF8" w:rsidP="00E1572A">
      <w:pPr>
        <w:pStyle w:val="Body"/>
        <w:rPr>
          <w:rStyle w:val="normaltextrun"/>
          <w:rFonts w:cs="Segoe UI"/>
        </w:rPr>
      </w:pPr>
      <w:r w:rsidRPr="001E5BF8">
        <w:rPr>
          <w:rStyle w:val="normaltextrun"/>
          <w:rFonts w:cs="Segoe UI"/>
        </w:rPr>
        <w:t xml:space="preserve">Referral pathways into the program are managed by each organisation and may be via: </w:t>
      </w:r>
    </w:p>
    <w:p w14:paraId="5074C23C" w14:textId="1D92FBAC" w:rsidR="00C831B5" w:rsidRPr="001E5BF8" w:rsidRDefault="002001EF" w:rsidP="00C831B5">
      <w:pPr>
        <w:pStyle w:val="Bullet1"/>
        <w:rPr>
          <w:rStyle w:val="normaltextrun"/>
          <w:rFonts w:cs="Segoe UI"/>
        </w:rPr>
      </w:pPr>
      <w:r>
        <w:rPr>
          <w:rStyle w:val="normaltextrun"/>
          <w:rFonts w:cs="Segoe UI"/>
        </w:rPr>
        <w:t>L</w:t>
      </w:r>
      <w:r w:rsidR="00C831B5" w:rsidRPr="001E5BF8">
        <w:rPr>
          <w:rStyle w:val="normaltextrun"/>
          <w:rFonts w:cs="Segoe UI"/>
        </w:rPr>
        <w:t xml:space="preserve">ocal By-Name List (where available) </w:t>
      </w:r>
    </w:p>
    <w:p w14:paraId="0065EE2A" w14:textId="215CD744" w:rsidR="00F22EF8" w:rsidRPr="001E5BF8" w:rsidRDefault="002001EF" w:rsidP="00F22EF8">
      <w:pPr>
        <w:pStyle w:val="Bullet1"/>
        <w:rPr>
          <w:rStyle w:val="normaltextrun"/>
          <w:rFonts w:cs="Segoe UI"/>
        </w:rPr>
      </w:pPr>
      <w:r>
        <w:rPr>
          <w:rStyle w:val="normaltextrun"/>
          <w:rFonts w:cs="Segoe UI"/>
        </w:rPr>
        <w:t>h</w:t>
      </w:r>
      <w:r w:rsidR="00F22EF8" w:rsidRPr="001E5BF8">
        <w:rPr>
          <w:rStyle w:val="normaltextrun"/>
          <w:rFonts w:cs="Segoe UI"/>
        </w:rPr>
        <w:t xml:space="preserve">omelessness Access/Entry Points, as per the </w:t>
      </w:r>
      <w:r w:rsidR="00F22EF8" w:rsidRPr="001A25A1">
        <w:rPr>
          <w:rStyle w:val="normaltextrun"/>
          <w:rFonts w:cs="Segoe UI"/>
          <w:u w:val="dotted"/>
        </w:rPr>
        <w:t xml:space="preserve">Opening Doors </w:t>
      </w:r>
      <w:r w:rsidR="05060CC9" w:rsidRPr="193EA2C5">
        <w:rPr>
          <w:rStyle w:val="normaltextrun"/>
          <w:rFonts w:cs="Segoe UI"/>
          <w:u w:val="dotted"/>
        </w:rPr>
        <w:t>Framework</w:t>
      </w:r>
    </w:p>
    <w:p w14:paraId="65CEBE7A" w14:textId="5F6181CC" w:rsidR="00F22EF8" w:rsidRPr="001E5BF8" w:rsidRDefault="00F22EF8" w:rsidP="00F22EF8">
      <w:pPr>
        <w:pStyle w:val="Bullet1"/>
        <w:rPr>
          <w:rStyle w:val="normaltextrun"/>
          <w:rFonts w:cs="Segoe UI"/>
        </w:rPr>
      </w:pPr>
      <w:r w:rsidRPr="001E5BF8">
        <w:rPr>
          <w:rStyle w:val="normaltextrun"/>
          <w:rFonts w:cs="Segoe UI"/>
        </w:rPr>
        <w:t>support agencies</w:t>
      </w:r>
      <w:r w:rsidR="00466985">
        <w:rPr>
          <w:rStyle w:val="normaltextrun"/>
          <w:rFonts w:cs="Segoe UI"/>
        </w:rPr>
        <w:t xml:space="preserve"> (</w:t>
      </w:r>
      <w:r w:rsidR="00B033F2">
        <w:rPr>
          <w:rStyle w:val="normaltextrun"/>
          <w:rFonts w:cs="Segoe UI"/>
        </w:rPr>
        <w:t xml:space="preserve">which </w:t>
      </w:r>
      <w:r w:rsidR="00466985">
        <w:rPr>
          <w:rStyle w:val="normaltextrun"/>
          <w:rFonts w:cs="Segoe UI"/>
        </w:rPr>
        <w:t>includ</w:t>
      </w:r>
      <w:r w:rsidR="00B033F2">
        <w:rPr>
          <w:rStyle w:val="normaltextrun"/>
          <w:rFonts w:cs="Segoe UI"/>
        </w:rPr>
        <w:t>es</w:t>
      </w:r>
      <w:r w:rsidR="00466985">
        <w:rPr>
          <w:rStyle w:val="normaltextrun"/>
          <w:rFonts w:cs="Segoe UI"/>
        </w:rPr>
        <w:t xml:space="preserve"> ACCOs)</w:t>
      </w:r>
      <w:r w:rsidRPr="001E5BF8">
        <w:rPr>
          <w:rStyle w:val="normaltextrun"/>
          <w:rFonts w:cs="Segoe UI"/>
        </w:rPr>
        <w:t xml:space="preserve">. </w:t>
      </w:r>
    </w:p>
    <w:p w14:paraId="17DA1C57" w14:textId="17A78B1C" w:rsidR="00DC45EE" w:rsidRPr="001E5BF8" w:rsidRDefault="00DC45EE" w:rsidP="00DC45EE">
      <w:pPr>
        <w:pStyle w:val="Body"/>
        <w:rPr>
          <w:rStyle w:val="normaltextrun"/>
          <w:rFonts w:cs="Segoe UI"/>
        </w:rPr>
      </w:pPr>
      <w:r w:rsidRPr="00F30019">
        <w:rPr>
          <w:rStyle w:val="normaltextrun"/>
          <w:rFonts w:cs="Segoe UI"/>
        </w:rPr>
        <w:t xml:space="preserve">When a renter is referred to a </w:t>
      </w:r>
      <w:r w:rsidR="00221615">
        <w:rPr>
          <w:rStyle w:val="normaltextrun"/>
          <w:rFonts w:cs="Segoe UI"/>
        </w:rPr>
        <w:t>S</w:t>
      </w:r>
      <w:r w:rsidRPr="00F30019">
        <w:rPr>
          <w:rStyle w:val="normaltextrun"/>
          <w:rFonts w:cs="Segoe UI"/>
        </w:rPr>
        <w:t xml:space="preserve">upportive </w:t>
      </w:r>
      <w:r w:rsidR="00221615">
        <w:rPr>
          <w:rStyle w:val="normaltextrun"/>
          <w:rFonts w:cs="Segoe UI"/>
        </w:rPr>
        <w:t>H</w:t>
      </w:r>
      <w:r w:rsidRPr="00F30019">
        <w:rPr>
          <w:rStyle w:val="normaltextrun"/>
          <w:rFonts w:cs="Segoe UI"/>
        </w:rPr>
        <w:t>ousing service, the intake process</w:t>
      </w:r>
      <w:r w:rsidR="00772298">
        <w:rPr>
          <w:rStyle w:val="normaltextrun"/>
          <w:rFonts w:cs="Segoe UI"/>
        </w:rPr>
        <w:t xml:space="preserve"> is underpinned by trauma</w:t>
      </w:r>
      <w:r w:rsidR="1DF84714" w:rsidRPr="4E431BA8">
        <w:rPr>
          <w:rStyle w:val="normaltextrun"/>
          <w:rFonts w:cs="Segoe UI"/>
        </w:rPr>
        <w:t>-</w:t>
      </w:r>
      <w:r w:rsidR="00772298">
        <w:rPr>
          <w:rStyle w:val="normaltextrun"/>
          <w:rFonts w:cs="Segoe UI"/>
        </w:rPr>
        <w:t>informed principles and</w:t>
      </w:r>
      <w:r w:rsidRPr="00F30019">
        <w:rPr>
          <w:rStyle w:val="normaltextrun"/>
          <w:rFonts w:cs="Segoe UI"/>
        </w:rPr>
        <w:t xml:space="preserve"> consists of: </w:t>
      </w:r>
    </w:p>
    <w:p w14:paraId="257E0542" w14:textId="2B5316D8" w:rsidR="00DC45EE" w:rsidRPr="00F30019" w:rsidRDefault="00026F76" w:rsidP="001E5BF8">
      <w:pPr>
        <w:pStyle w:val="Bullet1"/>
        <w:rPr>
          <w:rStyle w:val="normaltextrun"/>
          <w:rFonts w:cs="Segoe UI"/>
        </w:rPr>
      </w:pPr>
      <w:r w:rsidRPr="00F30019">
        <w:rPr>
          <w:rStyle w:val="normaltextrun"/>
          <w:rFonts w:cs="Segoe UI"/>
        </w:rPr>
        <w:t>a</w:t>
      </w:r>
      <w:r w:rsidR="00DC45EE" w:rsidRPr="00F30019">
        <w:rPr>
          <w:rStyle w:val="normaltextrun"/>
          <w:rFonts w:cs="Segoe UI"/>
        </w:rPr>
        <w:t xml:space="preserve">n initial </w:t>
      </w:r>
      <w:r w:rsidR="00901B0B">
        <w:rPr>
          <w:rStyle w:val="normaltextrun"/>
          <w:rFonts w:cs="Segoe UI"/>
        </w:rPr>
        <w:t>conversation</w:t>
      </w:r>
      <w:r w:rsidR="00DC45EE" w:rsidRPr="00F30019">
        <w:rPr>
          <w:rStyle w:val="normaltextrun"/>
          <w:rFonts w:cs="Segoe UI"/>
        </w:rPr>
        <w:t xml:space="preserve"> with the renter and/or the referring support worker(s) as determined by the renter</w:t>
      </w:r>
    </w:p>
    <w:p w14:paraId="6E9C6BAC" w14:textId="77777777" w:rsidR="00DC45EE" w:rsidRPr="00F30019" w:rsidRDefault="00DC45EE" w:rsidP="001E5BF8">
      <w:pPr>
        <w:pStyle w:val="Bullet1"/>
        <w:rPr>
          <w:rStyle w:val="normaltextrun"/>
          <w:rFonts w:cs="Segoe UI"/>
        </w:rPr>
      </w:pPr>
      <w:r w:rsidRPr="00F30019">
        <w:rPr>
          <w:rStyle w:val="normaltextrun"/>
          <w:rFonts w:cs="Segoe UI"/>
        </w:rPr>
        <w:t>gathering collateral documents and information from entry points and/or other referral or support service sources with consent from the renter</w:t>
      </w:r>
    </w:p>
    <w:p w14:paraId="01DB9641" w14:textId="1A36E696" w:rsidR="00DC45EE" w:rsidRPr="00F30019" w:rsidRDefault="00026F76" w:rsidP="001E5BF8">
      <w:pPr>
        <w:pStyle w:val="Bullet1"/>
        <w:rPr>
          <w:rStyle w:val="normaltextrun"/>
          <w:rFonts w:cs="Segoe UI"/>
        </w:rPr>
      </w:pPr>
      <w:r w:rsidRPr="00F30019">
        <w:rPr>
          <w:rStyle w:val="normaltextrun"/>
          <w:rFonts w:cs="Segoe UI"/>
        </w:rPr>
        <w:t>a</w:t>
      </w:r>
      <w:r w:rsidR="00DC45EE" w:rsidRPr="00F30019">
        <w:rPr>
          <w:rStyle w:val="normaltextrun"/>
          <w:rFonts w:cs="Segoe UI"/>
        </w:rPr>
        <w:t xml:space="preserve"> site inspection of the unit </w:t>
      </w:r>
      <w:r w:rsidR="723606B7" w:rsidRPr="683D1122">
        <w:rPr>
          <w:rStyle w:val="normaltextrun"/>
          <w:rFonts w:cs="Segoe UI"/>
        </w:rPr>
        <w:t xml:space="preserve">by the renter </w:t>
      </w:r>
      <w:r w:rsidR="00DC45EE" w:rsidRPr="00F30019">
        <w:rPr>
          <w:rStyle w:val="normaltextrun"/>
          <w:rFonts w:cs="Segoe UI"/>
        </w:rPr>
        <w:t>prior to accepting the housing offer</w:t>
      </w:r>
    </w:p>
    <w:p w14:paraId="0E83C752" w14:textId="36B8204D" w:rsidR="4E431BA8" w:rsidRDefault="00DC45EE" w:rsidP="4E431BA8">
      <w:pPr>
        <w:pStyle w:val="Bullet1"/>
        <w:rPr>
          <w:rStyle w:val="normaltextrun"/>
          <w:rFonts w:cs="Segoe UI"/>
        </w:rPr>
      </w:pPr>
      <w:r w:rsidRPr="00F30019">
        <w:rPr>
          <w:rStyle w:val="normaltextrun"/>
          <w:rFonts w:cs="Segoe UI"/>
        </w:rPr>
        <w:lastRenderedPageBreak/>
        <w:t>assessing the renter’s support needs and areas of potential risk of harm to self or others to determine the level of support required by the support service provider.</w:t>
      </w:r>
    </w:p>
    <w:p w14:paraId="6391D292" w14:textId="77777777" w:rsidR="00B320C5" w:rsidRPr="00B320C5" w:rsidRDefault="00B320C5" w:rsidP="00B320C5">
      <w:pPr>
        <w:pStyle w:val="Bullet1"/>
        <w:numPr>
          <w:ilvl w:val="0"/>
          <w:numId w:val="0"/>
        </w:numPr>
        <w:ind w:left="284" w:hanging="284"/>
        <w:rPr>
          <w:rStyle w:val="normaltextrun"/>
          <w:rFonts w:cs="Segoe UI"/>
        </w:rPr>
      </w:pPr>
    </w:p>
    <w:p w14:paraId="6814EABB" w14:textId="28727345" w:rsidR="00560C60" w:rsidRDefault="00DC45EE" w:rsidP="00560C60">
      <w:pPr>
        <w:pStyle w:val="Body"/>
        <w:rPr>
          <w:rStyle w:val="normaltextrun"/>
          <w:rFonts w:cs="Segoe UI"/>
        </w:rPr>
      </w:pPr>
      <w:r w:rsidRPr="00F30019">
        <w:rPr>
          <w:rStyle w:val="normaltextrun"/>
          <w:rFonts w:cs="Segoe UI"/>
        </w:rPr>
        <w:t xml:space="preserve">Every resident will be assigned a primary point of contact (this may be </w:t>
      </w:r>
      <w:r w:rsidR="00270D8F" w:rsidRPr="00F30019">
        <w:rPr>
          <w:rStyle w:val="normaltextrun"/>
          <w:rFonts w:cs="Segoe UI"/>
        </w:rPr>
        <w:t xml:space="preserve">a </w:t>
      </w:r>
      <w:r w:rsidRPr="00F30019">
        <w:rPr>
          <w:rStyle w:val="normaltextrun"/>
          <w:rFonts w:cs="Segoe UI"/>
        </w:rPr>
        <w:t>‘case manager’</w:t>
      </w:r>
      <w:r w:rsidR="000611BE" w:rsidRPr="00C26F59">
        <w:rPr>
          <w:rStyle w:val="normaltextrun"/>
          <w:rFonts w:cs="Segoe UI"/>
        </w:rPr>
        <w:t>,</w:t>
      </w:r>
      <w:r w:rsidRPr="00F30019">
        <w:rPr>
          <w:rStyle w:val="normaltextrun"/>
          <w:rFonts w:cs="Segoe UI"/>
        </w:rPr>
        <w:t xml:space="preserve"> ‘key worker’</w:t>
      </w:r>
      <w:r w:rsidR="000611BE" w:rsidRPr="00C26F59">
        <w:rPr>
          <w:rStyle w:val="normaltextrun"/>
          <w:rFonts w:cs="Segoe UI"/>
        </w:rPr>
        <w:t>,</w:t>
      </w:r>
      <w:r w:rsidRPr="00F30019">
        <w:rPr>
          <w:rStyle w:val="normaltextrun"/>
          <w:rFonts w:cs="Segoe UI"/>
        </w:rPr>
        <w:t xml:space="preserve"> ‘housing worker’ or other). This staff member will be responsible for supporting the </w:t>
      </w:r>
      <w:r w:rsidR="00377670">
        <w:rPr>
          <w:rStyle w:val="normaltextrun"/>
          <w:rFonts w:cs="Segoe UI"/>
        </w:rPr>
        <w:t>renter</w:t>
      </w:r>
      <w:r w:rsidRPr="00F30019">
        <w:rPr>
          <w:rStyle w:val="normaltextrun"/>
          <w:rFonts w:cs="Segoe UI"/>
        </w:rPr>
        <w:t xml:space="preserve"> through the</w:t>
      </w:r>
      <w:r w:rsidRPr="00F30019" w:rsidDel="00161238">
        <w:rPr>
          <w:rStyle w:val="normaltextrun"/>
          <w:rFonts w:cs="Segoe UI"/>
        </w:rPr>
        <w:t xml:space="preserve"> </w:t>
      </w:r>
      <w:r w:rsidRPr="00F30019">
        <w:rPr>
          <w:rStyle w:val="normaltextrun"/>
          <w:rFonts w:cs="Segoe UI"/>
        </w:rPr>
        <w:t>intake and assessment process. The staff member may support the renter through ongoing engagement, or the renter may be allocated to a different worker. This includes obtaining relevant informed consent for sharing information, and the development of a renter-led, goal-directed case plan. The primary staff member is responsible for coordinating all support work with any existing or relevant support services (subject to renter consent regarding information sharing).</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90D58" w:rsidRPr="003606F3" w14:paraId="128BC9F5" w14:textId="77777777" w:rsidTr="00B320C5">
        <w:tc>
          <w:tcPr>
            <w:tcW w:w="9293" w:type="dxa"/>
          </w:tcPr>
          <w:p w14:paraId="50BA8691" w14:textId="1B19EF55" w:rsidR="00490D58" w:rsidRDefault="00307AFF">
            <w:pPr>
              <w:pStyle w:val="Body"/>
              <w:rPr>
                <w:rFonts w:cs="Arial"/>
              </w:rPr>
            </w:pPr>
            <w:hyperlink r:id="rId39" w:history="1">
              <w:r w:rsidRPr="00307AFF">
                <w:rPr>
                  <w:rStyle w:val="Hyperlink"/>
                  <w:rFonts w:ascii="Avenir Book" w:hAnsi="Avenir Book" w:cs="Arial"/>
                  <w:kern w:val="0"/>
                  <w14:ligatures w14:val="none"/>
                </w:rPr>
                <w:t xml:space="preserve">Opening Doors </w:t>
              </w:r>
              <w:r w:rsidR="00B20C26">
                <w:rPr>
                  <w:rStyle w:val="Hyperlink"/>
                  <w:rFonts w:ascii="Avenir Book" w:hAnsi="Avenir Book" w:cs="Arial"/>
                  <w:kern w:val="0"/>
                  <w14:ligatures w14:val="none"/>
                </w:rPr>
                <w:t>F</w:t>
              </w:r>
              <w:r w:rsidRPr="00307AFF">
                <w:rPr>
                  <w:rStyle w:val="Hyperlink"/>
                  <w:rFonts w:ascii="Avenir Book" w:hAnsi="Avenir Book" w:cs="Arial"/>
                  <w:kern w:val="0"/>
                  <w14:ligatures w14:val="none"/>
                </w:rPr>
                <w:t>ramework</w:t>
              </w:r>
            </w:hyperlink>
          </w:p>
          <w:p w14:paraId="773A4C3D" w14:textId="51E5E219" w:rsidR="00307AFF" w:rsidRPr="003606F3" w:rsidRDefault="00307AFF">
            <w:pPr>
              <w:pStyle w:val="Body"/>
              <w:rPr>
                <w:rFonts w:cs="Arial"/>
              </w:rPr>
            </w:pPr>
            <w:r w:rsidRPr="00307AFF">
              <w:rPr>
                <w:rFonts w:cs="Arial"/>
              </w:rPr>
              <w:t>https://fac.dffh.vic.gov.au/sites/default/files/2024-12/Opening%20Doors%20Framework.pdf</w:t>
            </w:r>
          </w:p>
        </w:tc>
      </w:tr>
    </w:tbl>
    <w:p w14:paraId="25286102" w14:textId="069BDCDB" w:rsidR="00F007B4" w:rsidRDefault="00C85882" w:rsidP="00563A6D">
      <w:pPr>
        <w:pStyle w:val="Heading3"/>
      </w:pPr>
      <w:bookmarkStart w:id="12" w:name="_Allocation_process_and"/>
      <w:bookmarkEnd w:id="12"/>
      <w:r w:rsidRPr="00563A6D">
        <w:t>Allocation</w:t>
      </w:r>
      <w:r w:rsidRPr="003D1543">
        <w:t xml:space="preserve"> </w:t>
      </w:r>
      <w:r w:rsidR="00841683">
        <w:t>p</w:t>
      </w:r>
      <w:r w:rsidRPr="003D1543">
        <w:t>rocess</w:t>
      </w:r>
      <w:r w:rsidR="003D1543" w:rsidRPr="003D1543">
        <w:t xml:space="preserve"> and Vacancy Management System</w:t>
      </w:r>
    </w:p>
    <w:p w14:paraId="4F354F17" w14:textId="218A742F" w:rsidR="004D51DD" w:rsidRPr="00D66907" w:rsidRDefault="004D51DD" w:rsidP="004D51DD">
      <w:pPr>
        <w:pStyle w:val="Body"/>
        <w:rPr>
          <w:rStyle w:val="normaltextrun"/>
          <w:rFonts w:cs="Segoe UI"/>
        </w:rPr>
      </w:pPr>
      <w:r w:rsidRPr="00D66907">
        <w:rPr>
          <w:rStyle w:val="normaltextrun"/>
          <w:rFonts w:cs="Segoe UI"/>
        </w:rPr>
        <w:t xml:space="preserve">After a renter is referred to a </w:t>
      </w:r>
      <w:r w:rsidR="00221615">
        <w:rPr>
          <w:rStyle w:val="normaltextrun"/>
          <w:rFonts w:cs="Segoe UI"/>
        </w:rPr>
        <w:t>S</w:t>
      </w:r>
      <w:r w:rsidRPr="00D66907">
        <w:rPr>
          <w:rStyle w:val="normaltextrun"/>
          <w:rFonts w:cs="Segoe UI"/>
        </w:rPr>
        <w:t xml:space="preserve">upportive </w:t>
      </w:r>
      <w:r w:rsidR="00221615">
        <w:rPr>
          <w:rStyle w:val="normaltextrun"/>
          <w:rFonts w:cs="Segoe UI"/>
        </w:rPr>
        <w:t>H</w:t>
      </w:r>
      <w:r w:rsidRPr="00D66907">
        <w:rPr>
          <w:rStyle w:val="normaltextrun"/>
          <w:rFonts w:cs="Segoe UI"/>
        </w:rPr>
        <w:t>ousing service, staff should work to concurrently complete the allocation</w:t>
      </w:r>
      <w:r w:rsidR="003A474E">
        <w:rPr>
          <w:rStyle w:val="normaltextrun"/>
          <w:rFonts w:cs="Segoe UI"/>
        </w:rPr>
        <w:t xml:space="preserve"> </w:t>
      </w:r>
      <w:r w:rsidRPr="00D66907">
        <w:rPr>
          <w:rStyle w:val="normaltextrun"/>
          <w:rFonts w:cs="Segoe UI"/>
        </w:rPr>
        <w:t>process</w:t>
      </w:r>
      <w:r w:rsidR="003A474E">
        <w:rPr>
          <w:rStyle w:val="normaltextrun"/>
          <w:rFonts w:cs="Segoe UI"/>
        </w:rPr>
        <w:t xml:space="preserve"> and tenancy sign</w:t>
      </w:r>
      <w:r w:rsidR="7FE212E0" w:rsidRPr="632093A7">
        <w:rPr>
          <w:rStyle w:val="normaltextrun"/>
          <w:rFonts w:cs="Segoe UI"/>
        </w:rPr>
        <w:t>-</w:t>
      </w:r>
      <w:r w:rsidR="003A474E">
        <w:rPr>
          <w:rStyle w:val="normaltextrun"/>
          <w:rFonts w:cs="Segoe UI"/>
        </w:rPr>
        <w:t>up.</w:t>
      </w:r>
      <w:r w:rsidR="00452E92">
        <w:rPr>
          <w:rStyle w:val="normaltextrun"/>
          <w:rFonts w:cs="Segoe UI"/>
        </w:rPr>
        <w:t xml:space="preserve"> </w:t>
      </w:r>
    </w:p>
    <w:p w14:paraId="4B28124D" w14:textId="00AD7113" w:rsidR="004D51DD" w:rsidRPr="00D66907" w:rsidRDefault="004D51DD" w:rsidP="004D51DD">
      <w:pPr>
        <w:pStyle w:val="Body"/>
        <w:rPr>
          <w:rStyle w:val="normaltextrun"/>
          <w:rFonts w:cs="Segoe UI"/>
        </w:rPr>
      </w:pPr>
      <w:r w:rsidRPr="00D66907">
        <w:rPr>
          <w:rStyle w:val="normaltextrun"/>
          <w:rFonts w:cs="Segoe UI"/>
        </w:rPr>
        <w:t xml:space="preserve">The process of allocating a renter to a suitable unit should occur collaboratively between tenancy managers, support providers, and specialist workers (such as clinician practitioners and workers from </w:t>
      </w:r>
      <w:r w:rsidR="004D0130" w:rsidRPr="00D66907">
        <w:rPr>
          <w:rStyle w:val="normaltextrun"/>
          <w:rFonts w:cs="Segoe UI"/>
        </w:rPr>
        <w:t>A</w:t>
      </w:r>
      <w:r w:rsidR="03F420EE" w:rsidRPr="632093A7">
        <w:rPr>
          <w:rStyle w:val="normaltextrun"/>
          <w:rFonts w:cs="Segoe UI"/>
        </w:rPr>
        <w:t>CCOs</w:t>
      </w:r>
      <w:r w:rsidRPr="00D66907">
        <w:rPr>
          <w:rStyle w:val="normaltextrun"/>
          <w:rFonts w:cs="Segoe UI"/>
        </w:rPr>
        <w:t>). The process must include staff speaking directly with the referred renter and/or their support workers to ensure that the referral information received is accurate and comprehensive.</w:t>
      </w:r>
    </w:p>
    <w:p w14:paraId="211698CC" w14:textId="75DD436F" w:rsidR="003144BF" w:rsidRPr="00DB7A3E" w:rsidRDefault="004D51DD" w:rsidP="004D51DD">
      <w:pPr>
        <w:pStyle w:val="Body"/>
        <w:rPr>
          <w:rStyle w:val="normaltextrun"/>
          <w:rFonts w:cs="Segoe UI"/>
          <w:szCs w:val="21"/>
        </w:rPr>
      </w:pPr>
      <w:r w:rsidRPr="00D66907">
        <w:rPr>
          <w:rFonts w:cs="Segoe UI"/>
        </w:rPr>
        <w:t>Service providers are expected to have a documented and transparent process for allocations as part of their service model.</w:t>
      </w:r>
    </w:p>
    <w:p w14:paraId="18154F41" w14:textId="77777777" w:rsidR="004D51DD" w:rsidRPr="00D66907" w:rsidRDefault="004D51DD" w:rsidP="004D51DD">
      <w:pPr>
        <w:pStyle w:val="Body"/>
        <w:rPr>
          <w:rStyle w:val="normaltextrun"/>
          <w:rFonts w:cs="Segoe UI"/>
          <w:szCs w:val="21"/>
        </w:rPr>
      </w:pPr>
      <w:r w:rsidRPr="00D66907">
        <w:rPr>
          <w:rStyle w:val="normaltextrun"/>
          <w:rFonts w:cs="Segoe UI"/>
          <w:szCs w:val="21"/>
        </w:rPr>
        <w:t>Allocation decisions should consider:</w:t>
      </w:r>
    </w:p>
    <w:p w14:paraId="048E2B49" w14:textId="77777777" w:rsidR="004D51DD" w:rsidRPr="00D66907" w:rsidRDefault="004D51DD" w:rsidP="00D66907">
      <w:pPr>
        <w:pStyle w:val="Bullet1"/>
        <w:rPr>
          <w:rStyle w:val="normaltextrun"/>
          <w:rFonts w:cs="Segoe UI"/>
          <w:szCs w:val="21"/>
        </w:rPr>
      </w:pPr>
      <w:r w:rsidRPr="00D66907">
        <w:rPr>
          <w:rStyle w:val="normaltextrun"/>
          <w:rFonts w:cs="Segoe UI"/>
          <w:szCs w:val="21"/>
        </w:rPr>
        <w:t>Housing First principles</w:t>
      </w:r>
    </w:p>
    <w:p w14:paraId="5D1F4B9C" w14:textId="51A04517" w:rsidR="004D51DD" w:rsidRPr="00D66907" w:rsidRDefault="00960EA7" w:rsidP="00D66907">
      <w:pPr>
        <w:pStyle w:val="Bullet1"/>
        <w:rPr>
          <w:rStyle w:val="normaltextrun"/>
          <w:rFonts w:cs="Segoe UI"/>
        </w:rPr>
      </w:pPr>
      <w:r w:rsidRPr="00F30019">
        <w:rPr>
          <w:rStyle w:val="normaltextrun"/>
          <w:rFonts w:cs="Segoe UI"/>
        </w:rPr>
        <w:t>t</w:t>
      </w:r>
      <w:r w:rsidR="004D51DD" w:rsidRPr="00D66907">
        <w:rPr>
          <w:rStyle w:val="normaltextrun"/>
          <w:rFonts w:cs="Segoe UI"/>
        </w:rPr>
        <w:t>he types of support required by renters, such as renters with disability who may require a ground floor unit or modifications to their unit prior to moving in</w:t>
      </w:r>
    </w:p>
    <w:p w14:paraId="14A49370" w14:textId="2763F5F0" w:rsidR="004D51DD" w:rsidRDefault="004D51DD" w:rsidP="00D66907">
      <w:pPr>
        <w:pStyle w:val="Bullet1"/>
        <w:rPr>
          <w:rStyle w:val="normaltextrun"/>
          <w:rFonts w:cs="Segoe UI"/>
        </w:rPr>
      </w:pPr>
      <w:r w:rsidRPr="00D66907">
        <w:rPr>
          <w:rStyle w:val="normaltextrun"/>
          <w:rFonts w:cs="Segoe UI"/>
        </w:rPr>
        <w:t xml:space="preserve">a renter’s experience of family violence, which may require them to live on a same-gender floor or section of the building </w:t>
      </w:r>
    </w:p>
    <w:p w14:paraId="62BCEF06" w14:textId="33C5B17D" w:rsidR="00F409A6" w:rsidRPr="00D66907" w:rsidRDefault="000B18B9" w:rsidP="00D66907">
      <w:pPr>
        <w:pStyle w:val="Bullet1"/>
        <w:rPr>
          <w:rStyle w:val="normaltextrun"/>
          <w:rFonts w:cs="Segoe UI"/>
        </w:rPr>
      </w:pPr>
      <w:r>
        <w:rPr>
          <w:rStyle w:val="normaltextrun"/>
          <w:rFonts w:cs="Segoe UI"/>
        </w:rPr>
        <w:t xml:space="preserve">whether </w:t>
      </w:r>
      <w:r w:rsidR="00C31A94">
        <w:rPr>
          <w:rStyle w:val="normaltextrun"/>
          <w:rFonts w:cs="Segoe UI"/>
        </w:rPr>
        <w:t xml:space="preserve">a renter </w:t>
      </w:r>
      <w:r>
        <w:rPr>
          <w:rStyle w:val="normaltextrun"/>
          <w:rFonts w:cs="Segoe UI"/>
        </w:rPr>
        <w:t>is Aboriginal</w:t>
      </w:r>
      <w:r w:rsidR="121CFFEB" w:rsidRPr="3A36000C">
        <w:rPr>
          <w:rStyle w:val="normaltextrun"/>
          <w:rFonts w:cs="Segoe UI"/>
        </w:rPr>
        <w:t xml:space="preserve"> and/or Torres Strait Islander</w:t>
      </w:r>
      <w:r w:rsidR="00825765">
        <w:rPr>
          <w:rStyle w:val="normaltextrun"/>
          <w:rFonts w:cs="Segoe UI"/>
        </w:rPr>
        <w:t xml:space="preserve">, </w:t>
      </w:r>
      <w:proofErr w:type="gramStart"/>
      <w:r w:rsidR="003334E8">
        <w:rPr>
          <w:rStyle w:val="normaltextrun"/>
          <w:rFonts w:cs="Segoe UI"/>
        </w:rPr>
        <w:t>giving consideration to</w:t>
      </w:r>
      <w:proofErr w:type="gramEnd"/>
      <w:r w:rsidR="00452078">
        <w:rPr>
          <w:rStyle w:val="normaltextrun"/>
          <w:rFonts w:cs="Segoe UI"/>
        </w:rPr>
        <w:t xml:space="preserve"> </w:t>
      </w:r>
      <w:r w:rsidR="00825765">
        <w:rPr>
          <w:rStyle w:val="normaltextrun"/>
          <w:rFonts w:cs="Segoe UI"/>
        </w:rPr>
        <w:t xml:space="preserve">the disproportionate </w:t>
      </w:r>
      <w:r w:rsidR="006740ED">
        <w:rPr>
          <w:rStyle w:val="normaltextrun"/>
          <w:rFonts w:cs="Segoe UI"/>
        </w:rPr>
        <w:t>rate of homelessness of Aboriginal people</w:t>
      </w:r>
      <w:r w:rsidR="00D923C9" w:rsidRPr="00D923C9">
        <w:rPr>
          <w:rStyle w:val="normaltextrun"/>
          <w:rFonts w:cs="Segoe UI"/>
        </w:rPr>
        <w:t xml:space="preserve"> </w:t>
      </w:r>
      <w:proofErr w:type="gramStart"/>
      <w:r w:rsidR="00CC5541">
        <w:rPr>
          <w:rStyle w:val="normaltextrun"/>
          <w:rFonts w:cs="Segoe UI"/>
        </w:rPr>
        <w:t>as a result of</w:t>
      </w:r>
      <w:proofErr w:type="gramEnd"/>
      <w:r w:rsidR="00CC5541">
        <w:rPr>
          <w:rStyle w:val="normaltextrun"/>
          <w:rFonts w:cs="Segoe UI"/>
        </w:rPr>
        <w:t xml:space="preserve"> </w:t>
      </w:r>
      <w:r w:rsidR="00D923C9" w:rsidRPr="00D923C9">
        <w:rPr>
          <w:rFonts w:cs="Segoe UI"/>
        </w:rPr>
        <w:t>significant health and social disparities</w:t>
      </w:r>
    </w:p>
    <w:p w14:paraId="4E5B819E" w14:textId="0340B773" w:rsidR="0047427E" w:rsidRPr="00F30019" w:rsidRDefault="004D51DD" w:rsidP="00D66907">
      <w:pPr>
        <w:pStyle w:val="Bullet1"/>
      </w:pPr>
      <w:r w:rsidRPr="00D66907">
        <w:rPr>
          <w:rStyle w:val="normaltextrun"/>
          <w:rFonts w:cs="Segoe UI"/>
        </w:rPr>
        <w:t>any other specific criteria developed by the providers in partnership with the department.</w:t>
      </w:r>
    </w:p>
    <w:p w14:paraId="52BDF261" w14:textId="5A73A081" w:rsidR="00473AF1" w:rsidRDefault="00473AF1" w:rsidP="00D66907">
      <w:pPr>
        <w:pStyle w:val="Body"/>
        <w:rPr>
          <w:rStyle w:val="normaltextrun"/>
          <w:rFonts w:cs="Segoe UI"/>
          <w:color w:val="000000"/>
        </w:rPr>
      </w:pPr>
      <w:r w:rsidRPr="418E4FF7">
        <w:rPr>
          <w:rStyle w:val="normaltextrun"/>
          <w:rFonts w:cs="Segoe UI"/>
          <w:color w:val="000000"/>
        </w:rPr>
        <w:t xml:space="preserve">All vacancies should be advertised on the </w:t>
      </w:r>
      <w:r w:rsidRPr="002367B3">
        <w:rPr>
          <w:rFonts w:ascii="Avenir Medium" w:hAnsi="Avenir Medium" w:cs="Segoe UI"/>
        </w:rPr>
        <w:t>Vacancy Management System (VMS</w:t>
      </w:r>
      <w:r w:rsidR="002367B3">
        <w:rPr>
          <w:rFonts w:ascii="Avenir Medium" w:hAnsi="Avenir Medium" w:cs="Segoe UI"/>
        </w:rPr>
        <w:t>).</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307AFF" w:rsidRPr="003606F3" w14:paraId="50945145" w14:textId="77777777" w:rsidTr="003210D5">
        <w:tc>
          <w:tcPr>
            <w:tcW w:w="9293" w:type="dxa"/>
          </w:tcPr>
          <w:p w14:paraId="1C2953CA" w14:textId="6684A0D2" w:rsidR="00307AFF" w:rsidRDefault="003210D5">
            <w:pPr>
              <w:pStyle w:val="Body"/>
              <w:rPr>
                <w:rFonts w:cs="Arial"/>
                <w:color w:val="FF0000"/>
              </w:rPr>
            </w:pPr>
            <w:hyperlink r:id="rId40" w:history="1">
              <w:r>
                <w:rPr>
                  <w:rStyle w:val="Hyperlink"/>
                  <w:rFonts w:ascii="Avenir Book" w:hAnsi="Avenir Book" w:cs="Arial"/>
                </w:rPr>
                <w:t>Homelessness and Housing Support Guidelines - 9.2 Vacancy Management System</w:t>
              </w:r>
            </w:hyperlink>
          </w:p>
          <w:p w14:paraId="72DAD7C3" w14:textId="1AFA3504" w:rsidR="003210D5" w:rsidRPr="00CE505C" w:rsidRDefault="003210D5">
            <w:pPr>
              <w:pStyle w:val="Body"/>
              <w:rPr>
                <w:rFonts w:cs="Arial"/>
                <w:color w:val="FF0000"/>
              </w:rPr>
            </w:pPr>
            <w:r w:rsidRPr="003210D5">
              <w:rPr>
                <w:rFonts w:cs="Arial"/>
              </w:rPr>
              <w:t>https://www.dffh.vic.gov.au/publications/hhs-guidelines-9-tools</w:t>
            </w:r>
          </w:p>
        </w:tc>
      </w:tr>
    </w:tbl>
    <w:p w14:paraId="31AB8079" w14:textId="1657798D" w:rsidR="00DF26F7" w:rsidRPr="00DB14BA" w:rsidRDefault="00DF26F7" w:rsidP="00644611">
      <w:pPr>
        <w:pStyle w:val="Heading2"/>
      </w:pPr>
      <w:bookmarkStart w:id="13" w:name="_Toc232499813"/>
      <w:r w:rsidRPr="00DB14BA">
        <w:t xml:space="preserve">Intersection between </w:t>
      </w:r>
      <w:r w:rsidR="00221615">
        <w:t>S</w:t>
      </w:r>
      <w:r w:rsidR="00EB756A" w:rsidRPr="0002462B">
        <w:t xml:space="preserve">upportive </w:t>
      </w:r>
      <w:r w:rsidR="00221615">
        <w:t>H</w:t>
      </w:r>
      <w:r w:rsidR="00EB756A" w:rsidRPr="0002462B">
        <w:t>ousing</w:t>
      </w:r>
      <w:r w:rsidRPr="007A7FD9">
        <w:t xml:space="preserve"> and </w:t>
      </w:r>
      <w:r>
        <w:t>other</w:t>
      </w:r>
      <w:r w:rsidRPr="007A7FD9">
        <w:t xml:space="preserve"> programs, systems or initiatives</w:t>
      </w:r>
      <w:bookmarkEnd w:id="13"/>
      <w:r w:rsidRPr="007A7FD9">
        <w:t xml:space="preserve"> </w:t>
      </w:r>
    </w:p>
    <w:p w14:paraId="1B6C82C4" w14:textId="60099253" w:rsidR="00DF26F7" w:rsidRPr="0002462B" w:rsidRDefault="00DF26F7" w:rsidP="00DF26F7">
      <w:pPr>
        <w:pStyle w:val="Body"/>
      </w:pPr>
      <w:r w:rsidRPr="0002462B">
        <w:t>To effectively s</w:t>
      </w:r>
      <w:r w:rsidR="002B679A">
        <w:t>upport</w:t>
      </w:r>
      <w:r w:rsidRPr="0002462B">
        <w:t xml:space="preserve"> clients experiencing homelessness, collaboration and coordination with other systems and programs is crucial. </w:t>
      </w:r>
      <w:r>
        <w:t>This</w:t>
      </w:r>
      <w:r w:rsidRPr="0002462B">
        <w:rPr>
          <w:color w:val="0F8194" w:themeColor="accent1"/>
        </w:rPr>
        <w:t xml:space="preserve"> </w:t>
      </w:r>
      <w:r w:rsidRPr="0002462B">
        <w:t xml:space="preserve">section highlights how </w:t>
      </w:r>
      <w:r w:rsidR="00221615" w:rsidRPr="0002462B">
        <w:t>S</w:t>
      </w:r>
      <w:r w:rsidR="009F66EE" w:rsidRPr="0002462B">
        <w:t xml:space="preserve">upportive </w:t>
      </w:r>
      <w:r w:rsidR="00221615" w:rsidRPr="0002462B">
        <w:t>H</w:t>
      </w:r>
      <w:r w:rsidR="009F66EE" w:rsidRPr="0002462B">
        <w:t xml:space="preserve">ousing </w:t>
      </w:r>
      <w:r w:rsidRPr="0002462B">
        <w:t xml:space="preserve">interacts </w:t>
      </w:r>
      <w:r w:rsidR="00F15608">
        <w:t xml:space="preserve">with </w:t>
      </w:r>
      <w:r w:rsidR="0099509C" w:rsidRPr="0002462B">
        <w:t>other service providers, organisations and agencies,</w:t>
      </w:r>
      <w:r w:rsidRPr="0002462B">
        <w:rPr>
          <w:color w:val="0F8194" w:themeColor="accent1"/>
        </w:rPr>
        <w:t xml:space="preserve"> </w:t>
      </w:r>
      <w:r w:rsidR="00F15608" w:rsidRPr="0002462B">
        <w:t>en</w:t>
      </w:r>
      <w:r w:rsidR="00F15608">
        <w:t>abling</w:t>
      </w:r>
      <w:r w:rsidR="00F15608" w:rsidRPr="0002462B">
        <w:t xml:space="preserve"> </w:t>
      </w:r>
      <w:r w:rsidRPr="0002462B">
        <w:t xml:space="preserve">comprehensive support while avoiding duplication of effort. Understanding these interconnected relationships empowers staff to navigate </w:t>
      </w:r>
      <w:r w:rsidR="17176FC7">
        <w:t>specialist</w:t>
      </w:r>
      <w:r>
        <w:t xml:space="preserve"> </w:t>
      </w:r>
      <w:r w:rsidRPr="0002462B">
        <w:t>referrals, share resources, and maximise client outcomes.</w:t>
      </w:r>
    </w:p>
    <w:p w14:paraId="7186A54D" w14:textId="31F263EB" w:rsidR="0061096C" w:rsidRPr="00735DDA" w:rsidRDefault="00F33435" w:rsidP="00735DDA">
      <w:pPr>
        <w:pStyle w:val="Body"/>
      </w:pPr>
      <w:r w:rsidRPr="005F5F18">
        <w:lastRenderedPageBreak/>
        <w:t xml:space="preserve">The intersections </w:t>
      </w:r>
      <w:r w:rsidR="00C654B6" w:rsidRPr="005F5F18">
        <w:t xml:space="preserve">of specialist homelessness services with other services and frameworks, including the obligations on providers, are detailed in </w:t>
      </w:r>
      <w:r w:rsidR="00685127" w:rsidRPr="005F5F18">
        <w:t>S</w:t>
      </w:r>
      <w:r w:rsidR="00C654B6" w:rsidRPr="005F5F18">
        <w:t xml:space="preserve">ection 4 of the </w:t>
      </w:r>
      <w:r w:rsidR="00C91D42" w:rsidRPr="00195443">
        <w:rPr>
          <w:u w:val="dotted"/>
        </w:rPr>
        <w:t xml:space="preserve">Homelessness </w:t>
      </w:r>
      <w:r w:rsidR="00760B33" w:rsidRPr="00195443">
        <w:rPr>
          <w:u w:val="dotted"/>
        </w:rPr>
        <w:t xml:space="preserve">and Housing Support </w:t>
      </w:r>
      <w:r w:rsidR="00C91D42" w:rsidRPr="00195443">
        <w:rPr>
          <w:u w:val="dotted"/>
        </w:rPr>
        <w:t>Guideline</w:t>
      </w:r>
      <w:r w:rsidR="00F55716" w:rsidRPr="00195443">
        <w:rPr>
          <w:u w:val="dotted"/>
        </w:rPr>
        <w:t>s</w:t>
      </w:r>
      <w:r w:rsidR="00F55716" w:rsidRPr="005F5F18">
        <w:t>. F</w:t>
      </w:r>
      <w:r w:rsidR="00C654B6" w:rsidRPr="005F5F18">
        <w:t>or example, family violence, children and young people,</w:t>
      </w:r>
      <w:r w:rsidR="005F5C46" w:rsidRPr="005F5F18">
        <w:t xml:space="preserve"> and</w:t>
      </w:r>
      <w:r w:rsidR="00C654B6" w:rsidRPr="005F5F18">
        <w:t xml:space="preserve"> public healt</w:t>
      </w:r>
      <w:r w:rsidR="00F55716" w:rsidRPr="005F5F18">
        <w:t>h intersections</w:t>
      </w:r>
      <w:r w:rsidR="005F5C46" w:rsidRPr="005F5F18">
        <w:t>.</w:t>
      </w:r>
    </w:p>
    <w:p w14:paraId="44583A07" w14:textId="127A8427" w:rsidR="00FB13C8" w:rsidRDefault="006F6C31" w:rsidP="00FB13C8">
      <w:pPr>
        <w:pStyle w:val="Body"/>
      </w:pPr>
      <w:r w:rsidRPr="00735DDA">
        <w:t xml:space="preserve">Supportive </w:t>
      </w:r>
      <w:r w:rsidR="00221615" w:rsidRPr="00735DDA">
        <w:t>H</w:t>
      </w:r>
      <w:r w:rsidRPr="00735DDA">
        <w:t xml:space="preserve">ousing providers </w:t>
      </w:r>
      <w:r w:rsidR="00DF431A">
        <w:t>should</w:t>
      </w:r>
      <w:r w:rsidR="00DF431A" w:rsidRPr="00735DDA">
        <w:t xml:space="preserve"> </w:t>
      </w:r>
      <w:r w:rsidRPr="00735DDA">
        <w:t>refer clients to external specialised supports not available on-site</w:t>
      </w:r>
      <w:r w:rsidR="00DF431A">
        <w:t xml:space="preserve"> as required</w:t>
      </w:r>
      <w:r w:rsidRPr="00735DDA">
        <w:t xml:space="preserve">, such as culturally specific services delivered by </w:t>
      </w:r>
      <w:r w:rsidR="57ECEA83">
        <w:t>ACCO</w:t>
      </w:r>
      <w:r>
        <w:t>s</w:t>
      </w:r>
      <w:r w:rsidRPr="00735DDA">
        <w:t xml:space="preserve"> </w:t>
      </w:r>
      <w:r w:rsidR="0016546E">
        <w:t>or</w:t>
      </w:r>
      <w:r w:rsidRPr="00735DDA">
        <w:t xml:space="preserve"> other relevant specialist supports.</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FB13C8" w:rsidRPr="003606F3" w14:paraId="6ACF567F" w14:textId="77777777" w:rsidTr="00686B16">
        <w:tc>
          <w:tcPr>
            <w:tcW w:w="9293" w:type="dxa"/>
          </w:tcPr>
          <w:p w14:paraId="57C478C1" w14:textId="7D758758" w:rsidR="00FB13C8" w:rsidRDefault="0033636B">
            <w:pPr>
              <w:pStyle w:val="Body"/>
              <w:rPr>
                <w:rFonts w:cs="Arial"/>
                <w:color w:val="FF0000"/>
              </w:rPr>
            </w:pPr>
            <w:hyperlink r:id="rId41" w:history="1">
              <w:r>
                <w:rPr>
                  <w:rStyle w:val="Hyperlink"/>
                  <w:rFonts w:ascii="Avenir Book" w:hAnsi="Avenir Book" w:cs="Arial"/>
                </w:rPr>
                <w:t>Homelessness and Housing Support Guidelines - 4. The homelessness service system</w:t>
              </w:r>
            </w:hyperlink>
          </w:p>
          <w:p w14:paraId="4A9FAD7C" w14:textId="0439BFA7" w:rsidR="0033636B" w:rsidRPr="00CE505C" w:rsidRDefault="0033636B">
            <w:pPr>
              <w:pStyle w:val="Body"/>
              <w:rPr>
                <w:rFonts w:cs="Arial"/>
                <w:color w:val="FF0000"/>
              </w:rPr>
            </w:pPr>
            <w:r w:rsidRPr="0033636B">
              <w:rPr>
                <w:rFonts w:cs="Arial"/>
              </w:rPr>
              <w:t>https://www.dffh.vic.gov.au/publications/hhs-guidelines-4-homelessness-service-system</w:t>
            </w:r>
          </w:p>
        </w:tc>
      </w:tr>
    </w:tbl>
    <w:p w14:paraId="1A6B5E3B" w14:textId="445ABE07" w:rsidR="007C6277" w:rsidRDefault="00E874B4" w:rsidP="460863D6">
      <w:pPr>
        <w:pStyle w:val="Heading1"/>
        <w:ind w:left="990" w:hanging="990"/>
      </w:pPr>
      <w:bookmarkStart w:id="14" w:name="_Toc232499814"/>
      <w:r>
        <w:t>Program components</w:t>
      </w:r>
      <w:bookmarkEnd w:id="14"/>
      <w:r>
        <w:t xml:space="preserve"> </w:t>
      </w:r>
    </w:p>
    <w:p w14:paraId="22087CDD" w14:textId="77777777" w:rsidR="0036037C" w:rsidRDefault="0036037C" w:rsidP="0036037C">
      <w:r>
        <w:t>This section outlines the expectations for those providing Supportive Housing services.</w:t>
      </w:r>
    </w:p>
    <w:p w14:paraId="4BD95BA2" w14:textId="01173973" w:rsidR="00630D6E" w:rsidRDefault="00630D6E" w:rsidP="001A0893">
      <w:pPr>
        <w:pStyle w:val="Body"/>
      </w:pPr>
      <w:r>
        <w:t xml:space="preserve">Homes Victoria is committed to </w:t>
      </w:r>
      <w:r w:rsidRPr="00B35F2C">
        <w:t xml:space="preserve">supporting specialist homelessness services (SHS) </w:t>
      </w:r>
      <w:r w:rsidR="001C2297">
        <w:t xml:space="preserve">and registered housing agencies </w:t>
      </w:r>
      <w:r w:rsidRPr="00B35F2C">
        <w:t>to</w:t>
      </w:r>
      <w:r>
        <w:t xml:space="preserve"> achieve high standards of practice and service in the delivery of homelessness services. SHS</w:t>
      </w:r>
      <w:r w:rsidR="001C2297">
        <w:t xml:space="preserve"> and </w:t>
      </w:r>
      <w:r w:rsidR="00A33237">
        <w:t>R</w:t>
      </w:r>
      <w:r w:rsidR="001C2297">
        <w:t xml:space="preserve">egistered </w:t>
      </w:r>
      <w:r w:rsidR="00A33237">
        <w:t>H</w:t>
      </w:r>
      <w:r w:rsidR="001C2297">
        <w:t xml:space="preserve">ousing </w:t>
      </w:r>
      <w:r w:rsidR="00A33237">
        <w:t>Agencies</w:t>
      </w:r>
      <w:r>
        <w:t xml:space="preserve"> are expected to uphold key service delivery principles that ensure Victorians experiencing or at risk of homelessness receive high-quality and effective support.</w:t>
      </w:r>
    </w:p>
    <w:p w14:paraId="0E86DD92" w14:textId="0BDEDAC8" w:rsidR="00783DCE" w:rsidRPr="00B13931" w:rsidRDefault="007C4E79" w:rsidP="00644611">
      <w:pPr>
        <w:pStyle w:val="Heading2"/>
      </w:pPr>
      <w:bookmarkStart w:id="15" w:name="_Toc232499815"/>
      <w:r w:rsidRPr="00B13931">
        <w:t>P</w:t>
      </w:r>
      <w:r w:rsidR="00783DCE" w:rsidRPr="00B13931">
        <w:t>rinciples</w:t>
      </w:r>
      <w:bookmarkEnd w:id="15"/>
    </w:p>
    <w:p w14:paraId="772D462C" w14:textId="2CDE0176" w:rsidR="00783DCE" w:rsidRPr="00B13931" w:rsidRDefault="00783DCE" w:rsidP="00783DCE">
      <w:pPr>
        <w:pStyle w:val="Body"/>
      </w:pPr>
      <w:r w:rsidRPr="00B13931">
        <w:t xml:space="preserve">All specialist homelessness services </w:t>
      </w:r>
      <w:r w:rsidR="001C2297" w:rsidRPr="00B13931">
        <w:t xml:space="preserve">and </w:t>
      </w:r>
      <w:r w:rsidR="00A33237" w:rsidRPr="00B13931">
        <w:t>Registered Housing Agencies</w:t>
      </w:r>
      <w:r w:rsidR="001C2297" w:rsidRPr="00B13931">
        <w:t xml:space="preserve"> </w:t>
      </w:r>
      <w:r w:rsidRPr="00B13931">
        <w:t xml:space="preserve">are underpinned by the following service delivery principles </w:t>
      </w:r>
      <w:r w:rsidR="00395488" w:rsidRPr="00B13931">
        <w:t xml:space="preserve">and </w:t>
      </w:r>
      <w:r w:rsidRPr="00B13931">
        <w:t xml:space="preserve">approaches as outlined in the </w:t>
      </w:r>
      <w:r w:rsidR="00630D6E" w:rsidRPr="00B13931">
        <w:rPr>
          <w:u w:val="dotted"/>
        </w:rPr>
        <w:t>Homelessness</w:t>
      </w:r>
      <w:r w:rsidR="00637867" w:rsidRPr="00B13931">
        <w:rPr>
          <w:u w:val="dotted"/>
        </w:rPr>
        <w:t xml:space="preserve"> </w:t>
      </w:r>
      <w:r w:rsidR="000D4DF6" w:rsidRPr="00B13931">
        <w:rPr>
          <w:u w:val="dotted"/>
        </w:rPr>
        <w:t>and Housing Support</w:t>
      </w:r>
      <w:r w:rsidR="00630D6E" w:rsidRPr="00B13931">
        <w:rPr>
          <w:u w:val="dotted"/>
        </w:rPr>
        <w:t xml:space="preserve"> Guidelines</w:t>
      </w:r>
      <w:r w:rsidRPr="00B13931">
        <w:t>:</w:t>
      </w:r>
    </w:p>
    <w:p w14:paraId="1EE9ED76" w14:textId="5F47AD7A" w:rsidR="00783DCE" w:rsidRPr="00B13931" w:rsidRDefault="005B762A" w:rsidP="418E4FF7">
      <w:pPr>
        <w:pStyle w:val="Bullet1"/>
      </w:pPr>
      <w:r w:rsidRPr="00B13931">
        <w:t>a</w:t>
      </w:r>
      <w:r w:rsidR="00783DCE" w:rsidRPr="00B13931">
        <w:t xml:space="preserve"> person-centred approach</w:t>
      </w:r>
    </w:p>
    <w:p w14:paraId="0F479BDD" w14:textId="6AB6B9B2" w:rsidR="00783DCE" w:rsidRPr="00B13931" w:rsidRDefault="005B762A" w:rsidP="00783DCE">
      <w:pPr>
        <w:pStyle w:val="Bullet1"/>
      </w:pPr>
      <w:r w:rsidRPr="00B13931">
        <w:t>a</w:t>
      </w:r>
      <w:r w:rsidR="00783DCE" w:rsidRPr="00B13931">
        <w:t xml:space="preserve"> trauma-informed approach</w:t>
      </w:r>
    </w:p>
    <w:p w14:paraId="49333883" w14:textId="0D1391E9" w:rsidR="00783DCE" w:rsidRPr="00B13931" w:rsidRDefault="005B762A" w:rsidP="00783DCE">
      <w:pPr>
        <w:pStyle w:val="Bullet1"/>
      </w:pPr>
      <w:r w:rsidRPr="00B13931">
        <w:t>a</w:t>
      </w:r>
      <w:r w:rsidR="00783DCE" w:rsidRPr="00B13931">
        <w:t xml:space="preserve"> strengths-based approach</w:t>
      </w:r>
    </w:p>
    <w:p w14:paraId="4D0BE184" w14:textId="2DB27C16" w:rsidR="00783DCE" w:rsidRPr="00B13931" w:rsidRDefault="005B762A" w:rsidP="00783DCE">
      <w:pPr>
        <w:pStyle w:val="Bullet1"/>
      </w:pPr>
      <w:r w:rsidRPr="00B13931">
        <w:t>e</w:t>
      </w:r>
      <w:r w:rsidR="00783DCE" w:rsidRPr="00B13931">
        <w:t>quity, dignity and respect</w:t>
      </w:r>
    </w:p>
    <w:p w14:paraId="5BD75C51" w14:textId="48F1E4E8" w:rsidR="00783DCE" w:rsidRPr="00B13931" w:rsidRDefault="00783DCE" w:rsidP="00783DCE">
      <w:pPr>
        <w:pStyle w:val="Bullet1"/>
      </w:pPr>
      <w:r w:rsidRPr="00B13931">
        <w:t>Aboriginal cultural safety</w:t>
      </w:r>
    </w:p>
    <w:p w14:paraId="6FFD87AF" w14:textId="29792265" w:rsidR="00783DCE" w:rsidRPr="00B13931" w:rsidRDefault="005B762A" w:rsidP="00783DCE">
      <w:pPr>
        <w:pStyle w:val="Bullet1"/>
      </w:pPr>
      <w:r w:rsidRPr="00B13931">
        <w:t>h</w:t>
      </w:r>
      <w:r w:rsidR="00783DCE" w:rsidRPr="00B13931">
        <w:t>olistic support and service integration</w:t>
      </w:r>
    </w:p>
    <w:p w14:paraId="6C4B32DE" w14:textId="394721FB" w:rsidR="00783DCE" w:rsidRPr="00B13931" w:rsidRDefault="005B762A" w:rsidP="00783DCE">
      <w:pPr>
        <w:pStyle w:val="Bullet1"/>
      </w:pPr>
      <w:r w:rsidRPr="00B13931">
        <w:t>e</w:t>
      </w:r>
      <w:r w:rsidR="00783DCE" w:rsidRPr="00B13931">
        <w:t>vidence-based practice and continuous improvement</w:t>
      </w:r>
    </w:p>
    <w:p w14:paraId="2E709C54" w14:textId="7ECBBDC5" w:rsidR="00783DCE" w:rsidRPr="00B13931" w:rsidRDefault="005B762A" w:rsidP="00A366A7">
      <w:pPr>
        <w:pStyle w:val="Bullet1"/>
      </w:pPr>
      <w:r w:rsidRPr="00B13931">
        <w:t>p</w:t>
      </w:r>
      <w:r w:rsidR="00783DCE" w:rsidRPr="00B13931">
        <w:t>reventative and early interventions</w:t>
      </w:r>
      <w:r w:rsidR="0047534F" w:rsidRPr="00B13931">
        <w:t>.</w:t>
      </w:r>
    </w:p>
    <w:p w14:paraId="42BF1BEA" w14:textId="77777777" w:rsidR="000B49D8" w:rsidRPr="00B13931" w:rsidRDefault="000B49D8" w:rsidP="00783DCE">
      <w:pPr>
        <w:pStyle w:val="Body"/>
      </w:pPr>
    </w:p>
    <w:p w14:paraId="312A0AE6" w14:textId="65608444" w:rsidR="00783DCE" w:rsidRPr="00B13931" w:rsidRDefault="00505623" w:rsidP="00783DCE">
      <w:pPr>
        <w:pStyle w:val="Body"/>
      </w:pPr>
      <w:r w:rsidRPr="00B13931">
        <w:t>In addition, t</w:t>
      </w:r>
      <w:r w:rsidR="00D12E76" w:rsidRPr="00B13931">
        <w:t xml:space="preserve">he </w:t>
      </w:r>
      <w:r w:rsidR="00221615" w:rsidRPr="00B13931">
        <w:t>S</w:t>
      </w:r>
      <w:r w:rsidR="00D12E76" w:rsidRPr="00B13931">
        <w:t xml:space="preserve">upportive </w:t>
      </w:r>
      <w:r w:rsidR="00221615" w:rsidRPr="00B13931">
        <w:t>H</w:t>
      </w:r>
      <w:r w:rsidR="00D12E76" w:rsidRPr="00B13931">
        <w:t>ousing program is underpinned by the following service delivery principles:</w:t>
      </w:r>
    </w:p>
    <w:p w14:paraId="34F0DEDD" w14:textId="0E1B3E31" w:rsidR="00783DCE" w:rsidRPr="000B49D8" w:rsidRDefault="00783DCE" w:rsidP="00735571">
      <w:pPr>
        <w:pStyle w:val="Bullet1"/>
        <w:numPr>
          <w:ilvl w:val="0"/>
          <w:numId w:val="0"/>
        </w:numPr>
        <w:rPr>
          <w:b/>
        </w:rPr>
      </w:pPr>
      <w:r w:rsidRPr="000B49D8">
        <w:rPr>
          <w:b/>
        </w:rPr>
        <w:t>Housing First</w:t>
      </w:r>
    </w:p>
    <w:p w14:paraId="17A29ECD" w14:textId="1F11E2EE" w:rsidR="00783DCE" w:rsidRPr="00D20D6D" w:rsidRDefault="00221615" w:rsidP="00783DCE">
      <w:pPr>
        <w:pStyle w:val="Body"/>
      </w:pPr>
      <w:r w:rsidRPr="00D20D6D">
        <w:t>S</w:t>
      </w:r>
      <w:r w:rsidR="00783DCE" w:rsidRPr="00D20D6D">
        <w:t xml:space="preserve">upportive </w:t>
      </w:r>
      <w:r w:rsidRPr="00D20D6D">
        <w:t>H</w:t>
      </w:r>
      <w:r w:rsidR="00783DCE" w:rsidRPr="00D20D6D">
        <w:t xml:space="preserve">ousing models </w:t>
      </w:r>
      <w:r w:rsidR="4353AF76">
        <w:t>are based on</w:t>
      </w:r>
      <w:r w:rsidR="00783DCE" w:rsidRPr="00D20D6D">
        <w:t xml:space="preserve"> Housing First </w:t>
      </w:r>
      <w:r w:rsidR="570A0979">
        <w:t>principles</w:t>
      </w:r>
      <w:r w:rsidR="00783DCE" w:rsidRPr="00D20D6D">
        <w:t xml:space="preserve"> to support renters. The Housing First model prioritises supporting people to rapidly secure permanent</w:t>
      </w:r>
      <w:r w:rsidR="000B49D8">
        <w:t xml:space="preserve"> </w:t>
      </w:r>
      <w:r w:rsidR="00783DCE" w:rsidRPr="00D20D6D">
        <w:t>or long-term stable housing. Housing First promotes low barrier entry and/or prerequisites, and access to multidisciplinary support such as mental health and alcohol and other drugs support, if renters choose</w:t>
      </w:r>
      <w:r w:rsidR="45FF084A">
        <w:t>.</w:t>
      </w:r>
    </w:p>
    <w:p w14:paraId="5CB334D8" w14:textId="77777777" w:rsidR="00D12E76" w:rsidRPr="007C0A83" w:rsidRDefault="00D12E76" w:rsidP="001A0893">
      <w:pPr>
        <w:pStyle w:val="Body"/>
      </w:pPr>
      <w:r w:rsidRPr="007C0A83">
        <w:t xml:space="preserve">Comprehensive evidence in Australia and internationally demonstrates that the most effective way to resolve chronic, persistent homelessness and rough sleeping is a Housing First response. </w:t>
      </w:r>
    </w:p>
    <w:p w14:paraId="54B2E222" w14:textId="77777777" w:rsidR="00783DCE" w:rsidRPr="007C0A83" w:rsidRDefault="00783DCE" w:rsidP="00783DCE">
      <w:pPr>
        <w:pStyle w:val="Body"/>
        <w:spacing w:after="40"/>
      </w:pPr>
      <w:r w:rsidRPr="007C0A83">
        <w:t>The key principles of Housing First are:</w:t>
      </w:r>
    </w:p>
    <w:p w14:paraId="6D9A0D03" w14:textId="77777777" w:rsidR="00783DCE" w:rsidRPr="007C0A83" w:rsidRDefault="00783DCE" w:rsidP="00783DCE">
      <w:pPr>
        <w:pStyle w:val="Bullet1"/>
        <w:numPr>
          <w:ilvl w:val="0"/>
          <w:numId w:val="2"/>
        </w:numPr>
      </w:pPr>
      <w:r w:rsidRPr="007C0A83">
        <w:t>people have a right to a home</w:t>
      </w:r>
    </w:p>
    <w:p w14:paraId="49F2240D" w14:textId="5477B50B" w:rsidR="00783DCE" w:rsidRPr="007C0A83" w:rsidRDefault="00783DCE" w:rsidP="00783DCE">
      <w:pPr>
        <w:pStyle w:val="Bullet1"/>
        <w:numPr>
          <w:ilvl w:val="0"/>
          <w:numId w:val="2"/>
        </w:numPr>
      </w:pPr>
      <w:r w:rsidRPr="007C0A83">
        <w:t xml:space="preserve">housing and support </w:t>
      </w:r>
      <w:r w:rsidR="0026369F">
        <w:t>should be</w:t>
      </w:r>
      <w:r w:rsidR="0026369F" w:rsidRPr="007C0A83">
        <w:t xml:space="preserve"> </w:t>
      </w:r>
      <w:r w:rsidRPr="007C0A83">
        <w:t>delivered by separate service providers</w:t>
      </w:r>
    </w:p>
    <w:p w14:paraId="695DD937" w14:textId="77777777" w:rsidR="00783DCE" w:rsidRPr="007C0A83" w:rsidRDefault="00783DCE" w:rsidP="00783DCE">
      <w:pPr>
        <w:pStyle w:val="Bullet1"/>
        <w:numPr>
          <w:ilvl w:val="0"/>
          <w:numId w:val="2"/>
        </w:numPr>
      </w:pPr>
      <w:r w:rsidRPr="007C0A83">
        <w:t>flexible support for as long as it is needed</w:t>
      </w:r>
    </w:p>
    <w:p w14:paraId="506312A8" w14:textId="77777777" w:rsidR="00783DCE" w:rsidRPr="007C0A83" w:rsidRDefault="00783DCE" w:rsidP="00783DCE">
      <w:pPr>
        <w:pStyle w:val="Bullet1"/>
        <w:numPr>
          <w:ilvl w:val="0"/>
          <w:numId w:val="2"/>
        </w:numPr>
      </w:pPr>
      <w:r w:rsidRPr="007C0A83">
        <w:t>choice and self-determination</w:t>
      </w:r>
    </w:p>
    <w:p w14:paraId="03CFA4A8" w14:textId="77777777" w:rsidR="00783DCE" w:rsidRPr="007C0A83" w:rsidRDefault="00783DCE" w:rsidP="00783DCE">
      <w:pPr>
        <w:pStyle w:val="Bullet1"/>
        <w:numPr>
          <w:ilvl w:val="0"/>
          <w:numId w:val="2"/>
        </w:numPr>
      </w:pPr>
      <w:r w:rsidRPr="007C0A83">
        <w:t>active engagement without coercion</w:t>
      </w:r>
    </w:p>
    <w:p w14:paraId="4FEC6A8A" w14:textId="77777777" w:rsidR="00783DCE" w:rsidRPr="007C0A83" w:rsidRDefault="00783DCE" w:rsidP="00783DCE">
      <w:pPr>
        <w:pStyle w:val="Bullet1"/>
        <w:numPr>
          <w:ilvl w:val="0"/>
          <w:numId w:val="2"/>
        </w:numPr>
      </w:pPr>
      <w:r w:rsidRPr="007C0A83">
        <w:lastRenderedPageBreak/>
        <w:t>recovery-orientated practice</w:t>
      </w:r>
    </w:p>
    <w:p w14:paraId="3BC02219" w14:textId="77777777" w:rsidR="00783DCE" w:rsidRPr="007C0A83" w:rsidRDefault="00783DCE" w:rsidP="00783DCE">
      <w:pPr>
        <w:pStyle w:val="Bullet1"/>
        <w:numPr>
          <w:ilvl w:val="0"/>
          <w:numId w:val="2"/>
        </w:numPr>
      </w:pPr>
      <w:r w:rsidRPr="007C0A83">
        <w:t>social and community inclusion</w:t>
      </w:r>
    </w:p>
    <w:p w14:paraId="54E8FD7C" w14:textId="493EFCCF" w:rsidR="00783DCE" w:rsidRPr="007C0A83" w:rsidRDefault="00783DCE" w:rsidP="00783DCE">
      <w:pPr>
        <w:pStyle w:val="Bullet1"/>
        <w:numPr>
          <w:ilvl w:val="0"/>
          <w:numId w:val="2"/>
        </w:numPr>
      </w:pPr>
      <w:r w:rsidRPr="007C0A83">
        <w:t>harm-</w:t>
      </w:r>
      <w:r w:rsidR="00BF4738">
        <w:t>minimisation</w:t>
      </w:r>
      <w:r w:rsidRPr="007C0A83">
        <w:t xml:space="preserve"> approach.</w:t>
      </w:r>
    </w:p>
    <w:p w14:paraId="0951672D" w14:textId="77777777" w:rsidR="00783DCE" w:rsidRPr="00D20D6D" w:rsidRDefault="00783DCE" w:rsidP="00550899">
      <w:pPr>
        <w:pStyle w:val="Body"/>
      </w:pPr>
      <w:r w:rsidRPr="00D20D6D">
        <w:rPr>
          <w:b/>
          <w:bCs/>
        </w:rPr>
        <w:t>Harm minimisation</w:t>
      </w:r>
    </w:p>
    <w:p w14:paraId="12EFD6C2" w14:textId="77777777" w:rsidR="00783DCE" w:rsidRPr="00D20D6D" w:rsidRDefault="00783DCE" w:rsidP="00783DCE">
      <w:pPr>
        <w:pStyle w:val="Body"/>
      </w:pPr>
      <w:r w:rsidRPr="00D20D6D">
        <w:t xml:space="preserve">A harm minimisation approach focuses on strategies to reduce harms to the individual and society associated with the use of alcohol and other drugs. This approach uses strategies such as education and safe consumption programs, without insisting on complete abstinence. </w:t>
      </w:r>
    </w:p>
    <w:p w14:paraId="160E86CD" w14:textId="77777777" w:rsidR="00783DCE" w:rsidRPr="007C0A83" w:rsidRDefault="00783DCE" w:rsidP="00550899">
      <w:pPr>
        <w:pStyle w:val="Body"/>
      </w:pPr>
      <w:r w:rsidRPr="007C0A83">
        <w:rPr>
          <w:b/>
          <w:bCs/>
        </w:rPr>
        <w:t xml:space="preserve">Client-centred case plans </w:t>
      </w:r>
    </w:p>
    <w:p w14:paraId="46563466" w14:textId="0A491481" w:rsidR="00783DCE" w:rsidRPr="007C0A83" w:rsidRDefault="00783DCE" w:rsidP="00783DCE">
      <w:pPr>
        <w:pStyle w:val="Body"/>
      </w:pPr>
      <w:r w:rsidRPr="007C0A83">
        <w:t>Support services will be guided by a client’s case plan, which should be driven by the goals identified by the client and conducted using person-centred and strengths-based approach</w:t>
      </w:r>
      <w:r w:rsidR="008D4F59">
        <w:t>es</w:t>
      </w:r>
      <w:r w:rsidRPr="007C0A83">
        <w:t xml:space="preserve">. </w:t>
      </w:r>
    </w:p>
    <w:p w14:paraId="7425034B" w14:textId="69F366F4" w:rsidR="00783DCE" w:rsidRPr="00F20BF6" w:rsidRDefault="00F46491" w:rsidP="00550899">
      <w:pPr>
        <w:pStyle w:val="Body"/>
      </w:pPr>
      <w:r w:rsidRPr="00F20BF6">
        <w:rPr>
          <w:b/>
          <w:bCs/>
        </w:rPr>
        <w:t>S</w:t>
      </w:r>
      <w:r w:rsidR="00783DCE" w:rsidRPr="00F20BF6">
        <w:rPr>
          <w:b/>
          <w:bCs/>
        </w:rPr>
        <w:t>afe service provision</w:t>
      </w:r>
      <w:r w:rsidRPr="00F20BF6">
        <w:rPr>
          <w:b/>
          <w:bCs/>
        </w:rPr>
        <w:t xml:space="preserve"> for diverse and intersectional identities</w:t>
      </w:r>
    </w:p>
    <w:p w14:paraId="4AFC5712" w14:textId="0ADAE074" w:rsidR="00783DCE" w:rsidRPr="00F20BF6" w:rsidRDefault="00783DCE" w:rsidP="00783DCE">
      <w:pPr>
        <w:pStyle w:val="Body"/>
      </w:pPr>
      <w:r w:rsidRPr="00F20BF6">
        <w:t xml:space="preserve">All services should be delivered in a way that is culturally safe for people from diverse backgrounds. Homes Victoria acknowledges that renters require physically and psychologically safe service provision across all identities. The </w:t>
      </w:r>
      <w:r w:rsidR="00221615" w:rsidRPr="00F20BF6">
        <w:t>S</w:t>
      </w:r>
      <w:r w:rsidRPr="00F20BF6">
        <w:t xml:space="preserve">upportive </w:t>
      </w:r>
      <w:r w:rsidR="00221615" w:rsidRPr="00F20BF6">
        <w:t>H</w:t>
      </w:r>
      <w:r w:rsidRPr="00F20BF6">
        <w:t>ousing units and support services must be physically accessible and psychologically safe for all renters, including people with disability, those who require mobility aids, and/or other safety requirements.</w:t>
      </w:r>
    </w:p>
    <w:p w14:paraId="4DA52D12" w14:textId="73E3640D" w:rsidR="00783DCE" w:rsidRPr="00F20BF6" w:rsidRDefault="00783DCE" w:rsidP="00783DCE">
      <w:pPr>
        <w:pStyle w:val="Body"/>
      </w:pPr>
      <w:r w:rsidRPr="00F20BF6">
        <w:t xml:space="preserve">Supportive </w:t>
      </w:r>
      <w:r w:rsidR="00221615" w:rsidRPr="00F20BF6">
        <w:t>H</w:t>
      </w:r>
      <w:r w:rsidRPr="00F20BF6">
        <w:t>ousing providers should work with renters to identify their physical needs and make reasonable attempts to modify the renter’s unit to respond to those needs. This may include the addition of grab bars inside the bathroom of the unit, walk-in or roll-in showers with bath seats, installing ramps, or installing automatic door openers.</w:t>
      </w:r>
      <w:r w:rsidR="00F50832">
        <w:t xml:space="preserve"> </w:t>
      </w:r>
      <w:r w:rsidR="00803628">
        <w:t xml:space="preserve">Renters may have funding available to </w:t>
      </w:r>
      <w:r w:rsidR="004A17E2">
        <w:t>support</w:t>
      </w:r>
      <w:r w:rsidR="00803628">
        <w:t xml:space="preserve"> alterations, for example from a National Disability Insurance Scheme</w:t>
      </w:r>
      <w:r w:rsidR="004A17E2">
        <w:t xml:space="preserve"> or Home Care Package.</w:t>
      </w:r>
    </w:p>
    <w:p w14:paraId="54BEFC15" w14:textId="7AB6433A" w:rsidR="00783DCE" w:rsidRPr="00F20BF6" w:rsidRDefault="00783DCE" w:rsidP="00783DCE">
      <w:pPr>
        <w:pStyle w:val="Body"/>
      </w:pPr>
      <w:r w:rsidRPr="00F20BF6">
        <w:t xml:space="preserve">Providers should also consider the sensitive allocation of units for women and female-identifying people. Where possible and appropriate, providers may consider a women’s only floor or space to ensure their safety needs are met. </w:t>
      </w:r>
    </w:p>
    <w:p w14:paraId="3DD984BA" w14:textId="2C7E1013" w:rsidR="00783DCE" w:rsidRPr="00F20BF6" w:rsidRDefault="00783DCE" w:rsidP="00783DCE">
      <w:pPr>
        <w:pStyle w:val="Body"/>
      </w:pPr>
      <w:r w:rsidRPr="00F20BF6">
        <w:t xml:space="preserve">Supportive </w:t>
      </w:r>
      <w:r w:rsidR="00221615" w:rsidRPr="00F20BF6">
        <w:t>H</w:t>
      </w:r>
      <w:r w:rsidRPr="00F20BF6">
        <w:t>ousing providers must refer to their organisation</w:t>
      </w:r>
      <w:r w:rsidR="00137DCA" w:rsidRPr="00F20BF6">
        <w:t>’</w:t>
      </w:r>
      <w:r w:rsidRPr="00F20BF6">
        <w:t xml:space="preserve">s policies and procedures regarding cultural safety and strategies to improve service delivery for the below cohorts. Services should prioritise safety for </w:t>
      </w:r>
      <w:r w:rsidR="00A86A8D">
        <w:t xml:space="preserve">the </w:t>
      </w:r>
      <w:r w:rsidR="00F1669D" w:rsidRPr="00F20BF6">
        <w:t>following</w:t>
      </w:r>
      <w:r w:rsidRPr="00F20BF6">
        <w:t xml:space="preserve"> cohorts: </w:t>
      </w:r>
    </w:p>
    <w:p w14:paraId="5CC597E7" w14:textId="062EE7B8" w:rsidR="00783DCE" w:rsidRPr="00F20BF6" w:rsidRDefault="00783DCE" w:rsidP="00783DCE">
      <w:pPr>
        <w:pStyle w:val="Bullet1"/>
      </w:pPr>
      <w:r w:rsidRPr="00F20BF6">
        <w:t xml:space="preserve">Aboriginal and Torres Strait Islander </w:t>
      </w:r>
      <w:r>
        <w:t>people</w:t>
      </w:r>
    </w:p>
    <w:p w14:paraId="23616BEF" w14:textId="0BCFE969" w:rsidR="00783DCE" w:rsidRPr="00F20BF6" w:rsidRDefault="00783DCE" w:rsidP="00783DCE">
      <w:pPr>
        <w:pStyle w:val="Bullet1"/>
      </w:pPr>
      <w:r w:rsidRPr="00F20BF6">
        <w:t>people who identify as LGBTIQ</w:t>
      </w:r>
      <w:r w:rsidR="0080596A" w:rsidRPr="00F20BF6">
        <w:t>A</w:t>
      </w:r>
      <w:r w:rsidRPr="00F20BF6">
        <w:t xml:space="preserve">+  </w:t>
      </w:r>
    </w:p>
    <w:p w14:paraId="6B7682B1" w14:textId="77777777" w:rsidR="00783DCE" w:rsidRDefault="00783DCE" w:rsidP="00783DCE">
      <w:pPr>
        <w:pStyle w:val="Bullet1"/>
      </w:pPr>
      <w:r w:rsidRPr="00F20BF6">
        <w:t xml:space="preserve">people who are culturally and racially marginalised </w:t>
      </w:r>
    </w:p>
    <w:p w14:paraId="150A6812" w14:textId="70061DD1" w:rsidR="00946578" w:rsidRPr="00F20BF6" w:rsidRDefault="00946578" w:rsidP="00783DCE">
      <w:pPr>
        <w:pStyle w:val="Bullet1"/>
      </w:pPr>
      <w:r>
        <w:t>people with disability</w:t>
      </w:r>
    </w:p>
    <w:p w14:paraId="3C80BC75" w14:textId="77777777" w:rsidR="00783DCE" w:rsidRPr="00F20BF6" w:rsidRDefault="00783DCE" w:rsidP="00783DCE">
      <w:pPr>
        <w:pStyle w:val="Bullet1"/>
      </w:pPr>
      <w:r w:rsidRPr="00F20BF6">
        <w:t xml:space="preserve">victim-survivors of family violence. </w:t>
      </w:r>
    </w:p>
    <w:p w14:paraId="31CAAD98" w14:textId="77777777" w:rsidR="00783DCE" w:rsidRPr="007343CB" w:rsidRDefault="00783DCE" w:rsidP="00550899">
      <w:pPr>
        <w:pStyle w:val="Body"/>
      </w:pPr>
      <w:r w:rsidRPr="007343CB">
        <w:rPr>
          <w:b/>
          <w:bCs/>
        </w:rPr>
        <w:t>Integrated service model</w:t>
      </w:r>
    </w:p>
    <w:p w14:paraId="477278EF" w14:textId="56653DA0" w:rsidR="00783DCE" w:rsidRPr="007343CB" w:rsidRDefault="00783DCE" w:rsidP="00783DCE">
      <w:pPr>
        <w:pStyle w:val="Body"/>
      </w:pPr>
      <w:r w:rsidRPr="007343CB">
        <w:t xml:space="preserve">An integrated service model requires tenancy management and support service providers to work cohesively and collaboratively to provide holistic and efficient assistance, promoting stability and positive outcomes for renters. While tenancy management and support services </w:t>
      </w:r>
      <w:r w:rsidR="0036726E">
        <w:t>should be</w:t>
      </w:r>
      <w:r w:rsidRPr="007343CB">
        <w:t xml:space="preserve"> functionally separate, steps should be taken to ensure they work closely together to support residents to maintain their tenancies.</w:t>
      </w:r>
    </w:p>
    <w:p w14:paraId="0D964510" w14:textId="77777777" w:rsidR="00783DCE" w:rsidRPr="007343CB" w:rsidRDefault="00783DCE" w:rsidP="00550899">
      <w:pPr>
        <w:pStyle w:val="Body"/>
      </w:pPr>
      <w:r w:rsidRPr="007343CB">
        <w:rPr>
          <w:b/>
          <w:bCs/>
        </w:rPr>
        <w:t xml:space="preserve">Multi-disciplinary services </w:t>
      </w:r>
    </w:p>
    <w:p w14:paraId="58E4414A" w14:textId="0D825F6B" w:rsidR="00783DCE" w:rsidRPr="007343CB" w:rsidRDefault="00783DCE" w:rsidP="00783DCE">
      <w:pPr>
        <w:pStyle w:val="Body"/>
      </w:pPr>
      <w:r w:rsidRPr="007343CB">
        <w:t xml:space="preserve">Supportive </w:t>
      </w:r>
      <w:r w:rsidR="00221615" w:rsidRPr="007343CB">
        <w:t>H</w:t>
      </w:r>
      <w:r w:rsidRPr="007343CB">
        <w:t>ousing residents will have access to multi-disciplinary services which may include Alcohol and Other Drugs (AOD), dual diagnosis, emotional and physical health (including allied health), therapeutic recreation, legal services, peer support and any other support services as required.</w:t>
      </w:r>
    </w:p>
    <w:p w14:paraId="47A9A2DA" w14:textId="4953EB6F" w:rsidR="00783DCE" w:rsidRPr="00B13931" w:rsidRDefault="00EB7959" w:rsidP="00550899">
      <w:pPr>
        <w:pStyle w:val="Body"/>
      </w:pPr>
      <w:r w:rsidRPr="00B13931">
        <w:rPr>
          <w:b/>
          <w:bCs/>
        </w:rPr>
        <w:t>Aboriginal s</w:t>
      </w:r>
      <w:r w:rsidR="00783DCE" w:rsidRPr="00B13931">
        <w:rPr>
          <w:b/>
          <w:bCs/>
        </w:rPr>
        <w:t>elf-determination</w:t>
      </w:r>
    </w:p>
    <w:p w14:paraId="403157CF" w14:textId="48CD3BCB" w:rsidR="0082490B" w:rsidRPr="00B13931" w:rsidRDefault="38031787" w:rsidP="00783DCE">
      <w:pPr>
        <w:pStyle w:val="Body"/>
      </w:pPr>
      <w:r w:rsidRPr="00B13931">
        <w:lastRenderedPageBreak/>
        <w:t xml:space="preserve">Self-determination is the right of a ‘people’ to control and decide on issues that affect them. Self-determination intersects with cultural safety and </w:t>
      </w:r>
      <w:r w:rsidR="00E95ADE" w:rsidRPr="00B13931">
        <w:t xml:space="preserve">means </w:t>
      </w:r>
      <w:r w:rsidRPr="00B13931">
        <w:t>individuals receive respectful treatment and take part in decision-making.</w:t>
      </w:r>
    </w:p>
    <w:p w14:paraId="1293AFCB" w14:textId="58C62D33" w:rsidR="00783DCE" w:rsidRPr="00B13931" w:rsidRDefault="00783DCE" w:rsidP="00783DCE">
      <w:pPr>
        <w:pStyle w:val="Body"/>
      </w:pPr>
      <w:r w:rsidRPr="00B13931">
        <w:t xml:space="preserve">Self-determination is core to the Victorian Government’s ongoing commitment to support the implementation of </w:t>
      </w:r>
      <w:r w:rsidRPr="00B13931">
        <w:rPr>
          <w:i/>
          <w:iCs/>
          <w:u w:val="dotted"/>
        </w:rPr>
        <w:t>Mana-</w:t>
      </w:r>
      <w:proofErr w:type="spellStart"/>
      <w:r w:rsidRPr="00B13931">
        <w:rPr>
          <w:i/>
          <w:iCs/>
          <w:u w:val="dotted"/>
        </w:rPr>
        <w:t>na</w:t>
      </w:r>
      <w:proofErr w:type="spellEnd"/>
      <w:r w:rsidRPr="00B13931">
        <w:rPr>
          <w:i/>
          <w:iCs/>
          <w:u w:val="dotted"/>
        </w:rPr>
        <w:t xml:space="preserve"> </w:t>
      </w:r>
      <w:proofErr w:type="spellStart"/>
      <w:r w:rsidRPr="00B13931">
        <w:rPr>
          <w:i/>
          <w:iCs/>
          <w:u w:val="dotted"/>
        </w:rPr>
        <w:t>woorn-tyeen</w:t>
      </w:r>
      <w:proofErr w:type="spellEnd"/>
      <w:r w:rsidRPr="00B13931">
        <w:rPr>
          <w:i/>
          <w:iCs/>
          <w:u w:val="dotted"/>
        </w:rPr>
        <w:t xml:space="preserve"> maar-</w:t>
      </w:r>
      <w:proofErr w:type="spellStart"/>
      <w:r w:rsidRPr="00B13931">
        <w:rPr>
          <w:i/>
          <w:iCs/>
          <w:u w:val="dotted"/>
        </w:rPr>
        <w:t>takoort</w:t>
      </w:r>
      <w:proofErr w:type="spellEnd"/>
      <w:r w:rsidRPr="00B13931">
        <w:rPr>
          <w:u w:val="dotted"/>
        </w:rPr>
        <w:t xml:space="preserve"> - the Victorian Aboriginal Housing and Homelessness Framework (VAHHF)</w:t>
      </w:r>
      <w:r w:rsidRPr="00B13931">
        <w:t xml:space="preserve"> and the </w:t>
      </w:r>
      <w:r w:rsidRPr="00B13931">
        <w:rPr>
          <w:u w:val="dotted"/>
        </w:rPr>
        <w:t>Blueprint for an Aboriginal-specific homelessness system (the Blueprint).</w:t>
      </w:r>
      <w:r w:rsidRPr="00B13931">
        <w:t xml:space="preserve"> These frameworks outline an approach to ensuring all Aboriginal Victorians have safe, secure and stable housing.</w:t>
      </w:r>
      <w:r w:rsidR="000C78CB" w:rsidRPr="00B13931">
        <w:t xml:space="preserve"> </w:t>
      </w:r>
      <w:r w:rsidRPr="00B13931">
        <w:t xml:space="preserve">Supportive </w:t>
      </w:r>
      <w:r w:rsidR="007B51F8" w:rsidRPr="00B13931">
        <w:t>H</w:t>
      </w:r>
      <w:r w:rsidRPr="00B13931">
        <w:t xml:space="preserve">ousing providers must utilise these frameworks to deliver </w:t>
      </w:r>
      <w:r w:rsidR="007B51F8" w:rsidRPr="00B13931">
        <w:t>S</w:t>
      </w:r>
      <w:r w:rsidRPr="00B13931">
        <w:t xml:space="preserve">upportive </w:t>
      </w:r>
      <w:r w:rsidR="007B51F8" w:rsidRPr="00B13931">
        <w:t>H</w:t>
      </w:r>
      <w:r w:rsidRPr="00B13931">
        <w:t>ousing to and with Aboriginal Victor</w:t>
      </w:r>
      <w:r w:rsidR="006F4E7C" w:rsidRPr="00B13931">
        <w:t xml:space="preserve">ians (see </w:t>
      </w:r>
      <w:hyperlink w:anchor="_Aboriginal_organisations">
        <w:r w:rsidR="006F4E7C" w:rsidRPr="00B13931">
          <w:rPr>
            <w:rStyle w:val="Hyperlink"/>
            <w:rFonts w:ascii="Avenir Book" w:hAnsi="Avenir Book"/>
          </w:rPr>
          <w:t xml:space="preserve">Section </w:t>
        </w:r>
        <w:r w:rsidR="00124F92" w:rsidRPr="00B13931">
          <w:rPr>
            <w:rStyle w:val="Hyperlink"/>
            <w:rFonts w:ascii="Avenir Book" w:hAnsi="Avenir Book"/>
          </w:rPr>
          <w:t>3</w:t>
        </w:r>
        <w:r w:rsidR="006F4E7C" w:rsidRPr="00B13931">
          <w:rPr>
            <w:rStyle w:val="Hyperlink"/>
            <w:rFonts w:ascii="Avenir Book" w:hAnsi="Avenir Book"/>
          </w:rPr>
          <w:t>.3.2.</w:t>
        </w:r>
        <w:r w:rsidR="00A534F1" w:rsidRPr="00B13931">
          <w:rPr>
            <w:rStyle w:val="Hyperlink"/>
            <w:rFonts w:ascii="Avenir Book" w:hAnsi="Avenir Book"/>
          </w:rPr>
          <w:t>5</w:t>
        </w:r>
        <w:r w:rsidR="006F4E7C" w:rsidRPr="00B13931">
          <w:rPr>
            <w:rStyle w:val="Hyperlink"/>
            <w:rFonts w:ascii="Avenir Book" w:hAnsi="Avenir Book"/>
          </w:rPr>
          <w:t xml:space="preserve"> Aboriginal organisations</w:t>
        </w:r>
      </w:hyperlink>
      <w:r w:rsidR="006F4E7C" w:rsidRPr="00B13931">
        <w:t>).</w:t>
      </w:r>
      <w:r w:rsidR="00910713" w:rsidRPr="00B13931">
        <w:t xml:space="preserve"> For further information on the self-determination requirements for specialist homelessness services</w:t>
      </w:r>
      <w:r w:rsidR="00064257" w:rsidRPr="00B13931">
        <w:t xml:space="preserve">, please see Section 5.1 of the </w:t>
      </w:r>
      <w:r w:rsidR="00064257" w:rsidRPr="00B13931">
        <w:rPr>
          <w:rFonts w:ascii="Avenir Medium" w:hAnsi="Avenir Medium"/>
          <w:u w:val="dotted"/>
        </w:rPr>
        <w:t>Homelessness and Housing Support Guidelines</w:t>
      </w:r>
      <w:r w:rsidR="00470060" w:rsidRPr="00B13931">
        <w:rPr>
          <w:rFonts w:ascii="Avenir Medium" w:hAnsi="Avenir Medium"/>
          <w:u w:val="dotted"/>
        </w:rPr>
        <w:t>.</w:t>
      </w:r>
      <w:r w:rsidR="00470060" w:rsidRPr="00B13931">
        <w:rPr>
          <w:rFonts w:ascii="Avenir Medium" w:hAnsi="Avenir Medium"/>
        </w:rPr>
        <w:t xml:space="preserve"> </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062968" w:rsidRPr="003606F3" w14:paraId="4244DA9B" w14:textId="77777777" w:rsidTr="006105FF">
        <w:tc>
          <w:tcPr>
            <w:tcW w:w="9293" w:type="dxa"/>
          </w:tcPr>
          <w:p w14:paraId="2BDBA82F" w14:textId="36B10261" w:rsidR="016FBB0C" w:rsidRDefault="016FBB0C" w:rsidP="418E4FF7">
            <w:pPr>
              <w:pStyle w:val="Body"/>
              <w:rPr>
                <w:rFonts w:cs="Arial"/>
              </w:rPr>
            </w:pPr>
            <w:hyperlink r:id="rId42">
              <w:r w:rsidRPr="418E4FF7">
                <w:rPr>
                  <w:rStyle w:val="Hyperlink"/>
                  <w:rFonts w:ascii="Avenir Book" w:hAnsi="Avenir Book" w:cs="Arial"/>
                  <w:i/>
                  <w:iCs/>
                </w:rPr>
                <w:t>Mana-</w:t>
              </w:r>
              <w:proofErr w:type="spellStart"/>
              <w:r w:rsidRPr="418E4FF7">
                <w:rPr>
                  <w:rStyle w:val="Hyperlink"/>
                  <w:rFonts w:ascii="Avenir Book" w:hAnsi="Avenir Book" w:cs="Arial"/>
                  <w:i/>
                  <w:iCs/>
                </w:rPr>
                <w:t>na</w:t>
              </w:r>
              <w:proofErr w:type="spellEnd"/>
              <w:r w:rsidRPr="418E4FF7">
                <w:rPr>
                  <w:rStyle w:val="Hyperlink"/>
                  <w:rFonts w:ascii="Avenir Book" w:hAnsi="Avenir Book" w:cs="Arial"/>
                  <w:i/>
                  <w:iCs/>
                </w:rPr>
                <w:t xml:space="preserve"> </w:t>
              </w:r>
              <w:proofErr w:type="spellStart"/>
              <w:r w:rsidRPr="418E4FF7">
                <w:rPr>
                  <w:rStyle w:val="Hyperlink"/>
                  <w:rFonts w:ascii="Avenir Book" w:hAnsi="Avenir Book" w:cs="Arial"/>
                  <w:i/>
                  <w:iCs/>
                </w:rPr>
                <w:t>woorn-tyeen</w:t>
              </w:r>
              <w:proofErr w:type="spellEnd"/>
              <w:r w:rsidRPr="418E4FF7">
                <w:rPr>
                  <w:rStyle w:val="Hyperlink"/>
                  <w:rFonts w:ascii="Avenir Book" w:hAnsi="Avenir Book" w:cs="Arial"/>
                  <w:i/>
                  <w:iCs/>
                </w:rPr>
                <w:t xml:space="preserve"> maar-</w:t>
              </w:r>
              <w:proofErr w:type="spellStart"/>
              <w:r w:rsidRPr="418E4FF7">
                <w:rPr>
                  <w:rStyle w:val="Hyperlink"/>
                  <w:rFonts w:ascii="Avenir Book" w:hAnsi="Avenir Book" w:cs="Arial"/>
                  <w:i/>
                  <w:iCs/>
                </w:rPr>
                <w:t>takoort</w:t>
              </w:r>
              <w:proofErr w:type="spellEnd"/>
              <w:r w:rsidRPr="418E4FF7">
                <w:rPr>
                  <w:rStyle w:val="Hyperlink"/>
                  <w:rFonts w:ascii="Avenir Book" w:hAnsi="Avenir Book" w:cs="Arial"/>
                  <w:i/>
                  <w:iCs/>
                </w:rPr>
                <w:t>: Every Aboriginal person has a home</w:t>
              </w:r>
              <w:r w:rsidRPr="418E4FF7">
                <w:rPr>
                  <w:rStyle w:val="Hyperlink"/>
                  <w:rFonts w:ascii="Avenir Book" w:hAnsi="Avenir Book" w:cs="Arial"/>
                </w:rPr>
                <w:t xml:space="preserve"> (The Victorian Aboriginal Housing and Homelessness Framework)</w:t>
              </w:r>
            </w:hyperlink>
          </w:p>
          <w:p w14:paraId="35BA2C5E" w14:textId="37D6834A" w:rsidR="00161A00" w:rsidRPr="006105FF" w:rsidRDefault="016FBB0C">
            <w:pPr>
              <w:pStyle w:val="Body"/>
              <w:rPr>
                <w:rFonts w:cs="Arial"/>
                <w:highlight w:val="yellow"/>
              </w:rPr>
            </w:pPr>
            <w:r w:rsidRPr="418E4FF7">
              <w:rPr>
                <w:rFonts w:cs="Arial"/>
              </w:rPr>
              <w:t>https://vahhf.org.au/</w:t>
            </w:r>
          </w:p>
        </w:tc>
      </w:tr>
      <w:tr w:rsidR="00062968" w:rsidRPr="003606F3" w14:paraId="1AA07643" w14:textId="77777777" w:rsidTr="006105FF">
        <w:tc>
          <w:tcPr>
            <w:tcW w:w="9293" w:type="dxa"/>
          </w:tcPr>
          <w:p w14:paraId="12FA23D4" w14:textId="77777777" w:rsidR="006105FF" w:rsidRDefault="006105FF" w:rsidP="006105FF">
            <w:pPr>
              <w:pStyle w:val="Body"/>
              <w:rPr>
                <w:rFonts w:cs="Arial"/>
              </w:rPr>
            </w:pPr>
            <w:hyperlink r:id="rId43" w:history="1">
              <w:r w:rsidRPr="00161A00">
                <w:rPr>
                  <w:rStyle w:val="Hyperlink"/>
                  <w:rFonts w:ascii="Avenir Book" w:hAnsi="Avenir Book" w:cs="Arial"/>
                  <w:kern w:val="0"/>
                  <w14:ligatures w14:val="none"/>
                </w:rPr>
                <w:t>Blueprint for an Aboriginal</w:t>
              </w:r>
              <w:r w:rsidRPr="00161A00">
                <w:rPr>
                  <w:rStyle w:val="Hyperlink"/>
                  <w:rFonts w:ascii="Avenir Book" w:hAnsi="Avenir Book" w:cs="Arial"/>
                </w:rPr>
                <w:t>-specific homelessness system in Victoria</w:t>
              </w:r>
            </w:hyperlink>
          </w:p>
          <w:p w14:paraId="2FCE5BB2" w14:textId="213D3197" w:rsidR="00FF42C7" w:rsidRPr="00307AFF" w:rsidRDefault="006105FF" w:rsidP="006105FF">
            <w:pPr>
              <w:pStyle w:val="Body"/>
              <w:rPr>
                <w:rFonts w:cs="Arial"/>
              </w:rPr>
            </w:pPr>
            <w:r w:rsidRPr="00161A00">
              <w:rPr>
                <w:rFonts w:cs="Arial"/>
              </w:rPr>
              <w:t>https://vahhf.org.au/wp-content/uploads/2023/09/Blueprint.pdf</w:t>
            </w:r>
          </w:p>
        </w:tc>
      </w:tr>
      <w:tr w:rsidR="002E3654" w:rsidRPr="003606F3" w14:paraId="1ED37EF0" w14:textId="77777777" w:rsidTr="006105FF">
        <w:tc>
          <w:tcPr>
            <w:tcW w:w="9293" w:type="dxa"/>
          </w:tcPr>
          <w:p w14:paraId="776945E3" w14:textId="74EBEEFC" w:rsidR="00470060" w:rsidRDefault="00D3184B" w:rsidP="00470060">
            <w:pPr>
              <w:pStyle w:val="Body"/>
            </w:pPr>
            <w:hyperlink r:id="rId44" w:anchor="h2-0-51-aboriginal-housing-and-homelessness" w:history="1">
              <w:r>
                <w:rPr>
                  <w:rStyle w:val="Hyperlink"/>
                  <w:rFonts w:ascii="Avenir Book" w:hAnsi="Avenir Book"/>
                </w:rPr>
                <w:t>Homelessness and Housing Support Guidelines - 5.1 Aboriginal housing and homelessness</w:t>
              </w:r>
            </w:hyperlink>
          </w:p>
          <w:p w14:paraId="4FCA4C07" w14:textId="010B7D84" w:rsidR="002E3654" w:rsidRDefault="00AA1970" w:rsidP="00470060">
            <w:pPr>
              <w:pStyle w:val="Body"/>
            </w:pPr>
            <w:r w:rsidRPr="00AA1970">
              <w:t>https://www.dffh.vic.gov.au/publications/hhs-guidelines-5-policy-requirements#h2-0-51-aboriginal-housing-and-homelessness</w:t>
            </w:r>
          </w:p>
        </w:tc>
      </w:tr>
    </w:tbl>
    <w:p w14:paraId="1080DADF" w14:textId="56C22FCF" w:rsidR="00783DCE" w:rsidRPr="00477A4B" w:rsidRDefault="00783DCE" w:rsidP="00644611">
      <w:pPr>
        <w:pStyle w:val="Heading2"/>
      </w:pPr>
      <w:bookmarkStart w:id="16" w:name="_Toc232499816"/>
      <w:r w:rsidRPr="00477A4B">
        <w:t>Intended outcomes</w:t>
      </w:r>
      <w:bookmarkEnd w:id="16"/>
    </w:p>
    <w:p w14:paraId="3A5960E6" w14:textId="07AC1040" w:rsidR="00783DCE" w:rsidRPr="006D35F5" w:rsidRDefault="00783DCE" w:rsidP="00783DCE">
      <w:pPr>
        <w:pStyle w:val="Body"/>
      </w:pPr>
      <w:r w:rsidRPr="006D35F5">
        <w:t xml:space="preserve">The objectives of </w:t>
      </w:r>
      <w:r w:rsidR="00221615">
        <w:t>S</w:t>
      </w:r>
      <w:r w:rsidRPr="006D35F5">
        <w:t xml:space="preserve">upportive </w:t>
      </w:r>
      <w:r w:rsidR="00221615">
        <w:t>H</w:t>
      </w:r>
      <w:r w:rsidRPr="006D35F5">
        <w:t>ousing programs are to:</w:t>
      </w:r>
    </w:p>
    <w:p w14:paraId="11E720C3" w14:textId="77777777" w:rsidR="00783DCE" w:rsidRPr="006D35F5" w:rsidRDefault="00783DCE" w:rsidP="00783DCE">
      <w:pPr>
        <w:pStyle w:val="Bullet1"/>
        <w:numPr>
          <w:ilvl w:val="0"/>
          <w:numId w:val="2"/>
        </w:numPr>
      </w:pPr>
      <w:r w:rsidRPr="006D35F5">
        <w:t>provide safe, secure and affordable housing</w:t>
      </w:r>
    </w:p>
    <w:p w14:paraId="6AE09E12" w14:textId="77777777" w:rsidR="00783DCE" w:rsidRPr="006D35F5" w:rsidRDefault="00783DCE" w:rsidP="00783DCE">
      <w:pPr>
        <w:pStyle w:val="Bullet1"/>
        <w:numPr>
          <w:ilvl w:val="0"/>
          <w:numId w:val="2"/>
        </w:numPr>
      </w:pPr>
      <w:r w:rsidRPr="006D35F5">
        <w:t>provide on-site services to support people with experiences of chronic homelessness and/or rough sleeping to achieve stability in their lives</w:t>
      </w:r>
    </w:p>
    <w:p w14:paraId="461D1273" w14:textId="77777777" w:rsidR="00783DCE" w:rsidRDefault="00783DCE" w:rsidP="00783DCE">
      <w:pPr>
        <w:pStyle w:val="Bullet1"/>
        <w:numPr>
          <w:ilvl w:val="0"/>
          <w:numId w:val="2"/>
        </w:numPr>
      </w:pPr>
      <w:r w:rsidRPr="006D35F5">
        <w:t>assist renters to build the skills needed to maintain their housing.</w:t>
      </w:r>
    </w:p>
    <w:p w14:paraId="48078B2B" w14:textId="77777777" w:rsidR="00A366A7" w:rsidRPr="00B13931" w:rsidRDefault="00A366A7" w:rsidP="00A366A7">
      <w:pPr>
        <w:pStyle w:val="Body"/>
      </w:pPr>
      <w:r w:rsidRPr="00B13931">
        <w:t>Assumptions associated with the effectiveness of the program include:</w:t>
      </w:r>
    </w:p>
    <w:p w14:paraId="256BA468" w14:textId="7D23B19C" w:rsidR="00A366A7" w:rsidRPr="00B13931" w:rsidRDefault="00A366A7" w:rsidP="00A366A7">
      <w:pPr>
        <w:pStyle w:val="Bullet1"/>
        <w:numPr>
          <w:ilvl w:val="0"/>
          <w:numId w:val="2"/>
        </w:numPr>
      </w:pPr>
      <w:r w:rsidRPr="00B13931">
        <w:t>Staff are available and trained to provide the appropriate level of support.</w:t>
      </w:r>
    </w:p>
    <w:p w14:paraId="2D8F020C" w14:textId="398A7884" w:rsidR="00A366A7" w:rsidRPr="00B13931" w:rsidRDefault="00A366A7" w:rsidP="00A366A7">
      <w:pPr>
        <w:pStyle w:val="Bullet1"/>
        <w:numPr>
          <w:ilvl w:val="0"/>
          <w:numId w:val="2"/>
        </w:numPr>
      </w:pPr>
      <w:r w:rsidRPr="00B13931">
        <w:t xml:space="preserve">Renters want to engage with the support element of the program, as they see fit. </w:t>
      </w:r>
    </w:p>
    <w:p w14:paraId="07DD18A8" w14:textId="6DAA9013" w:rsidR="00A366A7" w:rsidRPr="00B13931" w:rsidRDefault="00A366A7" w:rsidP="00783DCE">
      <w:pPr>
        <w:pStyle w:val="Bullet1"/>
        <w:numPr>
          <w:ilvl w:val="0"/>
          <w:numId w:val="2"/>
        </w:numPr>
      </w:pPr>
      <w:r w:rsidRPr="00B13931">
        <w:t>Community living is suitable for the target renter group and relationships developed on-site will be meaningful.</w:t>
      </w:r>
    </w:p>
    <w:p w14:paraId="1FD6ECE6" w14:textId="57EF3B97" w:rsidR="00CB30F6" w:rsidRPr="00B13931" w:rsidRDefault="00CB30F6" w:rsidP="00CB30F6">
      <w:pPr>
        <w:pStyle w:val="Bullet1"/>
      </w:pPr>
      <w:r w:rsidRPr="00B13931">
        <w:t>Suitable, affordable, alternative housing is available if a renter exits</w:t>
      </w:r>
      <w:r w:rsidR="700C10CB" w:rsidRPr="00B13931">
        <w:t xml:space="preserve"> from a Supportive Housing program as described in </w:t>
      </w:r>
      <w:hyperlink w:anchor="_Case_management" w:history="1">
        <w:r w:rsidR="3EAA4B9C" w:rsidRPr="00B13931">
          <w:rPr>
            <w:rStyle w:val="Hyperlink"/>
          </w:rPr>
          <w:t xml:space="preserve">Sections </w:t>
        </w:r>
        <w:r w:rsidR="45215358" w:rsidRPr="00B13931">
          <w:rPr>
            <w:rStyle w:val="Hyperlink"/>
          </w:rPr>
          <w:t>3</w:t>
        </w:r>
        <w:r w:rsidR="700C10CB" w:rsidRPr="00B13931">
          <w:rPr>
            <w:rStyle w:val="Hyperlink"/>
          </w:rPr>
          <w:t>.3.2.2</w:t>
        </w:r>
      </w:hyperlink>
      <w:r w:rsidR="700C10CB" w:rsidRPr="00B13931">
        <w:t xml:space="preserve"> and </w:t>
      </w:r>
      <w:hyperlink w:anchor="_People_exiting_the" w:history="1">
        <w:r w:rsidR="45215358" w:rsidRPr="00B13931">
          <w:rPr>
            <w:rStyle w:val="Hyperlink"/>
          </w:rPr>
          <w:t>3</w:t>
        </w:r>
        <w:r w:rsidR="700C10CB" w:rsidRPr="00B13931">
          <w:rPr>
            <w:rStyle w:val="Hyperlink"/>
          </w:rPr>
          <w:t>.3.3</w:t>
        </w:r>
      </w:hyperlink>
      <w:r w:rsidR="700C10CB" w:rsidRPr="00B13931">
        <w:t>.</w:t>
      </w:r>
    </w:p>
    <w:p w14:paraId="5A9B611B" w14:textId="30DAEB2C" w:rsidR="00783DCE" w:rsidRPr="00B13931" w:rsidRDefault="00783DCE" w:rsidP="00783DCE">
      <w:pPr>
        <w:pStyle w:val="Body"/>
      </w:pPr>
      <w:r w:rsidRPr="00B13931">
        <w:t xml:space="preserve">Each provider will develop a site-specific ‘Theory of Change’ and ‘Program Logic Model’ to support service delivery and </w:t>
      </w:r>
      <w:r w:rsidR="00BC75E2" w:rsidRPr="00B13931">
        <w:t>outcomes</w:t>
      </w:r>
      <w:r w:rsidRPr="00B13931">
        <w:t xml:space="preserve">. </w:t>
      </w:r>
      <w:r w:rsidR="2861CEBF" w:rsidRPr="00B13931">
        <w:t xml:space="preserve">For an example ‘Theory of Change’, see </w:t>
      </w:r>
      <w:hyperlink w:anchor="_Appendix_1:_Example_1" w:history="1">
        <w:r w:rsidR="2861CEBF" w:rsidRPr="00B13931">
          <w:rPr>
            <w:rStyle w:val="Hyperlink"/>
            <w:rFonts w:ascii="Avenir Book" w:hAnsi="Avenir Book"/>
          </w:rPr>
          <w:t>Appendix 1</w:t>
        </w:r>
      </w:hyperlink>
      <w:r w:rsidR="2861CEBF" w:rsidRPr="00B13931">
        <w:t>.</w:t>
      </w:r>
    </w:p>
    <w:p w14:paraId="7ACB15FC" w14:textId="1CC856C6" w:rsidR="006D35F5" w:rsidRPr="00463F80" w:rsidRDefault="007A4819" w:rsidP="00644611">
      <w:pPr>
        <w:pStyle w:val="Heading2"/>
      </w:pPr>
      <w:bookmarkStart w:id="17" w:name="_Toc232499817"/>
      <w:r>
        <w:t>Th</w:t>
      </w:r>
      <w:r w:rsidR="002A4C37">
        <w:t xml:space="preserve">e </w:t>
      </w:r>
      <w:r w:rsidR="00540258">
        <w:t>S</w:t>
      </w:r>
      <w:r w:rsidR="00E201CB">
        <w:t xml:space="preserve">upportive </w:t>
      </w:r>
      <w:r w:rsidR="00540258">
        <w:t>H</w:t>
      </w:r>
      <w:r w:rsidR="00E201CB">
        <w:t>ousing role</w:t>
      </w:r>
      <w:bookmarkEnd w:id="17"/>
    </w:p>
    <w:p w14:paraId="13C4CEC8" w14:textId="077347F5" w:rsidR="006D35F5" w:rsidRPr="00463F80" w:rsidRDefault="006D35F5" w:rsidP="006D35F5">
      <w:r w:rsidRPr="00463F80">
        <w:t xml:space="preserve">Supportive Housing programs </w:t>
      </w:r>
      <w:r w:rsidRPr="00463F80">
        <w:rPr>
          <w:rFonts w:eastAsia="Arial" w:cs="Arial"/>
        </w:rPr>
        <w:t xml:space="preserve">provide housing </w:t>
      </w:r>
      <w:r w:rsidRPr="00463F80">
        <w:t xml:space="preserve">for renters </w:t>
      </w:r>
      <w:r w:rsidR="00C51197" w:rsidRPr="007864FE">
        <w:t>regulated</w:t>
      </w:r>
      <w:r w:rsidR="00C51197" w:rsidRPr="00463F80" w:rsidDel="00C51197">
        <w:t xml:space="preserve"> </w:t>
      </w:r>
      <w:r w:rsidRPr="00463F80">
        <w:t xml:space="preserve">under the provisions of the </w:t>
      </w:r>
      <w:r w:rsidRPr="00802A18">
        <w:rPr>
          <w:i/>
          <w:u w:val="dotted"/>
        </w:rPr>
        <w:t>Residential Tenancies Act</w:t>
      </w:r>
      <w:r w:rsidRPr="00802A18">
        <w:rPr>
          <w:u w:val="dotted"/>
        </w:rPr>
        <w:t xml:space="preserve"> </w:t>
      </w:r>
      <w:r w:rsidRPr="00802A18">
        <w:rPr>
          <w:i/>
          <w:u w:val="dotted"/>
        </w:rPr>
        <w:t>1997</w:t>
      </w:r>
      <w:r w:rsidR="005F37A9">
        <w:rPr>
          <w:iCs/>
          <w:u w:val="dotted"/>
        </w:rPr>
        <w:t xml:space="preserve"> (Vic)</w:t>
      </w:r>
      <w:r w:rsidR="00401C11">
        <w:rPr>
          <w:i/>
          <w:u w:val="dotted"/>
        </w:rPr>
        <w:t xml:space="preserve"> </w:t>
      </w:r>
      <w:r w:rsidR="00401C11" w:rsidRPr="001949F0">
        <w:rPr>
          <w:iCs/>
          <w:u w:val="dotted"/>
        </w:rPr>
        <w:t>(RTA)</w:t>
      </w:r>
      <w:r w:rsidR="00401C11" w:rsidRPr="007864FE">
        <w:rPr>
          <w:iCs/>
        </w:rPr>
        <w:t>,</w:t>
      </w:r>
      <w:r w:rsidR="00B22230" w:rsidRPr="007864FE">
        <w:rPr>
          <w:iCs/>
        </w:rPr>
        <w:t xml:space="preserve"> including rooming house provisions of the Act</w:t>
      </w:r>
      <w:r w:rsidR="00A835BA">
        <w:rPr>
          <w:iCs/>
        </w:rPr>
        <w:t xml:space="preserve"> where relevant</w:t>
      </w:r>
      <w:r w:rsidR="00B22230">
        <w:rPr>
          <w:iCs/>
          <w:u w:val="dotted"/>
        </w:rPr>
        <w:t>,</w:t>
      </w:r>
      <w:r w:rsidRPr="00463F80">
        <w:rPr>
          <w:rFonts w:eastAsia="Arial" w:cs="Arial"/>
        </w:rPr>
        <w:t xml:space="preserve"> alongside on-site services who work collaboratively to support renters to maintain their tenancies</w:t>
      </w:r>
      <w:r w:rsidRPr="00463F80">
        <w:t>. On-site services are expected to consist of:</w:t>
      </w:r>
    </w:p>
    <w:p w14:paraId="51BEEF25" w14:textId="1C67A80D" w:rsidR="006D35F5" w:rsidRPr="00463F80" w:rsidRDefault="006D35F5" w:rsidP="006D35F5">
      <w:pPr>
        <w:pStyle w:val="Bullet1"/>
      </w:pPr>
      <w:r w:rsidRPr="00463F80">
        <w:t xml:space="preserve">flexible tenancy management provided by a Registered Housing Agency to support renters to maintain their tenancies </w:t>
      </w:r>
    </w:p>
    <w:p w14:paraId="0806D2AA" w14:textId="3FE50618" w:rsidR="00D4623F" w:rsidRPr="00463F80" w:rsidRDefault="006D35F5" w:rsidP="006D35F5">
      <w:pPr>
        <w:pStyle w:val="Bullet1"/>
      </w:pPr>
      <w:r w:rsidRPr="00463F80">
        <w:lastRenderedPageBreak/>
        <w:t>flexible and tailored case management support</w:t>
      </w:r>
      <w:r w:rsidR="00B57D1D">
        <w:t xml:space="preserve"> delivered by an organisation registered with the Social Services Regulator</w:t>
      </w:r>
    </w:p>
    <w:p w14:paraId="2D85A3F8" w14:textId="68667E2A" w:rsidR="00041732" w:rsidRDefault="00041732" w:rsidP="00041732">
      <w:pPr>
        <w:pStyle w:val="Bullet1"/>
      </w:pPr>
      <w:r w:rsidRPr="00463F80">
        <w:t>on-site support</w:t>
      </w:r>
      <w:r>
        <w:t>, which may include</w:t>
      </w:r>
      <w:r w:rsidRPr="00463F80">
        <w:t xml:space="preserve"> </w:t>
      </w:r>
      <w:r w:rsidR="00D82D48">
        <w:t xml:space="preserve">concierge, </w:t>
      </w:r>
      <w:r w:rsidRPr="00463F80">
        <w:t>therapeutic recreation, alcohol and other drug support, physical and mental health services</w:t>
      </w:r>
    </w:p>
    <w:p w14:paraId="78BF23EB" w14:textId="6284B850" w:rsidR="001D0A50" w:rsidRPr="00BE66E8" w:rsidRDefault="006A6868" w:rsidP="00041732">
      <w:pPr>
        <w:pStyle w:val="Bullet1"/>
      </w:pPr>
      <w:r>
        <w:t>c</w:t>
      </w:r>
      <w:r w:rsidR="00567C87">
        <w:t>ulturally appropriate case management support for Aboriginal renters, delivered by an A</w:t>
      </w:r>
      <w:r w:rsidR="00875DD4">
        <w:t>CCO</w:t>
      </w:r>
    </w:p>
    <w:p w14:paraId="631F49D2" w14:textId="68A22786" w:rsidR="00041732" w:rsidRPr="00463F80" w:rsidRDefault="006A6868" w:rsidP="003510BF">
      <w:pPr>
        <w:pStyle w:val="Bullet1"/>
      </w:pPr>
      <w:r>
        <w:t>a</w:t>
      </w:r>
      <w:r w:rsidR="00041732">
        <w:t xml:space="preserve">fter-hours support </w:t>
      </w:r>
      <w:r w:rsidR="00041732" w:rsidRPr="00AD3AE7">
        <w:t>to ensure renter safety, respond to emergencies, and provide continuous care for individuals with complex support needs</w:t>
      </w:r>
      <w:r w:rsidR="00EF5DA9">
        <w:t>.</w:t>
      </w:r>
    </w:p>
    <w:p w14:paraId="22E93192" w14:textId="491678FD" w:rsidR="00213D3A" w:rsidRDefault="006A79DB" w:rsidP="00D4623F">
      <w:pPr>
        <w:pStyle w:val="Body"/>
      </w:pPr>
      <w:bookmarkStart w:id="18" w:name="_Toc202168855"/>
      <w:bookmarkStart w:id="19" w:name="_Toc202168856"/>
      <w:bookmarkEnd w:id="18"/>
      <w:bookmarkEnd w:id="19"/>
      <w:r w:rsidRPr="00F476E7">
        <w:t xml:space="preserve">Based on Housing First principles, tenancy management and on-site support </w:t>
      </w:r>
      <w:r w:rsidR="0026369F">
        <w:t>should</w:t>
      </w:r>
      <w:r w:rsidR="0026369F" w:rsidRPr="00F476E7">
        <w:t xml:space="preserve"> </w:t>
      </w:r>
      <w:r w:rsidRPr="00F476E7">
        <w:t xml:space="preserve">be provided by </w:t>
      </w:r>
      <w:r w:rsidR="009043C4">
        <w:t>separate</w:t>
      </w:r>
      <w:r w:rsidR="009043C4" w:rsidRPr="00F476E7">
        <w:t xml:space="preserve"> </w:t>
      </w:r>
      <w:r w:rsidRPr="00F476E7">
        <w:t xml:space="preserve">service providers. </w:t>
      </w:r>
      <w:r w:rsidR="00D32643" w:rsidRPr="00F476E7">
        <w:t>The services must work together and must not impact on a renter’s ability to maintain their housing.</w:t>
      </w:r>
      <w:r w:rsidR="00D32643" w:rsidRPr="00193911">
        <w:t xml:space="preserve"> </w:t>
      </w:r>
      <w:r w:rsidRPr="00F476E7">
        <w:t>Where this is not possible</w:t>
      </w:r>
      <w:r w:rsidR="0026369F">
        <w:t>,</w:t>
      </w:r>
      <w:r w:rsidRPr="00F476E7">
        <w:t xml:space="preserve"> </w:t>
      </w:r>
      <w:r w:rsidR="00A35B07" w:rsidRPr="00F476E7">
        <w:t>Homes Victoria</w:t>
      </w:r>
      <w:r w:rsidRPr="00F476E7">
        <w:t xml:space="preserve"> will work with providers to </w:t>
      </w:r>
      <w:r w:rsidR="5D41F234">
        <w:t xml:space="preserve">discuss </w:t>
      </w:r>
      <w:r w:rsidRPr="00F476E7">
        <w:t xml:space="preserve">how the separation </w:t>
      </w:r>
      <w:r w:rsidR="00D32643">
        <w:t xml:space="preserve">of functions </w:t>
      </w:r>
      <w:r w:rsidRPr="00F476E7">
        <w:t xml:space="preserve">will be managed to ensure renters can address tenancy without an impact on support. </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802A18" w:rsidRPr="003606F3" w14:paraId="3922E4CC" w14:textId="77777777" w:rsidTr="00D32643">
        <w:tc>
          <w:tcPr>
            <w:tcW w:w="9293" w:type="dxa"/>
          </w:tcPr>
          <w:p w14:paraId="26DBCB0E" w14:textId="102A47A9" w:rsidR="00802A18" w:rsidRPr="00FF73EE" w:rsidRDefault="00F53771">
            <w:pPr>
              <w:pStyle w:val="Body"/>
              <w:rPr>
                <w:rFonts w:cs="Arial"/>
                <w:color w:val="00865C"/>
              </w:rPr>
            </w:pPr>
            <w:hyperlink r:id="rId45" w:history="1">
              <w:r>
                <w:rPr>
                  <w:rStyle w:val="Hyperlink"/>
                  <w:rFonts w:ascii="Avenir Book" w:hAnsi="Avenir Book" w:cs="Arial"/>
                </w:rPr>
                <w:t>Residential Tenancies Act 1997 (Vic)</w:t>
              </w:r>
            </w:hyperlink>
          </w:p>
          <w:p w14:paraId="428666CF" w14:textId="510737AB" w:rsidR="00A22387" w:rsidRPr="003606F3" w:rsidRDefault="00F53771">
            <w:pPr>
              <w:pStyle w:val="Body"/>
              <w:rPr>
                <w:rFonts w:cs="Arial"/>
              </w:rPr>
            </w:pPr>
            <w:r w:rsidRPr="00F53771">
              <w:rPr>
                <w:rFonts w:cs="Arial"/>
              </w:rPr>
              <w:t>https://www.legislation.vic.gov.au/in-force/acts/residential-tenancies-act-1997/111</w:t>
            </w:r>
          </w:p>
        </w:tc>
      </w:tr>
    </w:tbl>
    <w:p w14:paraId="79FA9DD8" w14:textId="0B4E9336" w:rsidR="007C6277" w:rsidRPr="00BE66E8" w:rsidRDefault="7982CBA9" w:rsidP="00563A6D">
      <w:pPr>
        <w:pStyle w:val="Heading3"/>
      </w:pPr>
      <w:r w:rsidRPr="00BE66E8">
        <w:t>Engagement</w:t>
      </w:r>
    </w:p>
    <w:p w14:paraId="2C614812" w14:textId="2E5BE176" w:rsidR="001D7076" w:rsidRPr="003C7C50" w:rsidRDefault="001D7076" w:rsidP="001D7076">
      <w:pPr>
        <w:pStyle w:val="Body"/>
      </w:pPr>
      <w:r w:rsidRPr="003C7C50">
        <w:t xml:space="preserve">Supportive </w:t>
      </w:r>
      <w:r w:rsidR="005F56DA" w:rsidRPr="003C7C50">
        <w:t>H</w:t>
      </w:r>
      <w:r w:rsidRPr="003C7C50">
        <w:t xml:space="preserve">ousing clients are expected to have an assigned case manager or key worker, to act as a consistent point of contact and support for the client (see </w:t>
      </w:r>
      <w:hyperlink w:anchor="_Case_management" w:history="1">
        <w:r w:rsidR="00685127" w:rsidRPr="00A534F1">
          <w:rPr>
            <w:rStyle w:val="Hyperlink"/>
            <w:rFonts w:ascii="Avenir Book" w:hAnsi="Avenir Book"/>
          </w:rPr>
          <w:t>S</w:t>
        </w:r>
        <w:r w:rsidRPr="00A534F1">
          <w:rPr>
            <w:rStyle w:val="Hyperlink"/>
            <w:rFonts w:ascii="Avenir Book" w:hAnsi="Avenir Book"/>
          </w:rPr>
          <w:t xml:space="preserve">ection </w:t>
        </w:r>
        <w:r w:rsidR="0031093A">
          <w:rPr>
            <w:rStyle w:val="Hyperlink"/>
            <w:rFonts w:ascii="Avenir Book" w:hAnsi="Avenir Book"/>
          </w:rPr>
          <w:t>3</w:t>
        </w:r>
        <w:r w:rsidR="00597AC7" w:rsidRPr="00A534F1">
          <w:rPr>
            <w:rStyle w:val="Hyperlink"/>
            <w:rFonts w:ascii="Avenir Book" w:hAnsi="Avenir Book"/>
          </w:rPr>
          <w:t>.</w:t>
        </w:r>
        <w:r w:rsidR="00685127" w:rsidRPr="00A534F1">
          <w:rPr>
            <w:rStyle w:val="Hyperlink"/>
            <w:rFonts w:ascii="Avenir Book" w:hAnsi="Avenir Book"/>
          </w:rPr>
          <w:t>3</w:t>
        </w:r>
        <w:r w:rsidR="00597AC7" w:rsidRPr="00A534F1">
          <w:rPr>
            <w:rStyle w:val="Hyperlink"/>
            <w:rFonts w:ascii="Avenir Book" w:hAnsi="Avenir Book"/>
          </w:rPr>
          <w:t>.2.2</w:t>
        </w:r>
        <w:r w:rsidRPr="00A534F1">
          <w:rPr>
            <w:rStyle w:val="Hyperlink"/>
            <w:rFonts w:ascii="Avenir Book" w:hAnsi="Avenir Book"/>
          </w:rPr>
          <w:t xml:space="preserve"> Case managemen</w:t>
        </w:r>
        <w:r w:rsidR="00685127" w:rsidRPr="00A534F1">
          <w:rPr>
            <w:rStyle w:val="Hyperlink"/>
            <w:rFonts w:ascii="Avenir Book" w:hAnsi="Avenir Book"/>
          </w:rPr>
          <w:t>t</w:t>
        </w:r>
      </w:hyperlink>
      <w:r w:rsidRPr="003C7C50">
        <w:t xml:space="preserve">). </w:t>
      </w:r>
    </w:p>
    <w:p w14:paraId="2B16A731" w14:textId="7AF05B6A" w:rsidR="001D7076" w:rsidRPr="003C7C50" w:rsidRDefault="001D7076" w:rsidP="001D7076">
      <w:pPr>
        <w:pStyle w:val="Tablebullet1"/>
        <w:numPr>
          <w:ilvl w:val="0"/>
          <w:numId w:val="0"/>
        </w:numPr>
        <w:rPr>
          <w:rFonts w:eastAsia="Times"/>
        </w:rPr>
      </w:pPr>
      <w:r w:rsidRPr="003C7C50">
        <w:rPr>
          <w:rFonts w:eastAsia="Times"/>
        </w:rPr>
        <w:t xml:space="preserve">Once a client has been allocated a </w:t>
      </w:r>
      <w:r w:rsidR="0A274C12" w:rsidRPr="683D1122">
        <w:rPr>
          <w:rFonts w:eastAsia="Times"/>
        </w:rPr>
        <w:t>tenancy</w:t>
      </w:r>
      <w:r w:rsidRPr="003C7C50">
        <w:rPr>
          <w:rFonts w:eastAsia="Times"/>
        </w:rPr>
        <w:t xml:space="preserve"> in a </w:t>
      </w:r>
      <w:r w:rsidR="005F56DA" w:rsidRPr="003C7C50">
        <w:rPr>
          <w:rFonts w:eastAsia="Times"/>
        </w:rPr>
        <w:t>S</w:t>
      </w:r>
      <w:r w:rsidR="00597AC7" w:rsidRPr="003C7C50">
        <w:rPr>
          <w:rFonts w:eastAsia="Times"/>
        </w:rPr>
        <w:t xml:space="preserve">upportive </w:t>
      </w:r>
      <w:r w:rsidR="005F56DA" w:rsidRPr="003C7C50">
        <w:rPr>
          <w:rFonts w:eastAsia="Times"/>
        </w:rPr>
        <w:t>H</w:t>
      </w:r>
      <w:r w:rsidR="00597AC7" w:rsidRPr="003C7C50">
        <w:rPr>
          <w:rFonts w:eastAsia="Times"/>
        </w:rPr>
        <w:t>ousing</w:t>
      </w:r>
      <w:r w:rsidRPr="003C7C50">
        <w:rPr>
          <w:rFonts w:eastAsia="Times"/>
        </w:rPr>
        <w:t xml:space="preserve"> site, their assigned case manager or key worker should make contact within 24 hours.</w:t>
      </w:r>
    </w:p>
    <w:p w14:paraId="77AEF69E" w14:textId="77777777" w:rsidR="00D24667" w:rsidRPr="00B13931" w:rsidRDefault="001D7076" w:rsidP="0006027F">
      <w:pPr>
        <w:pStyle w:val="Tablebullet1"/>
        <w:numPr>
          <w:ilvl w:val="0"/>
          <w:numId w:val="0"/>
        </w:numPr>
        <w:rPr>
          <w:rFonts w:eastAsia="Times"/>
        </w:rPr>
      </w:pPr>
      <w:r w:rsidRPr="00B13931">
        <w:rPr>
          <w:rFonts w:eastAsia="Times"/>
        </w:rPr>
        <w:t xml:space="preserve">During a client’s stay, case managers or key workers should provide at least </w:t>
      </w:r>
      <w:r w:rsidR="00EA02B3" w:rsidRPr="00B13931">
        <w:rPr>
          <w:rFonts w:eastAsia="Times"/>
        </w:rPr>
        <w:t>1.5 hours</w:t>
      </w:r>
      <w:r w:rsidRPr="00B13931">
        <w:rPr>
          <w:rFonts w:eastAsia="Times"/>
        </w:rPr>
        <w:t xml:space="preserve"> face-to-face case management support per week.</w:t>
      </w:r>
      <w:r w:rsidR="001949A4" w:rsidRPr="00B13931">
        <w:rPr>
          <w:rFonts w:eastAsia="Times"/>
        </w:rPr>
        <w:t xml:space="preserve"> However, this is likely to adapt to changing client needs over time</w:t>
      </w:r>
      <w:r w:rsidR="00D24667" w:rsidRPr="00B13931">
        <w:rPr>
          <w:rFonts w:eastAsia="Times"/>
        </w:rPr>
        <w:t>.</w:t>
      </w:r>
      <w:r w:rsidR="00124274" w:rsidRPr="00B13931">
        <w:rPr>
          <w:rFonts w:eastAsia="Times"/>
        </w:rPr>
        <w:t xml:space="preserve"> </w:t>
      </w:r>
      <w:r w:rsidR="00D24667" w:rsidRPr="00B13931">
        <w:rPr>
          <w:rFonts w:eastAsia="Times"/>
        </w:rPr>
        <w:t xml:space="preserve">For example, where a resident is new to the site or experiencing crisis, contact is likely to be higher whereas at other times clients may prefer minimal contact. Case managers are expected to spend additional time completing follow up paperwork and administration for each client within their caseload. </w:t>
      </w:r>
    </w:p>
    <w:p w14:paraId="0F943C53" w14:textId="42181CBA" w:rsidR="001D7076" w:rsidRPr="003C7C50" w:rsidRDefault="00D24667" w:rsidP="0006027F">
      <w:pPr>
        <w:pStyle w:val="Tablebullet1"/>
        <w:numPr>
          <w:ilvl w:val="0"/>
          <w:numId w:val="0"/>
        </w:numPr>
        <w:rPr>
          <w:rFonts w:eastAsia="Times"/>
        </w:rPr>
      </w:pPr>
      <w:r w:rsidRPr="00B13931">
        <w:rPr>
          <w:rFonts w:eastAsia="Times"/>
        </w:rPr>
        <w:t xml:space="preserve">Time spent with clients </w:t>
      </w:r>
      <w:r w:rsidR="00124274" w:rsidRPr="00B13931">
        <w:rPr>
          <w:rFonts w:eastAsia="Times"/>
        </w:rPr>
        <w:t xml:space="preserve">should always be </w:t>
      </w:r>
      <w:r w:rsidR="00467787" w:rsidRPr="00B13931">
        <w:rPr>
          <w:rFonts w:eastAsia="Times"/>
        </w:rPr>
        <w:t xml:space="preserve">person-centred in approach with a </w:t>
      </w:r>
      <w:r w:rsidR="00124274" w:rsidRPr="00B13931">
        <w:rPr>
          <w:rFonts w:eastAsia="Times"/>
        </w:rPr>
        <w:t>focus on building trust and rapport</w:t>
      </w:r>
      <w:r w:rsidR="00E5286C" w:rsidRPr="00B13931">
        <w:rPr>
          <w:rFonts w:eastAsia="Times"/>
        </w:rPr>
        <w:t>.</w:t>
      </w:r>
      <w:r w:rsidR="00124274" w:rsidRPr="00B13931">
        <w:rPr>
          <w:rFonts w:eastAsia="Times"/>
        </w:rPr>
        <w:t xml:space="preserve"> This can be particularly important for Aboriginal clients</w:t>
      </w:r>
      <w:r w:rsidR="00A6192A" w:rsidRPr="00B13931">
        <w:rPr>
          <w:rFonts w:eastAsia="Times"/>
        </w:rPr>
        <w:t xml:space="preserve"> whose social and emotional wellbeing has been significantly impacted by the historical and ongoing impacts of colonisation, racism and intergenerational trauma</w:t>
      </w:r>
      <w:r w:rsidR="00124274" w:rsidRPr="00B13931">
        <w:rPr>
          <w:rFonts w:eastAsia="Times"/>
        </w:rPr>
        <w:t>.</w:t>
      </w:r>
      <w:r w:rsidR="00A6192A" w:rsidRPr="00B13931">
        <w:rPr>
          <w:rFonts w:eastAsia="Times"/>
        </w:rPr>
        <w:t xml:space="preserve"> There is no ‘one size fits all’ approach to working with Aboriginal people that responds to their unique needs</w:t>
      </w:r>
      <w:r w:rsidRPr="00B13931">
        <w:rPr>
          <w:rFonts w:eastAsia="Times"/>
        </w:rPr>
        <w:t xml:space="preserve">. It is important to be person-centred and flexible in terms of what support hours per week contribute to the provision of a culturally safe service and empowers people as partners in </w:t>
      </w:r>
      <w:r w:rsidR="0042475E" w:rsidRPr="00B13931">
        <w:rPr>
          <w:rFonts w:eastAsia="Times"/>
        </w:rPr>
        <w:t xml:space="preserve">self-determined </w:t>
      </w:r>
      <w:r w:rsidRPr="00B13931">
        <w:rPr>
          <w:rFonts w:eastAsia="Times"/>
        </w:rPr>
        <w:t>planning and decision-making.</w:t>
      </w:r>
      <w:r w:rsidR="00E5286C" w:rsidRPr="00B13931">
        <w:rPr>
          <w:rFonts w:eastAsia="Times"/>
        </w:rPr>
        <w:t xml:space="preserve"> </w:t>
      </w:r>
    </w:p>
    <w:p w14:paraId="4FAC1701" w14:textId="6D0E1BE2" w:rsidR="00DB0427" w:rsidRDefault="00D27519" w:rsidP="00DB0427">
      <w:pPr>
        <w:pStyle w:val="Body"/>
      </w:pPr>
      <w:r w:rsidRPr="003C7C50">
        <w:t xml:space="preserve">Supportive </w:t>
      </w:r>
      <w:r w:rsidR="005F56DA" w:rsidRPr="003C7C50">
        <w:t>H</w:t>
      </w:r>
      <w:r w:rsidRPr="003C7C50">
        <w:t xml:space="preserve">ousing providers must ensure that on-site support services are made available to each renter throughout the entirety of the renter’s tenancy. Engagement with </w:t>
      </w:r>
      <w:r w:rsidR="42C828BA">
        <w:t>support</w:t>
      </w:r>
      <w:r w:rsidRPr="003C7C50">
        <w:t xml:space="preserve"> services is voluntary and</w:t>
      </w:r>
      <w:r w:rsidR="009C5E0F">
        <w:t xml:space="preserve"> the </w:t>
      </w:r>
      <w:r w:rsidR="009C5E0F" w:rsidRPr="003C7C50">
        <w:t>tenancy</w:t>
      </w:r>
      <w:r w:rsidR="009C5E0F">
        <w:t xml:space="preserve"> is not</w:t>
      </w:r>
      <w:r w:rsidRPr="003C7C50">
        <w:t xml:space="preserve"> contingent on th</w:t>
      </w:r>
      <w:r w:rsidR="009C5E0F">
        <w:t>is</w:t>
      </w:r>
      <w:r w:rsidRPr="003C7C50">
        <w:t xml:space="preserve">; thus, renter engagement with supports may vary over the course of their tenancy. </w:t>
      </w:r>
      <w:r w:rsidR="004535A8" w:rsidRPr="003C7C50">
        <w:t>While support is voluntary and renters may refuse support at various times, staff will continue to offer support in ways that show care and respect for renters.</w:t>
      </w:r>
    </w:p>
    <w:p w14:paraId="728D95F1" w14:textId="23874D4D" w:rsidR="7FE3F938" w:rsidRPr="003449A5" w:rsidRDefault="7FE3F938" w:rsidP="00E34B20">
      <w:pPr>
        <w:pStyle w:val="Heading3"/>
      </w:pPr>
      <w:r w:rsidRPr="00E34B20">
        <w:t>Providing</w:t>
      </w:r>
      <w:r w:rsidRPr="003449A5">
        <w:t xml:space="preserve"> s</w:t>
      </w:r>
      <w:r w:rsidR="07E8663B" w:rsidRPr="003449A5">
        <w:t>upport</w:t>
      </w:r>
      <w:r w:rsidR="4DF9A357" w:rsidRPr="003449A5">
        <w:t xml:space="preserve"> </w:t>
      </w:r>
    </w:p>
    <w:p w14:paraId="6D4FB31D" w14:textId="594BCDC5" w:rsidR="00DD3BCF" w:rsidRPr="00E238C3" w:rsidRDefault="00854271" w:rsidP="008704DA">
      <w:pPr>
        <w:pStyle w:val="Heading4"/>
      </w:pPr>
      <w:r w:rsidRPr="00E238C3">
        <w:t xml:space="preserve">On-site support </w:t>
      </w:r>
      <w:r w:rsidRPr="008704DA">
        <w:t>services</w:t>
      </w:r>
    </w:p>
    <w:p w14:paraId="15B3CA58" w14:textId="3D0BE97C" w:rsidR="004A194C" w:rsidRPr="00AD3AE7" w:rsidRDefault="00207944" w:rsidP="004A194C">
      <w:pPr>
        <w:pStyle w:val="Body"/>
        <w:spacing w:after="60"/>
        <w:rPr>
          <w:szCs w:val="21"/>
        </w:rPr>
      </w:pPr>
      <w:r>
        <w:rPr>
          <w:szCs w:val="21"/>
        </w:rPr>
        <w:t>Key functions of on-site support services</w:t>
      </w:r>
      <w:r w:rsidR="00E17E0D">
        <w:rPr>
          <w:szCs w:val="21"/>
        </w:rPr>
        <w:t xml:space="preserve"> include</w:t>
      </w:r>
      <w:r w:rsidR="004A194C" w:rsidRPr="00AD3AE7">
        <w:rPr>
          <w:szCs w:val="21"/>
        </w:rPr>
        <w:t>:</w:t>
      </w:r>
    </w:p>
    <w:p w14:paraId="2D66472C" w14:textId="41FF8638" w:rsidR="004A194C" w:rsidRPr="008317D8" w:rsidRDefault="004A194C" w:rsidP="008B362F">
      <w:pPr>
        <w:pStyle w:val="Bullet1"/>
      </w:pPr>
      <w:r w:rsidRPr="008317D8">
        <w:t>A</w:t>
      </w:r>
      <w:r w:rsidR="00E77319">
        <w:t>n</w:t>
      </w:r>
      <w:r w:rsidRPr="008317D8" w:rsidDel="00E77319">
        <w:t xml:space="preserve"> </w:t>
      </w:r>
      <w:r w:rsidRPr="008317D8">
        <w:t>assessment of renters</w:t>
      </w:r>
      <w:r w:rsidR="008704DA">
        <w:t>’</w:t>
      </w:r>
      <w:r w:rsidRPr="008317D8">
        <w:t xml:space="preserve"> support needs and any factors that can affect a renter’s ability to progress their </w:t>
      </w:r>
      <w:r w:rsidR="00FF73EE">
        <w:t>goals</w:t>
      </w:r>
      <w:r w:rsidR="00F55716" w:rsidRPr="008317D8">
        <w:t>. F</w:t>
      </w:r>
      <w:r w:rsidR="009548A5" w:rsidRPr="008317D8">
        <w:t>or example,</w:t>
      </w:r>
      <w:r w:rsidRPr="008317D8">
        <w:t xml:space="preserve"> the renter’s goal may be to attend their medical appointments regularly, which may be difficult if they cannot access public transportation. </w:t>
      </w:r>
      <w:r w:rsidR="00F55716" w:rsidRPr="008317D8">
        <w:t>S</w:t>
      </w:r>
      <w:r w:rsidRPr="008317D8">
        <w:t xml:space="preserve">upport services should </w:t>
      </w:r>
      <w:r w:rsidR="00E77319">
        <w:t xml:space="preserve">then </w:t>
      </w:r>
      <w:r w:rsidRPr="008317D8">
        <w:t>assist the renter with a taxi voucher</w:t>
      </w:r>
      <w:r w:rsidR="00BF41F3">
        <w:t>, Myki</w:t>
      </w:r>
      <w:r w:rsidRPr="008317D8">
        <w:t xml:space="preserve"> or other means of transport</w:t>
      </w:r>
      <w:r w:rsidR="00F55716" w:rsidRPr="008317D8">
        <w:t>ation</w:t>
      </w:r>
      <w:r w:rsidRPr="008317D8">
        <w:t xml:space="preserve"> to enable them to attend their medical appointments. </w:t>
      </w:r>
    </w:p>
    <w:p w14:paraId="47C5209D" w14:textId="1A47E650" w:rsidR="004A194C" w:rsidRPr="00AD3AE7" w:rsidRDefault="004A194C" w:rsidP="008B362F">
      <w:pPr>
        <w:pStyle w:val="Bullet1"/>
      </w:pPr>
      <w:r w:rsidRPr="00AD3AE7">
        <w:lastRenderedPageBreak/>
        <w:t>A close working relationship with the tenancy management provider on assessing applications and allocating properties to best assist renter</w:t>
      </w:r>
      <w:r w:rsidR="008317D8">
        <w:t>s</w:t>
      </w:r>
      <w:r w:rsidRPr="00AD3AE7">
        <w:t xml:space="preserve"> in sustaining their tenanc</w:t>
      </w:r>
      <w:r w:rsidR="008317D8">
        <w:t>ies</w:t>
      </w:r>
      <w:r w:rsidRPr="00AD3AE7">
        <w:t>.</w:t>
      </w:r>
    </w:p>
    <w:p w14:paraId="43D16FE7" w14:textId="3D9B90C7" w:rsidR="009548A5" w:rsidRDefault="004A194C" w:rsidP="009E3394">
      <w:pPr>
        <w:pStyle w:val="Bullet1"/>
      </w:pPr>
      <w:r w:rsidRPr="00AD3AE7">
        <w:t xml:space="preserve">The establishment of agreed communication arrangements with the renter, including the best methods </w:t>
      </w:r>
      <w:r w:rsidRPr="009548A5">
        <w:t>of contact and engagement, and an agreed plan if there is no contact from the renter.</w:t>
      </w:r>
    </w:p>
    <w:p w14:paraId="2F459791" w14:textId="11E5A2B8" w:rsidR="002252D7" w:rsidRDefault="004A194C" w:rsidP="008B362F">
      <w:pPr>
        <w:pStyle w:val="Bullet1"/>
      </w:pPr>
      <w:r w:rsidRPr="00685127">
        <w:t xml:space="preserve">Case management supports that are tailored to </w:t>
      </w:r>
      <w:r w:rsidR="20F24E96">
        <w:t>a</w:t>
      </w:r>
      <w:r w:rsidR="00BF41F3">
        <w:t>d</w:t>
      </w:r>
      <w:r w:rsidR="20F24E96">
        <w:t>dressing the client</w:t>
      </w:r>
      <w:r w:rsidR="00585A3C">
        <w:t>’s</w:t>
      </w:r>
      <w:r w:rsidR="20F24E96">
        <w:t xml:space="preserve"> </w:t>
      </w:r>
      <w:r>
        <w:t>need</w:t>
      </w:r>
      <w:r w:rsidR="2FD60816">
        <w:t>s</w:t>
      </w:r>
      <w:r w:rsidRPr="00685127">
        <w:t>, including the development of a case plan led by the renter</w:t>
      </w:r>
      <w:r w:rsidR="00685127" w:rsidRPr="00685127">
        <w:t xml:space="preserve"> (see</w:t>
      </w:r>
      <w:r w:rsidR="002252D7" w:rsidRPr="00B557F2">
        <w:t xml:space="preserve"> </w:t>
      </w:r>
      <w:hyperlink w:anchor="_Case_management">
        <w:r w:rsidR="00685127" w:rsidRPr="2434279F">
          <w:rPr>
            <w:rStyle w:val="Hyperlink"/>
            <w:rFonts w:ascii="Avenir Book" w:hAnsi="Avenir Book"/>
          </w:rPr>
          <w:t>S</w:t>
        </w:r>
        <w:r w:rsidR="002252D7" w:rsidRPr="2434279F">
          <w:rPr>
            <w:rStyle w:val="Hyperlink"/>
            <w:rFonts w:ascii="Avenir Book" w:hAnsi="Avenir Book"/>
          </w:rPr>
          <w:t xml:space="preserve">ection </w:t>
        </w:r>
        <w:r w:rsidR="006411EB">
          <w:rPr>
            <w:rStyle w:val="Hyperlink"/>
            <w:rFonts w:ascii="Avenir Book" w:hAnsi="Avenir Book"/>
          </w:rPr>
          <w:t>3</w:t>
        </w:r>
        <w:r w:rsidR="00685127" w:rsidRPr="2434279F">
          <w:rPr>
            <w:rStyle w:val="Hyperlink"/>
            <w:rFonts w:ascii="Avenir Book" w:hAnsi="Avenir Book"/>
          </w:rPr>
          <w:t>.3.2.2 Case management</w:t>
        </w:r>
      </w:hyperlink>
      <w:r w:rsidR="00685127">
        <w:t>)</w:t>
      </w:r>
      <w:r w:rsidR="002252D7">
        <w:t>.</w:t>
      </w:r>
    </w:p>
    <w:p w14:paraId="1F7759AC" w14:textId="3C08B5D1" w:rsidR="004A194C" w:rsidRPr="009548A5" w:rsidRDefault="00685127" w:rsidP="008B362F">
      <w:pPr>
        <w:pStyle w:val="Bullet1"/>
      </w:pPr>
      <w:r>
        <w:t>E</w:t>
      </w:r>
      <w:r w:rsidR="004A194C" w:rsidRPr="00AD3AE7">
        <w:t xml:space="preserve">ach renter should </w:t>
      </w:r>
      <w:r w:rsidR="002252D7">
        <w:t xml:space="preserve">also </w:t>
      </w:r>
      <w:r w:rsidR="004A194C" w:rsidRPr="00AD3AE7">
        <w:t xml:space="preserve">have </w:t>
      </w:r>
      <w:r w:rsidR="004A194C" w:rsidRPr="00166A68">
        <w:t>a support plan</w:t>
      </w:r>
      <w:r w:rsidR="00B35145" w:rsidRPr="00166A68">
        <w:t xml:space="preserve"> </w:t>
      </w:r>
      <w:r w:rsidR="008A2418">
        <w:t xml:space="preserve">developed by the support service </w:t>
      </w:r>
      <w:r w:rsidR="004A194C" w:rsidRPr="00166A68">
        <w:t>outlin</w:t>
      </w:r>
      <w:r w:rsidR="00B35145" w:rsidRPr="00166A68">
        <w:t>ing</w:t>
      </w:r>
      <w:r w:rsidR="004A194C" w:rsidRPr="00AD3AE7">
        <w:t xml:space="preserve"> how any worker on-site might engage with and provide support to</w:t>
      </w:r>
      <w:r w:rsidR="00D21CEF">
        <w:t xml:space="preserve"> them</w:t>
      </w:r>
      <w:r w:rsidR="004A194C" w:rsidRPr="00AD3AE7">
        <w:t xml:space="preserve">, formally, informally, or in a crisis. </w:t>
      </w:r>
      <w:r w:rsidR="180A1A98">
        <w:t xml:space="preserve">In practice this means </w:t>
      </w:r>
      <w:r w:rsidR="009C1334">
        <w:t xml:space="preserve">a case plan is </w:t>
      </w:r>
      <w:r w:rsidR="0072715C">
        <w:t xml:space="preserve">made </w:t>
      </w:r>
      <w:r w:rsidR="006958AC">
        <w:t xml:space="preserve">directly by a </w:t>
      </w:r>
      <w:r w:rsidR="0072715C">
        <w:t>renter</w:t>
      </w:r>
      <w:r w:rsidR="00F956E7">
        <w:t>,</w:t>
      </w:r>
      <w:r w:rsidR="0072715C">
        <w:t xml:space="preserve"> </w:t>
      </w:r>
      <w:r w:rsidR="66089E70">
        <w:t xml:space="preserve">which </w:t>
      </w:r>
      <w:r w:rsidR="0072715C">
        <w:t xml:space="preserve">contains goals </w:t>
      </w:r>
      <w:r w:rsidR="006958AC">
        <w:t>set by the renter with assistance from case staff</w:t>
      </w:r>
      <w:r w:rsidR="00F956E7">
        <w:t>,</w:t>
      </w:r>
      <w:r w:rsidR="79EF5F51">
        <w:t xml:space="preserve"> and in addition</w:t>
      </w:r>
      <w:r w:rsidR="00BF41F3">
        <w:t xml:space="preserve"> </w:t>
      </w:r>
      <w:r w:rsidR="006958AC">
        <w:t xml:space="preserve">a support plan is made by staff about how the service can ensure support is offered sensitively and collaboratively to a particular renter. </w:t>
      </w:r>
    </w:p>
    <w:p w14:paraId="40B7DF72" w14:textId="77777777" w:rsidR="004A194C" w:rsidRPr="00AD3AE7" w:rsidRDefault="004A194C" w:rsidP="008B362F">
      <w:pPr>
        <w:pStyle w:val="Bullet1"/>
      </w:pPr>
      <w:r w:rsidRPr="00AD3AE7">
        <w:t>Support renters with referrals and access to multidisciplinary supports, such as:</w:t>
      </w:r>
    </w:p>
    <w:p w14:paraId="6903E896" w14:textId="77777777" w:rsidR="004A194C" w:rsidRPr="00AD3AE7" w:rsidRDefault="004A194C" w:rsidP="008B362F">
      <w:pPr>
        <w:pStyle w:val="Bullet2"/>
      </w:pPr>
      <w:r w:rsidRPr="00AD3AE7">
        <w:t>mental health support (which may include clinical services, counselling, mental health nurses, mental health case management, or access to specialist services)</w:t>
      </w:r>
    </w:p>
    <w:p w14:paraId="55FEA9F8" w14:textId="77777777" w:rsidR="004A194C" w:rsidRPr="00AD3AE7" w:rsidRDefault="004A194C" w:rsidP="008B362F">
      <w:pPr>
        <w:pStyle w:val="Bullet2"/>
      </w:pPr>
      <w:r w:rsidRPr="00AD3AE7">
        <w:t>physical health support (which may include access to a general practitioner, support with pharmacotherapy, care coordination, allied health services, and other health and wellbeing services)</w:t>
      </w:r>
    </w:p>
    <w:p w14:paraId="25CB6304" w14:textId="0029719A" w:rsidR="004A194C" w:rsidRPr="00AD3AE7" w:rsidRDefault="004A194C" w:rsidP="008B362F">
      <w:pPr>
        <w:pStyle w:val="Bullet2"/>
      </w:pPr>
      <w:r w:rsidRPr="00AD3AE7">
        <w:t>AOD support (which may include AOD case management, specialist counselling, or other supports up to the discretion of the renter and support services)</w:t>
      </w:r>
    </w:p>
    <w:p w14:paraId="06A254B7" w14:textId="4C531B2E" w:rsidR="004A194C" w:rsidRPr="00AD3AE7" w:rsidRDefault="004A194C" w:rsidP="008B362F">
      <w:pPr>
        <w:pStyle w:val="Bullet2"/>
      </w:pPr>
      <w:r w:rsidRPr="00AD3AE7">
        <w:t>dual diagnosis support for people with mental health and AOD needs (which may include counselling, forensic services or other community or specialist services)</w:t>
      </w:r>
    </w:p>
    <w:p w14:paraId="1C98B62B" w14:textId="77777777" w:rsidR="004A194C" w:rsidRPr="00AD3AE7" w:rsidRDefault="004A194C" w:rsidP="008B362F">
      <w:pPr>
        <w:pStyle w:val="Bullet2"/>
      </w:pPr>
      <w:r w:rsidRPr="00AD3AE7">
        <w:t>therapeutic recreation and/or social inclusion activities (which may be provided on-site, in the local community, or access to a specialist activity off-site)</w:t>
      </w:r>
    </w:p>
    <w:p w14:paraId="29914040" w14:textId="77777777" w:rsidR="004A194C" w:rsidRPr="00AD3AE7" w:rsidRDefault="004A194C" w:rsidP="008B362F">
      <w:pPr>
        <w:pStyle w:val="Bullet2"/>
      </w:pPr>
      <w:r w:rsidRPr="00AD3AE7">
        <w:t>peer support (which may include peer support workers, access to lived experience reference groups, or other supports)</w:t>
      </w:r>
    </w:p>
    <w:p w14:paraId="445AACAB" w14:textId="77777777" w:rsidR="004A194C" w:rsidRPr="00AD3AE7" w:rsidRDefault="004A194C" w:rsidP="008B362F">
      <w:pPr>
        <w:pStyle w:val="Bullet2"/>
      </w:pPr>
      <w:r w:rsidRPr="00AD3AE7">
        <w:t>seeking secondary consults and coordinated responses with various services, as appropriate.</w:t>
      </w:r>
    </w:p>
    <w:p w14:paraId="659EF8A8" w14:textId="6F77BCEC" w:rsidR="004A194C" w:rsidRPr="008B362F" w:rsidRDefault="00337FC1" w:rsidP="008B362F">
      <w:pPr>
        <w:pStyle w:val="Bullet1"/>
      </w:pPr>
      <w:r w:rsidRPr="00AD3AE7">
        <w:t>Working</w:t>
      </w:r>
      <w:r w:rsidR="004A194C" w:rsidRPr="00AD3AE7">
        <w:t xml:space="preserve"> collaboratively with culturally specific</w:t>
      </w:r>
      <w:r w:rsidR="008144CF">
        <w:t xml:space="preserve"> and other </w:t>
      </w:r>
      <w:r w:rsidR="005E1236">
        <w:t>specialist</w:t>
      </w:r>
      <w:r w:rsidR="004A194C" w:rsidRPr="00AD3AE7">
        <w:t xml:space="preserve"> services delivered by</w:t>
      </w:r>
      <w:r w:rsidR="00FF237F">
        <w:t xml:space="preserve"> </w:t>
      </w:r>
      <w:r w:rsidR="009548A5">
        <w:t>A</w:t>
      </w:r>
      <w:r w:rsidR="00B27FC3">
        <w:t>CCOs</w:t>
      </w:r>
      <w:r w:rsidR="00F77367">
        <w:t>, disability</w:t>
      </w:r>
      <w:r w:rsidR="009F1FBF">
        <w:t>, and/or LGBT</w:t>
      </w:r>
      <w:r w:rsidR="004A01C4">
        <w:t>IQA+</w:t>
      </w:r>
      <w:r w:rsidR="00866907">
        <w:t xml:space="preserve"> </w:t>
      </w:r>
      <w:r w:rsidR="004A194C" w:rsidRPr="00AD3AE7">
        <w:t>organisations</w:t>
      </w:r>
      <w:r w:rsidR="004A194C" w:rsidRPr="00103253">
        <w:t>.</w:t>
      </w:r>
    </w:p>
    <w:p w14:paraId="1EB62B63" w14:textId="03DB3CFD" w:rsidR="004A194C" w:rsidRPr="00AD3AE7" w:rsidRDefault="004A194C" w:rsidP="008B362F">
      <w:pPr>
        <w:pStyle w:val="Bullet1"/>
      </w:pPr>
      <w:r w:rsidRPr="00AD3AE7">
        <w:t>Support services may request that specialist supports attend the site based on each renter’</w:t>
      </w:r>
      <w:r w:rsidR="002961A5">
        <w:t>s</w:t>
      </w:r>
      <w:r w:rsidRPr="00AD3AE7">
        <w:t xml:space="preserve"> specific support needs. </w:t>
      </w:r>
    </w:p>
    <w:p w14:paraId="399DAEA6" w14:textId="62683C1D" w:rsidR="009551D5" w:rsidRDefault="00103253" w:rsidP="002961A5">
      <w:pPr>
        <w:pStyle w:val="Heading4"/>
      </w:pPr>
      <w:bookmarkStart w:id="20" w:name="_Case_management"/>
      <w:bookmarkEnd w:id="20"/>
      <w:r>
        <w:t>Case management</w:t>
      </w:r>
    </w:p>
    <w:p w14:paraId="13F80D25" w14:textId="6CEFEFD2" w:rsidR="006A24DC" w:rsidRPr="00AD3AE7" w:rsidRDefault="006A24DC" w:rsidP="001D384F">
      <w:pPr>
        <w:pStyle w:val="Bullet1"/>
        <w:numPr>
          <w:ilvl w:val="0"/>
          <w:numId w:val="0"/>
        </w:numPr>
        <w:spacing w:after="120"/>
        <w:rPr>
          <w:rFonts w:cs="Segoe UI"/>
        </w:rPr>
      </w:pPr>
      <w:r w:rsidRPr="00AD3AE7">
        <w:t xml:space="preserve">In line with Housing First principles, case management support should </w:t>
      </w:r>
      <w:r w:rsidR="0014421D">
        <w:t xml:space="preserve">be </w:t>
      </w:r>
      <w:r w:rsidRPr="00AD3AE7">
        <w:rPr>
          <w:rFonts w:cs="Segoe UI"/>
        </w:rPr>
        <w:t>flexible about time and place, persistent without being intrusive, and led by the renter’s choice and control.</w:t>
      </w:r>
    </w:p>
    <w:p w14:paraId="6644CDB2" w14:textId="4354300E" w:rsidR="002657CA" w:rsidRPr="00AD3AE7" w:rsidRDefault="00E979EE" w:rsidP="00752967">
      <w:pPr>
        <w:pStyle w:val="Body"/>
      </w:pPr>
      <w:r>
        <w:t>S</w:t>
      </w:r>
      <w:r w:rsidRPr="00AD3AE7">
        <w:t>upports should be tailored to need and documented in a case plan led by the renter. Renters who are engaging with a case worker are expected to have an active case plan, that is a live document with new goals added as they arise</w:t>
      </w:r>
      <w:r w:rsidR="00752967">
        <w:t>.</w:t>
      </w:r>
    </w:p>
    <w:p w14:paraId="5255CAA4" w14:textId="5A390CB7" w:rsidR="00790963" w:rsidRPr="00AD3AE7" w:rsidRDefault="00E979EE" w:rsidP="418E4FF7">
      <w:pPr>
        <w:pStyle w:val="Body"/>
        <w:spacing w:after="60"/>
      </w:pPr>
      <w:r w:rsidRPr="00AD3AE7">
        <w:t xml:space="preserve">Supportive </w:t>
      </w:r>
      <w:r w:rsidR="005F56DA">
        <w:t>H</w:t>
      </w:r>
      <w:r w:rsidRPr="00AD3AE7">
        <w:t xml:space="preserve">ousing programs are intended for people who require permanent, or long-term housing and support. However, some renters may have a housing goal to eventually move into other community, public or private housing including with family or an independent private rental without supports. </w:t>
      </w:r>
      <w:r w:rsidR="00242FD1">
        <w:t xml:space="preserve">Where Supportive Housing renters wish to transfer into an alternative social housing property and have an active </w:t>
      </w:r>
      <w:r w:rsidR="00242FD1" w:rsidRPr="002A4512">
        <w:rPr>
          <w:u w:val="dotted"/>
        </w:rPr>
        <w:t>VHR</w:t>
      </w:r>
      <w:r w:rsidR="00242FD1">
        <w:t xml:space="preserve"> application, the VHR transfer mechanism should be used. </w:t>
      </w:r>
      <w:r w:rsidR="00790963" w:rsidRPr="00AD3AE7">
        <w:t>All case plans are expected to be reviewed, at a minimum, within the timeframes below</w:t>
      </w:r>
      <w:r w:rsidR="004535A8">
        <w:t>:</w:t>
      </w:r>
      <w:r w:rsidR="00790963" w:rsidRPr="00AD3AE7">
        <w:t xml:space="preserve"> </w:t>
      </w:r>
    </w:p>
    <w:p w14:paraId="404BDD6E" w14:textId="653A3581" w:rsidR="00790963" w:rsidRPr="00AD3AE7" w:rsidRDefault="00C922BF" w:rsidP="008B362F">
      <w:pPr>
        <w:pStyle w:val="Bullet1"/>
      </w:pPr>
      <w:r w:rsidRPr="008B362F">
        <w:t>C</w:t>
      </w:r>
      <w:r w:rsidR="00790963" w:rsidRPr="00AD3AE7">
        <w:t xml:space="preserve">ase plans should be initiated within the first two weeks (14 days) of a renter moving into the </w:t>
      </w:r>
      <w:r w:rsidR="005F56DA">
        <w:t>S</w:t>
      </w:r>
      <w:r w:rsidR="00790963" w:rsidRPr="00AD3AE7">
        <w:t xml:space="preserve">upportive </w:t>
      </w:r>
      <w:r w:rsidR="005F56DA">
        <w:t>H</w:t>
      </w:r>
      <w:r w:rsidR="00790963" w:rsidRPr="00AD3AE7">
        <w:t>ousing site</w:t>
      </w:r>
      <w:r w:rsidRPr="008B362F">
        <w:t>.</w:t>
      </w:r>
    </w:p>
    <w:p w14:paraId="397A955C" w14:textId="4C281C36" w:rsidR="00790963" w:rsidRPr="00AD3AE7" w:rsidRDefault="00C922BF" w:rsidP="008B362F">
      <w:pPr>
        <w:pStyle w:val="Bullet1"/>
      </w:pPr>
      <w:r w:rsidRPr="008B362F">
        <w:t>W</w:t>
      </w:r>
      <w:r w:rsidR="00790963" w:rsidRPr="00AD3AE7">
        <w:t>ithin the first year of occupancy, the case plan will be reviewed quarterly</w:t>
      </w:r>
      <w:r w:rsidRPr="008B362F">
        <w:t>.</w:t>
      </w:r>
    </w:p>
    <w:p w14:paraId="5CCBB4FE" w14:textId="342FA460" w:rsidR="00DB0427" w:rsidRDefault="00C922BF" w:rsidP="008B362F">
      <w:pPr>
        <w:pStyle w:val="Bullet1"/>
      </w:pPr>
      <w:r w:rsidRPr="008B362F">
        <w:t>A</w:t>
      </w:r>
      <w:r w:rsidR="00790963" w:rsidRPr="00AD3AE7">
        <w:t>fter the first year of occupancy, the case plan will be reviewed bi-annually</w:t>
      </w:r>
      <w:r w:rsidRPr="008B362F">
        <w:t>.</w:t>
      </w:r>
    </w:p>
    <w:p w14:paraId="29E8BF57" w14:textId="70F2F729" w:rsidR="00267104" w:rsidRDefault="00C922BF" w:rsidP="004D0701">
      <w:pPr>
        <w:pStyle w:val="Bullet1"/>
      </w:pPr>
      <w:r w:rsidRPr="008B362F">
        <w:lastRenderedPageBreak/>
        <w:t>I</w:t>
      </w:r>
      <w:r w:rsidR="00790963" w:rsidRPr="00AD3AE7">
        <w:t xml:space="preserve">f renters choose not to engage in the case planning process, a worker-led </w:t>
      </w:r>
      <w:r w:rsidR="004E7EB5">
        <w:t>support</w:t>
      </w:r>
      <w:r w:rsidR="004E7EB5" w:rsidRPr="00AD3AE7">
        <w:t xml:space="preserve"> </w:t>
      </w:r>
      <w:r w:rsidR="00790963" w:rsidRPr="00AD3AE7">
        <w:t>plan can be developed</w:t>
      </w:r>
      <w:r w:rsidRPr="008B362F">
        <w:t>.</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9D28F6" w:rsidRPr="003606F3" w14:paraId="29A01C06" w14:textId="77777777" w:rsidTr="00E86E65">
        <w:tc>
          <w:tcPr>
            <w:tcW w:w="9293" w:type="dxa"/>
          </w:tcPr>
          <w:p w14:paraId="28EEF4A6" w14:textId="77777777" w:rsidR="009D28F6" w:rsidRDefault="009D28F6" w:rsidP="009D28F6">
            <w:pPr>
              <w:pStyle w:val="Body"/>
              <w:rPr>
                <w:rFonts w:cs="Arial"/>
              </w:rPr>
            </w:pPr>
            <w:hyperlink r:id="rId46" w:history="1">
              <w:r w:rsidRPr="005D6CCF">
                <w:rPr>
                  <w:rStyle w:val="Hyperlink"/>
                  <w:rFonts w:ascii="Avenir Book" w:hAnsi="Avenir Book" w:cs="Arial"/>
                  <w:kern w:val="0"/>
                  <w14:ligatures w14:val="none"/>
                </w:rPr>
                <w:t>Victorian Housing Register</w:t>
              </w:r>
            </w:hyperlink>
          </w:p>
          <w:p w14:paraId="3AA6BCA7" w14:textId="722C5AFE" w:rsidR="009D28F6" w:rsidRDefault="009D28F6" w:rsidP="009D28F6">
            <w:pPr>
              <w:pStyle w:val="Body"/>
            </w:pPr>
            <w:r w:rsidRPr="005D6CCF">
              <w:rPr>
                <w:rFonts w:cs="Arial"/>
              </w:rPr>
              <w:t>https://fac.dffh.vic.gov.au/victorian-housing-register</w:t>
            </w:r>
          </w:p>
        </w:tc>
      </w:tr>
    </w:tbl>
    <w:p w14:paraId="44F4A3D8" w14:textId="2BC9541A" w:rsidR="00933289" w:rsidRDefault="00267104" w:rsidP="008704DA">
      <w:pPr>
        <w:pStyle w:val="Heading4"/>
      </w:pPr>
      <w:r>
        <w:t>Caseloads</w:t>
      </w:r>
    </w:p>
    <w:p w14:paraId="1BB01138" w14:textId="5F97A909" w:rsidR="009551D5" w:rsidRPr="00405B00" w:rsidRDefault="00814E44" w:rsidP="008B362F">
      <w:pPr>
        <w:pStyle w:val="Bullet1"/>
        <w:numPr>
          <w:ilvl w:val="0"/>
          <w:numId w:val="0"/>
        </w:numPr>
        <w:rPr>
          <w:rStyle w:val="eop"/>
          <w:rFonts w:ascii="Avenir Book" w:eastAsia="Times" w:hAnsi="Avenir Book"/>
        </w:rPr>
      </w:pPr>
      <w:r>
        <w:t xml:space="preserve">On average, Supportive Housing </w:t>
      </w:r>
      <w:r w:rsidR="0078798A">
        <w:t>services</w:t>
      </w:r>
      <w:r>
        <w:t xml:space="preserve"> are funded for a ratio of 1 staff member to 12 renters</w:t>
      </w:r>
      <w:r w:rsidR="00661B16">
        <w:t>, however, c</w:t>
      </w:r>
      <w:r w:rsidR="009551D5" w:rsidRPr="00405B00">
        <w:t xml:space="preserve">aseloads </w:t>
      </w:r>
      <w:r w:rsidR="00790963" w:rsidRPr="00405B00">
        <w:t xml:space="preserve">for </w:t>
      </w:r>
      <w:r w:rsidR="005F56DA" w:rsidRPr="00405B00">
        <w:t>S</w:t>
      </w:r>
      <w:r w:rsidR="00790963" w:rsidRPr="00405B00">
        <w:t xml:space="preserve">upportive </w:t>
      </w:r>
      <w:r w:rsidR="005F56DA" w:rsidRPr="00405B00">
        <w:t>H</w:t>
      </w:r>
      <w:r w:rsidR="00790963" w:rsidRPr="00405B00">
        <w:t xml:space="preserve">ousing services </w:t>
      </w:r>
      <w:r w:rsidR="009551D5" w:rsidRPr="00405B00">
        <w:t>may vary</w:t>
      </w:r>
      <w:r w:rsidR="003577DA" w:rsidRPr="00405B00">
        <w:t xml:space="preserve"> based on the level of renter need. Recommended caseload</w:t>
      </w:r>
      <w:r w:rsidR="009551D5" w:rsidRPr="00405B00">
        <w:t xml:space="preserve"> ratios are as follows</w:t>
      </w:r>
      <w:r w:rsidR="009551D5" w:rsidRPr="00405B00">
        <w:rPr>
          <w:rStyle w:val="normaltextrun"/>
        </w:rPr>
        <w:t>: </w:t>
      </w:r>
      <w:r w:rsidR="009551D5" w:rsidRPr="00405B00">
        <w:rPr>
          <w:rStyle w:val="eop"/>
          <w:rFonts w:ascii="Avenir Book" w:eastAsia="Times" w:hAnsi="Avenir Book"/>
        </w:rPr>
        <w:t> </w:t>
      </w:r>
    </w:p>
    <w:p w14:paraId="4C913FA6" w14:textId="194AC77C" w:rsidR="009551D5" w:rsidRPr="00405B00" w:rsidRDefault="009551D5" w:rsidP="008B362F">
      <w:pPr>
        <w:pStyle w:val="Bullet1"/>
      </w:pPr>
      <w:r w:rsidRPr="00405B00">
        <w:t>Renters who require active intensive support: 1 staff member to 8 renters</w:t>
      </w:r>
      <w:r w:rsidR="005F0940" w:rsidRPr="00405B00">
        <w:t>.</w:t>
      </w:r>
    </w:p>
    <w:p w14:paraId="7B43A6E2" w14:textId="5D8EE012" w:rsidR="009551D5" w:rsidRDefault="009551D5" w:rsidP="008B362F">
      <w:pPr>
        <w:pStyle w:val="Bullet1"/>
      </w:pPr>
      <w:r w:rsidRPr="00405B00">
        <w:t>Renters who require limited or episodic support: 1 staff member to 12 renters</w:t>
      </w:r>
      <w:r w:rsidR="002657CA" w:rsidRPr="00405B00">
        <w:t>.</w:t>
      </w:r>
      <w:r w:rsidRPr="00405B00">
        <w:t> </w:t>
      </w:r>
    </w:p>
    <w:p w14:paraId="600792F3" w14:textId="77777777" w:rsidR="00AF039B" w:rsidRDefault="00A66A33" w:rsidP="00BE6F4B">
      <w:pPr>
        <w:pStyle w:val="Bullet1"/>
        <w:numPr>
          <w:ilvl w:val="0"/>
          <w:numId w:val="0"/>
        </w:numPr>
      </w:pPr>
      <w:r>
        <w:t xml:space="preserve">It is anticipated that clients’ support needs will decrease over time and move to limited or episodic support once established. However, </w:t>
      </w:r>
      <w:r w:rsidR="00911172">
        <w:t xml:space="preserve">in recognition that </w:t>
      </w:r>
      <w:r w:rsidR="005A2ABC">
        <w:t xml:space="preserve">renter need for support may not be linear, </w:t>
      </w:r>
      <w:r>
        <w:t xml:space="preserve">further intensive support should be made available </w:t>
      </w:r>
      <w:r w:rsidR="00A41C39">
        <w:t>when</w:t>
      </w:r>
      <w:r>
        <w:t xml:space="preserve"> required during other stages of their stay.</w:t>
      </w:r>
    </w:p>
    <w:p w14:paraId="118B3EE4" w14:textId="5748E48D" w:rsidR="00B951E2" w:rsidRDefault="00B951E2" w:rsidP="00BE6F4B">
      <w:pPr>
        <w:pStyle w:val="Bullet1"/>
        <w:numPr>
          <w:ilvl w:val="0"/>
          <w:numId w:val="0"/>
        </w:numPr>
      </w:pPr>
      <w:r w:rsidRPr="00B951E2">
        <w:t>For some clients it may take longer to recover from their experience of homelessness or related health challenges and therefore support may be required at an intensive level for the entirety of the program period.</w:t>
      </w:r>
    </w:p>
    <w:p w14:paraId="51505565" w14:textId="4C264BD2" w:rsidR="00854271" w:rsidRPr="0014421D" w:rsidRDefault="00854271" w:rsidP="008704DA">
      <w:pPr>
        <w:pStyle w:val="Heading4"/>
      </w:pPr>
      <w:r w:rsidRPr="0014421D">
        <w:t>Tenancy management</w:t>
      </w:r>
    </w:p>
    <w:p w14:paraId="31095085" w14:textId="414C9109" w:rsidR="00E52F27" w:rsidRPr="00AD3AE7" w:rsidRDefault="00E52F27" w:rsidP="00E52F27">
      <w:pPr>
        <w:pStyle w:val="Body"/>
      </w:pPr>
      <w:r w:rsidRPr="00AD3AE7">
        <w:t xml:space="preserve">Providers of tenancy management services at </w:t>
      </w:r>
      <w:r w:rsidR="005F56DA">
        <w:t>S</w:t>
      </w:r>
      <w:r w:rsidRPr="00AD3AE7">
        <w:t xml:space="preserve">upportive </w:t>
      </w:r>
      <w:r w:rsidR="005F56DA">
        <w:t>H</w:t>
      </w:r>
      <w:r w:rsidRPr="00AD3AE7">
        <w:t xml:space="preserve">ousing sites must be </w:t>
      </w:r>
      <w:r w:rsidR="0E01F19A">
        <w:t xml:space="preserve">a </w:t>
      </w:r>
      <w:r w:rsidRPr="00AD3AE7">
        <w:t xml:space="preserve">registered </w:t>
      </w:r>
      <w:r w:rsidR="0BD1ACDC">
        <w:t xml:space="preserve">agency </w:t>
      </w:r>
      <w:r w:rsidRPr="00AD3AE7">
        <w:t xml:space="preserve">with the </w:t>
      </w:r>
      <w:r w:rsidRPr="00BD2160">
        <w:rPr>
          <w:u w:val="dotted"/>
        </w:rPr>
        <w:t>Victorian Housing Registrar</w:t>
      </w:r>
      <w:r w:rsidRPr="00AD3AE7">
        <w:t xml:space="preserve">. </w:t>
      </w:r>
    </w:p>
    <w:p w14:paraId="4D62BC6E" w14:textId="196C3321" w:rsidR="00E52F27" w:rsidRPr="002046FD" w:rsidRDefault="00E52F27" w:rsidP="00E52F27">
      <w:pPr>
        <w:pStyle w:val="Body"/>
      </w:pPr>
      <w:r w:rsidRPr="002046FD">
        <w:t xml:space="preserve">Tenancy management services must be delivered in accordance with </w:t>
      </w:r>
      <w:r w:rsidR="00972FA4" w:rsidRPr="002046FD">
        <w:t xml:space="preserve">the </w:t>
      </w:r>
      <w:r w:rsidR="00696095" w:rsidRPr="002046FD">
        <w:rPr>
          <w:i/>
          <w:iCs/>
          <w:u w:val="dotted"/>
        </w:rPr>
        <w:t>Residential Tenancies Act 1997</w:t>
      </w:r>
      <w:r w:rsidR="00580159">
        <w:rPr>
          <w:u w:val="dotted"/>
        </w:rPr>
        <w:t xml:space="preserve"> (Vic)</w:t>
      </w:r>
      <w:r w:rsidR="00696095" w:rsidRPr="002046FD">
        <w:rPr>
          <w:i/>
          <w:iCs/>
        </w:rPr>
        <w:t xml:space="preserve"> </w:t>
      </w:r>
      <w:r w:rsidR="00696095" w:rsidRPr="002046FD">
        <w:t>(</w:t>
      </w:r>
      <w:r w:rsidR="00972FA4" w:rsidRPr="002046FD">
        <w:t>RTA</w:t>
      </w:r>
      <w:r w:rsidR="00696095" w:rsidRPr="002046FD">
        <w:t>)</w:t>
      </w:r>
      <w:r w:rsidR="00972FA4" w:rsidRPr="002046FD">
        <w:t xml:space="preserve">, </w:t>
      </w:r>
      <w:r w:rsidR="00972FA4" w:rsidRPr="002046FD">
        <w:rPr>
          <w:i/>
          <w:iCs/>
          <w:u w:val="dotted"/>
        </w:rPr>
        <w:t>Residential Tenancies Regulations 2021</w:t>
      </w:r>
      <w:r w:rsidR="00580159">
        <w:rPr>
          <w:u w:val="dotted"/>
        </w:rPr>
        <w:t xml:space="preserve"> (Vic)</w:t>
      </w:r>
      <w:r w:rsidR="00972FA4" w:rsidRPr="002046FD">
        <w:t>,</w:t>
      </w:r>
      <w:r w:rsidR="00BE692A" w:rsidRPr="002046FD">
        <w:t xml:space="preserve"> </w:t>
      </w:r>
      <w:r w:rsidRPr="002046FD">
        <w:rPr>
          <w:i/>
          <w:iCs/>
          <w:u w:val="dotted"/>
        </w:rPr>
        <w:t>Housing Act 1983</w:t>
      </w:r>
      <w:r w:rsidR="00580159">
        <w:rPr>
          <w:i/>
          <w:iCs/>
          <w:u w:val="dotted"/>
        </w:rPr>
        <w:t xml:space="preserve"> </w:t>
      </w:r>
      <w:r w:rsidR="00580159">
        <w:rPr>
          <w:u w:val="dotted"/>
        </w:rPr>
        <w:t>(Vic)</w:t>
      </w:r>
      <w:r w:rsidRPr="002046FD">
        <w:t xml:space="preserve">, the regulatory framework of the </w:t>
      </w:r>
      <w:r w:rsidRPr="002046FD">
        <w:rPr>
          <w:u w:val="dotted"/>
        </w:rPr>
        <w:t>Victorian Housing Registrar</w:t>
      </w:r>
      <w:r w:rsidRPr="002046FD">
        <w:t xml:space="preserve"> and </w:t>
      </w:r>
      <w:r w:rsidRPr="002046FD">
        <w:rPr>
          <w:u w:val="dotted"/>
        </w:rPr>
        <w:t>the department’s policies and procedures</w:t>
      </w:r>
      <w:r w:rsidRPr="002046FD">
        <w:t>.</w:t>
      </w:r>
    </w:p>
    <w:p w14:paraId="5FE3B80D" w14:textId="34B06918" w:rsidR="00E52F27" w:rsidRPr="002046FD" w:rsidRDefault="00E52F27" w:rsidP="00E52F27">
      <w:pPr>
        <w:pStyle w:val="Body"/>
      </w:pPr>
      <w:r w:rsidRPr="002046FD">
        <w:t xml:space="preserve">Tenancy management at </w:t>
      </w:r>
      <w:r w:rsidR="005F56DA" w:rsidRPr="002046FD">
        <w:t>S</w:t>
      </w:r>
      <w:r w:rsidRPr="002046FD">
        <w:t xml:space="preserve">upportive </w:t>
      </w:r>
      <w:r w:rsidR="005F56DA" w:rsidRPr="002046FD">
        <w:t>H</w:t>
      </w:r>
      <w:r w:rsidRPr="002046FD">
        <w:t>ousing sites must include working in strong partnership with support services to improve tenancy preservation, even when renters face challenges in meeting their requirements under the RTA</w:t>
      </w:r>
      <w:r w:rsidR="004D7E97" w:rsidRPr="002046FD">
        <w:t xml:space="preserve"> </w:t>
      </w:r>
      <w:r w:rsidR="001E5872" w:rsidRPr="002046FD">
        <w:t>or</w:t>
      </w:r>
      <w:r w:rsidR="004D7E97" w:rsidRPr="002046FD">
        <w:t xml:space="preserve"> rental agreement.</w:t>
      </w:r>
      <w:r w:rsidRPr="002046FD">
        <w:t xml:space="preserve"> </w:t>
      </w:r>
    </w:p>
    <w:p w14:paraId="3E18C0BC" w14:textId="54CE9E78" w:rsidR="00E52F27" w:rsidRPr="00AD3AE7" w:rsidRDefault="00E52F27" w:rsidP="00E52F27">
      <w:pPr>
        <w:pStyle w:val="Body"/>
        <w:rPr>
          <w:rStyle w:val="ui-provider"/>
        </w:rPr>
      </w:pPr>
      <w:r w:rsidRPr="002046FD">
        <w:rPr>
          <w:rStyle w:val="ui-provider"/>
        </w:rPr>
        <w:t xml:space="preserve">The housing provider must have documented, plain language policies and procedures for ending tenancies, underpinned by the principle that evictions are a last resort. Agencies must have appropriate escalation processes in place for a senior delegate to approve the issuing of a </w:t>
      </w:r>
      <w:r w:rsidR="00BE4DF0" w:rsidRPr="002046FD">
        <w:rPr>
          <w:rStyle w:val="ui-provider"/>
        </w:rPr>
        <w:t>notice to vacate.</w:t>
      </w:r>
    </w:p>
    <w:p w14:paraId="56A6C95B" w14:textId="79FD22B3" w:rsidR="00E52F27" w:rsidRDefault="00E52F27" w:rsidP="00E52F27">
      <w:pPr>
        <w:pStyle w:val="Body"/>
      </w:pPr>
      <w:r w:rsidRPr="00AD3AE7">
        <w:t xml:space="preserve">It is expected that the tenancy manager will identify issues that could place a tenancy at risk and provide timely and holistic responses </w:t>
      </w:r>
      <w:proofErr w:type="gramStart"/>
      <w:r w:rsidRPr="00AD3AE7">
        <w:t xml:space="preserve">in </w:t>
      </w:r>
      <w:r w:rsidR="00254F03">
        <w:t>an effort</w:t>
      </w:r>
      <w:r w:rsidRPr="00AD3AE7">
        <w:t xml:space="preserve"> to</w:t>
      </w:r>
      <w:proofErr w:type="gramEnd"/>
      <w:r w:rsidRPr="00AD3AE7">
        <w:t xml:space="preserve"> stabilise the tenancy. Tenancy workers must work proactively and liaise with support workers to assist the renter to maintain the tenancy.</w:t>
      </w:r>
    </w:p>
    <w:p w14:paraId="5EC1C4BE" w14:textId="5B608E7A" w:rsidR="00677589" w:rsidRPr="00AD3AE7" w:rsidRDefault="00677589" w:rsidP="00E52F27">
      <w:pPr>
        <w:pStyle w:val="Body"/>
      </w:pPr>
      <w:r w:rsidRPr="00677589">
        <w:t>Tenancy management staff should provide a range of options for renters to contact them in case of an issue or emergency both in and out of business hours (such as phone call, text message, in-person and other methods).</w:t>
      </w:r>
    </w:p>
    <w:p w14:paraId="578798D3" w14:textId="77777777" w:rsidR="00E52F27" w:rsidRPr="00AD3AE7" w:rsidRDefault="00E52F27" w:rsidP="00E52F27">
      <w:pPr>
        <w:pStyle w:val="Body"/>
        <w:rPr>
          <w:szCs w:val="21"/>
        </w:rPr>
      </w:pPr>
      <w:r w:rsidRPr="00AD3AE7">
        <w:rPr>
          <w:szCs w:val="21"/>
        </w:rPr>
        <w:t xml:space="preserve">Key functions of tenancy management include: </w:t>
      </w:r>
    </w:p>
    <w:p w14:paraId="07FEBEA8" w14:textId="5698D233" w:rsidR="00E52F27" w:rsidRPr="00AD3AE7" w:rsidRDefault="00E52F27" w:rsidP="008B362F">
      <w:pPr>
        <w:pStyle w:val="Bullet1"/>
      </w:pPr>
      <w:r w:rsidRPr="00AD3AE7">
        <w:t>Working with the support providers on assessing applications and determining suitable property allocations</w:t>
      </w:r>
      <w:r w:rsidR="00E5653C">
        <w:t>.</w:t>
      </w:r>
    </w:p>
    <w:p w14:paraId="52E4EB00" w14:textId="57C2E915" w:rsidR="00E52F27" w:rsidRPr="00AD3AE7" w:rsidRDefault="00E52F27" w:rsidP="008B362F">
      <w:pPr>
        <w:pStyle w:val="Bullet1"/>
      </w:pPr>
      <w:r w:rsidRPr="00AD3AE7">
        <w:t xml:space="preserve">Supporting and educating renters </w:t>
      </w:r>
      <w:r w:rsidR="00017BB2" w:rsidRPr="00FB0C75">
        <w:t>through</w:t>
      </w:r>
      <w:r w:rsidRPr="00AD3AE7">
        <w:t xml:space="preserve">: </w:t>
      </w:r>
    </w:p>
    <w:p w14:paraId="33185324" w14:textId="601A1AC1" w:rsidR="00E52F27" w:rsidRPr="00AD3AE7" w:rsidRDefault="00E52F27" w:rsidP="008B362F">
      <w:pPr>
        <w:pStyle w:val="Bullet2"/>
      </w:pPr>
      <w:r w:rsidRPr="00AD3AE7">
        <w:t xml:space="preserve">understanding </w:t>
      </w:r>
      <w:r w:rsidR="1B4ABEC6">
        <w:t>the</w:t>
      </w:r>
      <w:r w:rsidRPr="00AD3AE7">
        <w:t xml:space="preserve"> rights and responsibilities of residing at a </w:t>
      </w:r>
      <w:r w:rsidR="005F56DA">
        <w:t>S</w:t>
      </w:r>
      <w:r w:rsidRPr="00AD3AE7">
        <w:t xml:space="preserve">upportive </w:t>
      </w:r>
      <w:r w:rsidR="005F56DA">
        <w:t>H</w:t>
      </w:r>
      <w:r w:rsidRPr="00AD3AE7">
        <w:t xml:space="preserve">ousing </w:t>
      </w:r>
      <w:r w:rsidR="00421E54">
        <w:t>site</w:t>
      </w:r>
      <w:r w:rsidR="00291CFD">
        <w:t xml:space="preserve">, including </w:t>
      </w:r>
      <w:r w:rsidR="002046FD">
        <w:t xml:space="preserve">duties </w:t>
      </w:r>
      <w:r w:rsidR="00B33B7A">
        <w:t>under the RTA</w:t>
      </w:r>
    </w:p>
    <w:p w14:paraId="473A5462" w14:textId="77777777" w:rsidR="00E52F27" w:rsidRPr="00AD3AE7" w:rsidRDefault="00E52F27" w:rsidP="008B362F">
      <w:pPr>
        <w:pStyle w:val="Bullet2"/>
      </w:pPr>
      <w:r w:rsidRPr="00AD3AE7">
        <w:t>signing of a rental agreement</w:t>
      </w:r>
    </w:p>
    <w:p w14:paraId="23C4184F" w14:textId="77777777" w:rsidR="00E52F27" w:rsidRPr="00AD3AE7" w:rsidRDefault="00E52F27" w:rsidP="008B362F">
      <w:pPr>
        <w:pStyle w:val="Bullet2"/>
      </w:pPr>
      <w:r w:rsidRPr="00AD3AE7">
        <w:t xml:space="preserve">moving in process  </w:t>
      </w:r>
    </w:p>
    <w:p w14:paraId="34E546F9" w14:textId="77777777" w:rsidR="00E52F27" w:rsidRPr="00AD3AE7" w:rsidRDefault="00E52F27" w:rsidP="008B362F">
      <w:pPr>
        <w:pStyle w:val="Bullet2"/>
      </w:pPr>
      <w:r w:rsidRPr="00AD3AE7">
        <w:t>completing a condition report process</w:t>
      </w:r>
    </w:p>
    <w:p w14:paraId="5AE081BE" w14:textId="6964B01B" w:rsidR="00E52F27" w:rsidRPr="00AD3AE7" w:rsidRDefault="00E52F27" w:rsidP="008B362F">
      <w:pPr>
        <w:pStyle w:val="Bullet2"/>
      </w:pPr>
      <w:r w:rsidRPr="00AD3AE7">
        <w:lastRenderedPageBreak/>
        <w:t>feedback and complaints process for each provider and independently of the tenancy management provider</w:t>
      </w:r>
      <w:r w:rsidR="00ED554E">
        <w:t xml:space="preserve"> (see </w:t>
      </w:r>
      <w:hyperlink w:anchor="_Feedback_and_complaints">
        <w:r w:rsidR="00ED554E" w:rsidRPr="418E4FF7">
          <w:rPr>
            <w:rStyle w:val="Hyperlink"/>
            <w:rFonts w:ascii="Avenir Book" w:hAnsi="Avenir Book"/>
          </w:rPr>
          <w:t xml:space="preserve">Section </w:t>
        </w:r>
        <w:r w:rsidR="006411EB">
          <w:rPr>
            <w:rStyle w:val="Hyperlink"/>
            <w:rFonts w:ascii="Avenir Book" w:hAnsi="Avenir Book"/>
          </w:rPr>
          <w:t>3</w:t>
        </w:r>
        <w:r w:rsidR="00ED554E" w:rsidRPr="418E4FF7">
          <w:rPr>
            <w:rStyle w:val="Hyperlink"/>
            <w:rFonts w:ascii="Avenir Book" w:hAnsi="Avenir Book"/>
          </w:rPr>
          <w:t>.6 Feedback and complaints</w:t>
        </w:r>
      </w:hyperlink>
      <w:r w:rsidR="00ED554E">
        <w:t>)</w:t>
      </w:r>
    </w:p>
    <w:p w14:paraId="71DE3435" w14:textId="77777777" w:rsidR="00E52F27" w:rsidRPr="00AD3AE7" w:rsidRDefault="00E52F27" w:rsidP="008B362F">
      <w:pPr>
        <w:pStyle w:val="Bullet2"/>
      </w:pPr>
      <w:r w:rsidRPr="00AD3AE7">
        <w:t xml:space="preserve">maintenance request process. </w:t>
      </w:r>
    </w:p>
    <w:p w14:paraId="7485BB74" w14:textId="453D0404" w:rsidR="00E52F27" w:rsidRPr="00AD3AE7" w:rsidRDefault="00E52F27" w:rsidP="008B362F">
      <w:pPr>
        <w:pStyle w:val="Bullet1"/>
      </w:pPr>
      <w:r w:rsidRPr="00AD3AE7">
        <w:t>Orienting renters to the building, including communal spaces, waste removal areas, and evacuation and safety protocols</w:t>
      </w:r>
      <w:r w:rsidR="394CEAEB">
        <w:t xml:space="preserve"> and procedures</w:t>
      </w:r>
      <w:r w:rsidRPr="00AD3AE7">
        <w:t xml:space="preserve">. </w:t>
      </w:r>
    </w:p>
    <w:p w14:paraId="4975480D" w14:textId="1027A5E1" w:rsidR="00E52F27" w:rsidRPr="00AD3AE7" w:rsidRDefault="00E52F27" w:rsidP="00745C08">
      <w:pPr>
        <w:pStyle w:val="Bullet1"/>
        <w:numPr>
          <w:ilvl w:val="0"/>
          <w:numId w:val="2"/>
        </w:numPr>
      </w:pPr>
      <w:r w:rsidRPr="008B362F">
        <w:t xml:space="preserve">Supporting maintenance personnel to deliver services in an appropriate and respectful </w:t>
      </w:r>
      <w:r w:rsidRPr="00745C08">
        <w:t>ma</w:t>
      </w:r>
      <w:r w:rsidR="00F15FE4" w:rsidRPr="00745C08">
        <w:t>nn</w:t>
      </w:r>
      <w:r w:rsidRPr="00745C08">
        <w:t>er</w:t>
      </w:r>
      <w:r w:rsidR="007034E1" w:rsidRPr="00745C08">
        <w:t xml:space="preserve">. </w:t>
      </w:r>
      <w:r w:rsidR="002103AF" w:rsidRPr="00745C08">
        <w:t>For example, issuing a written notice of entry with the minimum required notice period which clearly states the reason for entry as per the RTA, arranging for attendance at a suitable time, and understanding how to approach maintenance of the property based on the renter’s needs and preferences.</w:t>
      </w:r>
    </w:p>
    <w:p w14:paraId="3359FEC1" w14:textId="1AE27DF3" w:rsidR="00E52F27" w:rsidRPr="00AD3AE7" w:rsidRDefault="00E52F27" w:rsidP="008B362F">
      <w:pPr>
        <w:pStyle w:val="Bullet1"/>
      </w:pPr>
      <w:r w:rsidRPr="00AD3AE7">
        <w:t>Establishing and facilitating regular renters</w:t>
      </w:r>
      <w:r w:rsidR="007034E1">
        <w:t>’</w:t>
      </w:r>
      <w:r w:rsidRPr="00AD3AE7">
        <w:t xml:space="preserve"> meetings, enabling renters to have their say and raise issues and feedback utilising a variety of mechanisms.</w:t>
      </w:r>
    </w:p>
    <w:p w14:paraId="172DAC35" w14:textId="77777777" w:rsidR="00242A85" w:rsidRPr="00E91490" w:rsidRDefault="00242A85" w:rsidP="00242A85">
      <w:pPr>
        <w:pStyle w:val="Bullet1"/>
      </w:pPr>
      <w:r w:rsidRPr="00E91490">
        <w:t>Ensuring a general inspection is conducted after the first 3 months of the rental agreement commencement and then every 6 months at the most in accordance with the RTA.</w:t>
      </w:r>
    </w:p>
    <w:p w14:paraId="6DDC2310" w14:textId="77777777" w:rsidR="00E52F27" w:rsidRPr="00AD3AE7" w:rsidRDefault="00E52F27" w:rsidP="008B362F">
      <w:pPr>
        <w:pStyle w:val="Bullet1"/>
      </w:pPr>
      <w:r w:rsidRPr="00AD3AE7">
        <w:t>Providing feedback to renters on the outcome of the inspection and educating renters on their rights and responsibilities in relation to maintaining the property in a reasonably clean condition, as per the RTA.</w:t>
      </w:r>
    </w:p>
    <w:p w14:paraId="313A1DFD" w14:textId="77777777" w:rsidR="00E52F27" w:rsidRPr="00AD3AE7" w:rsidRDefault="00E52F27" w:rsidP="008B362F">
      <w:pPr>
        <w:pStyle w:val="Bullet1"/>
      </w:pPr>
      <w:r w:rsidRPr="00AD3AE7">
        <w:t>Managing vacant properties and ensuring a timely turnaround in line with regulatory standards.</w:t>
      </w:r>
    </w:p>
    <w:p w14:paraId="249B308F" w14:textId="77777777" w:rsidR="000A14E2" w:rsidRDefault="00E52F27" w:rsidP="000A14E2">
      <w:pPr>
        <w:pStyle w:val="Bullet1"/>
      </w:pPr>
      <w:r w:rsidRPr="00AD3AE7">
        <w:t>Liaising with support services on exit plans for renters who choose to leave the program and working collaboratively to support a positive exit outcome for each renter.</w:t>
      </w:r>
    </w:p>
    <w:p w14:paraId="3770A998" w14:textId="651FAB40" w:rsidR="00E52F27" w:rsidRPr="000A14E2" w:rsidRDefault="00E52F27" w:rsidP="000A14E2">
      <w:pPr>
        <w:pStyle w:val="Bullet1"/>
      </w:pPr>
      <w:r w:rsidRPr="00F15FE4">
        <w:t>Managing disputes between renters, investigating alleged issues</w:t>
      </w:r>
      <w:r w:rsidR="00E37CAF">
        <w:t xml:space="preserve">, </w:t>
      </w:r>
      <w:r w:rsidRPr="00F15FE4">
        <w:t xml:space="preserve">administering </w:t>
      </w:r>
      <w:r w:rsidR="002A34EB" w:rsidRPr="00F15FE4">
        <w:rPr>
          <w:u w:val="dotted"/>
        </w:rPr>
        <w:t>Victorian Civil and Administrative Tribunal</w:t>
      </w:r>
      <w:r w:rsidR="002A34EB" w:rsidRPr="00F15FE4" w:rsidDel="002A34EB">
        <w:rPr>
          <w:u w:val="dotted"/>
        </w:rPr>
        <w:t xml:space="preserve"> </w:t>
      </w:r>
      <w:r w:rsidR="002A34EB" w:rsidRPr="00F15FE4">
        <w:rPr>
          <w:u w:val="dotted"/>
        </w:rPr>
        <w:t>(VCAT)</w:t>
      </w:r>
      <w:r w:rsidR="002A34EB" w:rsidRPr="00F15FE4">
        <w:t xml:space="preserve"> </w:t>
      </w:r>
      <w:r w:rsidRPr="00F15FE4">
        <w:t>applications</w:t>
      </w:r>
      <w:r w:rsidR="00E37CAF">
        <w:t xml:space="preserve">, </w:t>
      </w:r>
      <w:r w:rsidRPr="00F15FE4">
        <w:t xml:space="preserve">attendance </w:t>
      </w:r>
      <w:r w:rsidR="00C23CC3" w:rsidRPr="00E37CAF">
        <w:t xml:space="preserve">at </w:t>
      </w:r>
      <w:r w:rsidR="00E37CAF" w:rsidRPr="00E37CAF">
        <w:t>VCAT proceedings, and</w:t>
      </w:r>
      <w:r w:rsidR="00C23CC3" w:rsidRPr="00E37CAF">
        <w:t xml:space="preserve"> participating in the </w:t>
      </w:r>
      <w:r w:rsidR="00C23CC3" w:rsidRPr="00B77BF2">
        <w:rPr>
          <w:u w:val="dotted"/>
        </w:rPr>
        <w:t>Rental Dispute Resolution Victoria (RDRV)</w:t>
      </w:r>
      <w:r w:rsidR="00814514" w:rsidRPr="00E37CAF">
        <w:t xml:space="preserve"> </w:t>
      </w:r>
      <w:r w:rsidR="00C23CC3" w:rsidRPr="00E37CAF">
        <w:t>service, as required.</w:t>
      </w:r>
    </w:p>
    <w:p w14:paraId="7826FF50" w14:textId="6F50AA25" w:rsidR="00E52F27" w:rsidRPr="00AD3AE7" w:rsidRDefault="00E52F27" w:rsidP="008B362F">
      <w:pPr>
        <w:pStyle w:val="Bullet1"/>
      </w:pPr>
      <w:r w:rsidRPr="00AD3AE7">
        <w:t>Acting as the first point of contact for neighbourhood complaints, investigating alleged issues</w:t>
      </w:r>
      <w:r w:rsidR="00841D01">
        <w:t>,</w:t>
      </w:r>
      <w:r w:rsidRPr="00AD3AE7">
        <w:t xml:space="preserve"> responding to complainants in writing</w:t>
      </w:r>
      <w:r w:rsidR="00841D01">
        <w:t>, and escalating to the department where appropriate</w:t>
      </w:r>
      <w:r w:rsidRPr="00AD3AE7">
        <w:t xml:space="preserve">. </w:t>
      </w:r>
    </w:p>
    <w:p w14:paraId="0B1D8AC4" w14:textId="77777777" w:rsidR="00E52F27" w:rsidRDefault="00E52F27" w:rsidP="00FC279D">
      <w:pPr>
        <w:pStyle w:val="Bullet1"/>
      </w:pPr>
      <w:r w:rsidRPr="00AD3AE7">
        <w:t xml:space="preserve">Supporting renters to resolve any tenancy challenges </w:t>
      </w:r>
      <w:r w:rsidRPr="00FC279D">
        <w:t>encountered</w:t>
      </w:r>
      <w:r w:rsidRPr="00AD3AE7">
        <w:t xml:space="preserve"> and liaising with support to ensure the renter is linked in with additional appropriate support services if required. </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1C1ACC" w:rsidRPr="003606F3" w14:paraId="3133DAF0" w14:textId="77777777" w:rsidTr="004E6444">
        <w:tc>
          <w:tcPr>
            <w:tcW w:w="9293" w:type="dxa"/>
          </w:tcPr>
          <w:p w14:paraId="1FCD9262" w14:textId="0040796B" w:rsidR="001C1ACC" w:rsidRPr="004B0404" w:rsidRDefault="00963D12">
            <w:pPr>
              <w:pStyle w:val="Body"/>
              <w:rPr>
                <w:rFonts w:cs="Arial"/>
                <w:color w:val="00865C"/>
              </w:rPr>
            </w:pPr>
            <w:hyperlink r:id="rId47" w:history="1">
              <w:r>
                <w:rPr>
                  <w:rStyle w:val="Hyperlink"/>
                  <w:rFonts w:ascii="Avenir Book" w:hAnsi="Avenir Book" w:cs="Arial"/>
                  <w:i/>
                  <w:iCs/>
                </w:rPr>
                <w:t xml:space="preserve">Residential Tenancies Act 1997 </w:t>
              </w:r>
              <w:r w:rsidRPr="00963D12">
                <w:rPr>
                  <w:rStyle w:val="Hyperlink"/>
                  <w:rFonts w:ascii="Avenir Book" w:hAnsi="Avenir Book" w:cs="Arial"/>
                </w:rPr>
                <w:t>(Vic)</w:t>
              </w:r>
            </w:hyperlink>
          </w:p>
          <w:p w14:paraId="2C7575C5" w14:textId="7F8840B4" w:rsidR="001C1ACC" w:rsidRPr="00FF73EE" w:rsidRDefault="00963D12">
            <w:pPr>
              <w:pStyle w:val="Body"/>
              <w:rPr>
                <w:rFonts w:cs="Arial"/>
              </w:rPr>
            </w:pPr>
            <w:r w:rsidRPr="00963D12">
              <w:rPr>
                <w:rFonts w:cs="Arial"/>
              </w:rPr>
              <w:t>https://www.legislation.vic.gov.au/in-force/acts/residential-tenancies-act-1997/111</w:t>
            </w:r>
          </w:p>
        </w:tc>
      </w:tr>
      <w:tr w:rsidR="000859E1" w:rsidRPr="003606F3" w14:paraId="515899D4" w14:textId="77777777" w:rsidTr="004E6444">
        <w:tc>
          <w:tcPr>
            <w:tcW w:w="9293" w:type="dxa"/>
          </w:tcPr>
          <w:p w14:paraId="554BB2EF" w14:textId="5E3F5915" w:rsidR="000859E1" w:rsidRPr="00077FA2" w:rsidRDefault="00963D12">
            <w:pPr>
              <w:pStyle w:val="Body"/>
              <w:rPr>
                <w:color w:val="00865C"/>
              </w:rPr>
            </w:pPr>
            <w:hyperlink r:id="rId48" w:history="1">
              <w:r>
                <w:rPr>
                  <w:rStyle w:val="Hyperlink"/>
                  <w:rFonts w:ascii="Avenir Book" w:hAnsi="Avenir Book"/>
                </w:rPr>
                <w:t>Residential Tenancies Regulations 2021 (Vic)</w:t>
              </w:r>
            </w:hyperlink>
          </w:p>
          <w:p w14:paraId="30809ECB" w14:textId="0AD810FF" w:rsidR="000555F5" w:rsidRPr="00077FA2" w:rsidRDefault="004F17C8">
            <w:pPr>
              <w:pStyle w:val="Body"/>
            </w:pPr>
            <w:r w:rsidRPr="004F17C8">
              <w:t>https://www.legislation.vic.gov.au/in-force/statutory-rules/residential-tenancies-regulations-2021/006</w:t>
            </w:r>
          </w:p>
        </w:tc>
      </w:tr>
      <w:tr w:rsidR="001C1ACC" w:rsidRPr="003606F3" w14:paraId="3CBF56A4" w14:textId="77777777" w:rsidTr="004E6444">
        <w:tc>
          <w:tcPr>
            <w:tcW w:w="9293" w:type="dxa"/>
          </w:tcPr>
          <w:p w14:paraId="61B09ED3" w14:textId="27B1D58B" w:rsidR="001C1ACC" w:rsidRPr="00077FA2" w:rsidRDefault="00BE0F00">
            <w:pPr>
              <w:pStyle w:val="Body"/>
              <w:rPr>
                <w:rFonts w:cs="Arial"/>
                <w:color w:val="00865C"/>
              </w:rPr>
            </w:pPr>
            <w:hyperlink r:id="rId49" w:history="1">
              <w:r>
                <w:rPr>
                  <w:rStyle w:val="Hyperlink"/>
                  <w:rFonts w:ascii="Avenir Book" w:hAnsi="Avenir Book" w:cs="Arial"/>
                  <w:i/>
                  <w:iCs/>
                  <w:kern w:val="0"/>
                  <w14:ligatures w14:val="none"/>
                </w:rPr>
                <w:t>Housing Act 1983</w:t>
              </w:r>
              <w:r w:rsidRPr="00BE0F00">
                <w:rPr>
                  <w:rStyle w:val="Hyperlink"/>
                  <w:rFonts w:ascii="Avenir Book" w:hAnsi="Avenir Book" w:cs="Arial"/>
                  <w:kern w:val="0"/>
                  <w14:ligatures w14:val="none"/>
                </w:rPr>
                <w:t xml:space="preserve"> (Vic)</w:t>
              </w:r>
            </w:hyperlink>
          </w:p>
          <w:p w14:paraId="7CD2C43D" w14:textId="429ABFE1" w:rsidR="002D263F" w:rsidRPr="00077FA2" w:rsidRDefault="0043310B">
            <w:pPr>
              <w:pStyle w:val="Body"/>
              <w:rPr>
                <w:rFonts w:cs="Arial"/>
              </w:rPr>
            </w:pPr>
            <w:r w:rsidRPr="0043310B">
              <w:rPr>
                <w:rFonts w:cs="Arial"/>
              </w:rPr>
              <w:t>https://www.legislation.vic.gov.au/in-force/acts/housing-act-1983/082</w:t>
            </w:r>
          </w:p>
        </w:tc>
      </w:tr>
      <w:tr w:rsidR="002D263F" w:rsidRPr="003606F3" w14:paraId="5E6909F2" w14:textId="77777777" w:rsidTr="004E6444">
        <w:tc>
          <w:tcPr>
            <w:tcW w:w="9293" w:type="dxa"/>
          </w:tcPr>
          <w:p w14:paraId="2AAB8EFC" w14:textId="53194EEF" w:rsidR="002D263F" w:rsidRPr="00077FA2" w:rsidRDefault="009E4250">
            <w:pPr>
              <w:pStyle w:val="Body"/>
              <w:rPr>
                <w:rFonts w:cs="Arial"/>
              </w:rPr>
            </w:pPr>
            <w:hyperlink r:id="rId50" w:history="1">
              <w:r w:rsidRPr="00077FA2">
                <w:rPr>
                  <w:rStyle w:val="Hyperlink"/>
                  <w:rFonts w:ascii="Avenir Book" w:hAnsi="Avenir Book" w:cs="Arial"/>
                  <w:kern w:val="0"/>
                  <w14:ligatures w14:val="none"/>
                </w:rPr>
                <w:t>Pol</w:t>
              </w:r>
              <w:r w:rsidRPr="00077FA2">
                <w:rPr>
                  <w:rStyle w:val="Hyperlink"/>
                  <w:rFonts w:ascii="Avenir Book" w:hAnsi="Avenir Book" w:cs="Arial"/>
                </w:rPr>
                <w:t>icies and procedures – DFFH Funded Agency Channel (FAC)</w:t>
              </w:r>
            </w:hyperlink>
          </w:p>
          <w:p w14:paraId="37053903" w14:textId="2FDCDDB9" w:rsidR="009E4250" w:rsidRPr="00077FA2" w:rsidRDefault="00666E14">
            <w:pPr>
              <w:pStyle w:val="Body"/>
              <w:rPr>
                <w:rFonts w:cs="Arial"/>
              </w:rPr>
            </w:pPr>
            <w:r w:rsidRPr="00666E14">
              <w:rPr>
                <w:rFonts w:cs="Arial"/>
              </w:rPr>
              <w:t>https://fac.dffh.vic.gov.au/policies-and-procedures</w:t>
            </w:r>
          </w:p>
        </w:tc>
      </w:tr>
      <w:tr w:rsidR="000032CC" w:rsidRPr="003606F3" w14:paraId="32AC0BB2" w14:textId="77777777" w:rsidTr="004E6444">
        <w:tc>
          <w:tcPr>
            <w:tcW w:w="9293" w:type="dxa"/>
          </w:tcPr>
          <w:p w14:paraId="0D497B2B" w14:textId="77777777" w:rsidR="000032CC" w:rsidRDefault="000032CC" w:rsidP="000032CC">
            <w:pPr>
              <w:pStyle w:val="Body"/>
            </w:pPr>
            <w:hyperlink r:id="rId51" w:history="1">
              <w:r w:rsidRPr="00B77BF2">
                <w:rPr>
                  <w:rStyle w:val="Hyperlink"/>
                  <w:rFonts w:ascii="Avenir Book" w:hAnsi="Avenir Book"/>
                  <w:kern w:val="0"/>
                  <w14:ligatures w14:val="none"/>
                </w:rPr>
                <w:t>Victorian Housing Registra</w:t>
              </w:r>
              <w:r w:rsidRPr="00B77BF2">
                <w:rPr>
                  <w:rStyle w:val="Hyperlink"/>
                  <w:rFonts w:ascii="Avenir Book" w:hAnsi="Avenir Book"/>
                </w:rPr>
                <w:t>r</w:t>
              </w:r>
            </w:hyperlink>
          </w:p>
          <w:p w14:paraId="601F7A84" w14:textId="5706C962" w:rsidR="000032CC" w:rsidRDefault="000032CC" w:rsidP="000032CC">
            <w:pPr>
              <w:pStyle w:val="Body"/>
            </w:pPr>
            <w:r w:rsidRPr="00B77BF2">
              <w:t>https://www.vic.gov.au/housing-registrar</w:t>
            </w:r>
          </w:p>
        </w:tc>
      </w:tr>
      <w:tr w:rsidR="00FC279D" w:rsidRPr="003606F3" w14:paraId="09C2CEBE" w14:textId="77777777" w:rsidTr="004E6444">
        <w:tc>
          <w:tcPr>
            <w:tcW w:w="9293" w:type="dxa"/>
          </w:tcPr>
          <w:p w14:paraId="6093B620" w14:textId="77777777" w:rsidR="00A863F5" w:rsidRPr="00077FA2" w:rsidRDefault="00A863F5" w:rsidP="00A863F5">
            <w:pPr>
              <w:pStyle w:val="Body"/>
              <w:rPr>
                <w:rFonts w:cs="Arial"/>
              </w:rPr>
            </w:pPr>
            <w:hyperlink r:id="rId52" w:history="1">
              <w:r w:rsidRPr="00077FA2">
                <w:rPr>
                  <w:rStyle w:val="Hyperlink"/>
                  <w:rFonts w:ascii="Avenir Book" w:hAnsi="Avenir Book" w:cs="Arial"/>
                  <w:kern w:val="0"/>
                  <w14:ligatures w14:val="none"/>
                </w:rPr>
                <w:t>Victorian Housing Register</w:t>
              </w:r>
            </w:hyperlink>
          </w:p>
          <w:p w14:paraId="7E7C8337" w14:textId="1DBED539" w:rsidR="00FC279D" w:rsidRPr="00077FA2" w:rsidRDefault="00A863F5" w:rsidP="00A863F5">
            <w:pPr>
              <w:pStyle w:val="Body"/>
              <w:rPr>
                <w:rFonts w:cs="Arial"/>
              </w:rPr>
            </w:pPr>
            <w:r w:rsidRPr="00077FA2">
              <w:rPr>
                <w:rFonts w:cs="Arial"/>
              </w:rPr>
              <w:t>https://fac.dffh.vic.gov.au/victorian-housing-register</w:t>
            </w:r>
          </w:p>
        </w:tc>
      </w:tr>
      <w:tr w:rsidR="00A863F5" w:rsidRPr="003606F3" w14:paraId="463988D5" w14:textId="77777777" w:rsidTr="004E6444">
        <w:tc>
          <w:tcPr>
            <w:tcW w:w="9293" w:type="dxa"/>
          </w:tcPr>
          <w:p w14:paraId="5804006B" w14:textId="1DF678B7" w:rsidR="00A863F5" w:rsidRPr="00077FA2" w:rsidRDefault="00EF3CFA" w:rsidP="00A863F5">
            <w:pPr>
              <w:pStyle w:val="Body"/>
              <w:rPr>
                <w:rFonts w:cs="Arial"/>
              </w:rPr>
            </w:pPr>
            <w:hyperlink r:id="rId53" w:history="1">
              <w:r w:rsidRPr="00077FA2">
                <w:rPr>
                  <w:rStyle w:val="Hyperlink"/>
                  <w:rFonts w:ascii="Avenir Book" w:hAnsi="Avenir Book" w:cs="Arial"/>
                  <w:kern w:val="0"/>
                  <w14:ligatures w14:val="none"/>
                </w:rPr>
                <w:t xml:space="preserve">Victorian </w:t>
              </w:r>
              <w:r w:rsidRPr="00077FA2">
                <w:rPr>
                  <w:rStyle w:val="Hyperlink"/>
                  <w:rFonts w:ascii="Avenir Book" w:hAnsi="Avenir Book" w:cs="Arial"/>
                </w:rPr>
                <w:t>Civil &amp; Administrative Tribunal</w:t>
              </w:r>
            </w:hyperlink>
          </w:p>
          <w:p w14:paraId="188BCCB9" w14:textId="130D1B99" w:rsidR="00EF3CFA" w:rsidRPr="00077FA2" w:rsidRDefault="00EF3CFA" w:rsidP="00A863F5">
            <w:pPr>
              <w:pStyle w:val="Body"/>
              <w:rPr>
                <w:rFonts w:cs="Arial"/>
              </w:rPr>
            </w:pPr>
            <w:r w:rsidRPr="00077FA2">
              <w:rPr>
                <w:rFonts w:cs="Arial"/>
              </w:rPr>
              <w:t>https://www.vcat.vic.gov.au/</w:t>
            </w:r>
          </w:p>
        </w:tc>
      </w:tr>
      <w:tr w:rsidR="009609ED" w:rsidRPr="003606F3" w14:paraId="07C1BAC5" w14:textId="77777777" w:rsidTr="004E6444">
        <w:tc>
          <w:tcPr>
            <w:tcW w:w="9293" w:type="dxa"/>
          </w:tcPr>
          <w:p w14:paraId="1147CF4A" w14:textId="3C45212E" w:rsidR="009609ED" w:rsidRPr="00077FA2" w:rsidRDefault="009609ED" w:rsidP="00A863F5">
            <w:pPr>
              <w:pStyle w:val="Body"/>
            </w:pPr>
            <w:hyperlink r:id="rId54" w:history="1">
              <w:r w:rsidRPr="00077FA2">
                <w:rPr>
                  <w:rStyle w:val="Hyperlink"/>
                  <w:rFonts w:ascii="Avenir Book" w:hAnsi="Avenir Book"/>
                </w:rPr>
                <w:t>Rental Dispute Resolution Victoria (RDRV)</w:t>
              </w:r>
            </w:hyperlink>
          </w:p>
          <w:p w14:paraId="64DCDAC6" w14:textId="035800DC" w:rsidR="009609ED" w:rsidRPr="00077FA2" w:rsidRDefault="009609ED" w:rsidP="00A863F5">
            <w:pPr>
              <w:pStyle w:val="Body"/>
            </w:pPr>
            <w:r w:rsidRPr="00077FA2">
              <w:t>https://www.rdrv.vic.gov.au/</w:t>
            </w:r>
          </w:p>
        </w:tc>
      </w:tr>
    </w:tbl>
    <w:p w14:paraId="43B25D64" w14:textId="3F35B209" w:rsidR="00B963BF" w:rsidRDefault="00B963BF" w:rsidP="008704DA">
      <w:pPr>
        <w:pStyle w:val="Heading4"/>
      </w:pPr>
      <w:bookmarkStart w:id="21" w:name="_Aboriginal_organisations"/>
      <w:bookmarkEnd w:id="21"/>
      <w:r>
        <w:lastRenderedPageBreak/>
        <w:t xml:space="preserve">Aboriginal </w:t>
      </w:r>
      <w:r w:rsidR="00443CDA">
        <w:t>Community Controlled</w:t>
      </w:r>
      <w:r w:rsidR="01249399">
        <w:t xml:space="preserve"> </w:t>
      </w:r>
      <w:r w:rsidR="00443CDA">
        <w:t>Organisations</w:t>
      </w:r>
    </w:p>
    <w:p w14:paraId="670DC7B6" w14:textId="4262A4E3" w:rsidR="00F4390A" w:rsidRPr="00B51FD5" w:rsidRDefault="006C2C47" w:rsidP="00B963BF">
      <w:pPr>
        <w:pStyle w:val="Body"/>
      </w:pPr>
      <w:r w:rsidRPr="00B51FD5">
        <w:t xml:space="preserve">There is an expectation for </w:t>
      </w:r>
      <w:r w:rsidR="00F4390A" w:rsidRPr="00B51FD5">
        <w:t xml:space="preserve">Supportive Housing sites </w:t>
      </w:r>
      <w:r w:rsidRPr="00B51FD5">
        <w:t>to have a</w:t>
      </w:r>
      <w:r w:rsidR="00F4390A" w:rsidRPr="00B51FD5">
        <w:t xml:space="preserve"> contracted partnership with an Aboriginal </w:t>
      </w:r>
      <w:r w:rsidR="284233AD" w:rsidRPr="00B51FD5">
        <w:t>Community Controlled Organisation (ACCO)</w:t>
      </w:r>
      <w:r w:rsidR="783B852F" w:rsidRPr="00B51FD5">
        <w:t>. A</w:t>
      </w:r>
      <w:r w:rsidR="21DB3A49" w:rsidRPr="00B51FD5">
        <w:t>CCOs</w:t>
      </w:r>
      <w:r w:rsidR="008E1F72" w:rsidRPr="00B51FD5">
        <w:t xml:space="preserve"> </w:t>
      </w:r>
      <w:r w:rsidR="00F4390A" w:rsidRPr="00B51FD5">
        <w:t xml:space="preserve">are responsible for delivering case management services to Aboriginal renters, where Aboriginal renters choose to engage with the </w:t>
      </w:r>
      <w:r w:rsidR="783B852F" w:rsidRPr="00B51FD5">
        <w:t>A</w:t>
      </w:r>
      <w:r w:rsidR="5A08A999" w:rsidRPr="00B51FD5">
        <w:t>CCO</w:t>
      </w:r>
      <w:r w:rsidR="00F841D2" w:rsidRPr="00B51FD5">
        <w:t xml:space="preserve"> </w:t>
      </w:r>
      <w:r w:rsidR="00F4390A" w:rsidRPr="00B51FD5">
        <w:t xml:space="preserve">rather than the mainstream provider. Non-Aboriginal staff should work collaboratively with the </w:t>
      </w:r>
      <w:r w:rsidR="3D54EEC8" w:rsidRPr="00B51FD5">
        <w:t>ACCO</w:t>
      </w:r>
      <w:r w:rsidR="00F4390A" w:rsidRPr="00B51FD5">
        <w:t xml:space="preserve"> and build cultural awareness and understanding in their own practice and systems to improve service delivery to Aboriginal renters. In cases where an </w:t>
      </w:r>
      <w:r w:rsidR="740D0D68" w:rsidRPr="00B51FD5">
        <w:t>ACCO</w:t>
      </w:r>
      <w:r w:rsidR="00F4390A" w:rsidRPr="00B51FD5">
        <w:t xml:space="preserve"> is contracted</w:t>
      </w:r>
      <w:r w:rsidR="002842E5" w:rsidRPr="00B51FD5">
        <w:t xml:space="preserve"> a minimum of 10 percent</w:t>
      </w:r>
      <w:r w:rsidR="0034540C" w:rsidRPr="00B51FD5">
        <w:t xml:space="preserve"> </w:t>
      </w:r>
      <w:r w:rsidR="00A9188E" w:rsidRPr="00B51FD5">
        <w:t>tenancies should be offered to Aboriginal Victorians where possible.</w:t>
      </w:r>
      <w:r w:rsidR="00F4390A" w:rsidRPr="00B51FD5">
        <w:t xml:space="preserve"> </w:t>
      </w:r>
      <w:r w:rsidR="00A9188E" w:rsidRPr="00B51FD5">
        <w:t>F</w:t>
      </w:r>
      <w:r w:rsidR="00F4390A" w:rsidRPr="00B51FD5">
        <w:t xml:space="preserve">unding will </w:t>
      </w:r>
      <w:r w:rsidR="00AC09DF" w:rsidRPr="00B51FD5">
        <w:t xml:space="preserve">also </w:t>
      </w:r>
      <w:r w:rsidR="00F4390A" w:rsidRPr="00B51FD5">
        <w:t>be allocated directly to the A</w:t>
      </w:r>
      <w:r w:rsidR="2EB67ED2" w:rsidRPr="00B51FD5">
        <w:t>CCO</w:t>
      </w:r>
      <w:r w:rsidR="00F4390A" w:rsidRPr="00B51FD5">
        <w:t xml:space="preserve"> supporting the Supportive Housing site.</w:t>
      </w:r>
    </w:p>
    <w:p w14:paraId="1F87B30C" w14:textId="74AAA22F" w:rsidR="00B963BF" w:rsidRPr="00B51FD5" w:rsidRDefault="00B963BF" w:rsidP="00B963BF">
      <w:pPr>
        <w:pStyle w:val="Body"/>
      </w:pPr>
      <w:r w:rsidRPr="00B51FD5">
        <w:t xml:space="preserve">It is expected that the role of Aboriginal </w:t>
      </w:r>
      <w:r w:rsidR="25875B75" w:rsidRPr="00B51FD5">
        <w:t>practitioner</w:t>
      </w:r>
      <w:r w:rsidR="437F5013" w:rsidRPr="00B51FD5">
        <w:t>s</w:t>
      </w:r>
      <w:r w:rsidR="00262993" w:rsidRPr="00B51FD5">
        <w:t xml:space="preserve"> </w:t>
      </w:r>
      <w:r w:rsidRPr="00B51FD5">
        <w:t xml:space="preserve">will be co-designed with local </w:t>
      </w:r>
      <w:r w:rsidR="18B83A09" w:rsidRPr="00B51FD5">
        <w:t>ACCOs</w:t>
      </w:r>
      <w:r w:rsidRPr="00B51FD5">
        <w:t>, ensuring Aboriginal people can access a system which is responsive to their housing needs and understands their connection to land, community, culture and family networks.</w:t>
      </w:r>
    </w:p>
    <w:p w14:paraId="032E3A85" w14:textId="07217F34" w:rsidR="00B963BF" w:rsidRDefault="00B963BF" w:rsidP="00B963BF">
      <w:pPr>
        <w:pStyle w:val="Body"/>
      </w:pPr>
      <w:r w:rsidRPr="00B51FD5">
        <w:t xml:space="preserve">The department will continue to provide advice to providers regarding the prioritisation </w:t>
      </w:r>
      <w:r w:rsidR="00305494" w:rsidRPr="00B51FD5">
        <w:t>of</w:t>
      </w:r>
      <w:r w:rsidRPr="00B51FD5">
        <w:t xml:space="preserve"> Aboriginal Victorians for units in Supportive Housing programs, as part of its ongoing commitment to support the </w:t>
      </w:r>
      <w:r w:rsidRPr="00B51FD5">
        <w:rPr>
          <w:u w:val="dotted"/>
        </w:rPr>
        <w:t xml:space="preserve">Blueprint for an Aboriginal-specific homelessness system in Victoria (the </w:t>
      </w:r>
      <w:r w:rsidR="02D6FF46" w:rsidRPr="00B51FD5">
        <w:rPr>
          <w:u w:val="dotted"/>
        </w:rPr>
        <w:t>B</w:t>
      </w:r>
      <w:r w:rsidRPr="00B51FD5">
        <w:rPr>
          <w:u w:val="dotted"/>
        </w:rPr>
        <w:t>lueprint</w:t>
      </w:r>
      <w:r w:rsidRPr="00B51FD5">
        <w:t xml:space="preserve">) and </w:t>
      </w:r>
      <w:r w:rsidRPr="00B51FD5">
        <w:rPr>
          <w:i/>
          <w:iCs/>
          <w:u w:val="dotted"/>
        </w:rPr>
        <w:t>Mana-</w:t>
      </w:r>
      <w:proofErr w:type="spellStart"/>
      <w:r w:rsidRPr="00B51FD5">
        <w:rPr>
          <w:i/>
          <w:iCs/>
          <w:u w:val="dotted"/>
        </w:rPr>
        <w:t>na</w:t>
      </w:r>
      <w:proofErr w:type="spellEnd"/>
      <w:r w:rsidRPr="00B51FD5">
        <w:rPr>
          <w:i/>
          <w:iCs/>
          <w:u w:val="dotted"/>
        </w:rPr>
        <w:t xml:space="preserve"> </w:t>
      </w:r>
      <w:proofErr w:type="spellStart"/>
      <w:r w:rsidRPr="00B51FD5">
        <w:rPr>
          <w:i/>
          <w:iCs/>
          <w:u w:val="dotted"/>
        </w:rPr>
        <w:t>woorn-tyeen</w:t>
      </w:r>
      <w:proofErr w:type="spellEnd"/>
      <w:r w:rsidRPr="00B51FD5">
        <w:rPr>
          <w:i/>
          <w:iCs/>
          <w:u w:val="dotted"/>
        </w:rPr>
        <w:t xml:space="preserve"> maar-</w:t>
      </w:r>
      <w:proofErr w:type="spellStart"/>
      <w:r w:rsidRPr="00B51FD5">
        <w:rPr>
          <w:i/>
          <w:iCs/>
          <w:u w:val="dotted"/>
        </w:rPr>
        <w:t>takoort</w:t>
      </w:r>
      <w:proofErr w:type="spellEnd"/>
      <w:r w:rsidRPr="00B51FD5">
        <w:rPr>
          <w:i/>
          <w:iCs/>
          <w:u w:val="dotted"/>
        </w:rPr>
        <w:t>: Every Aboriginal person has a home</w:t>
      </w:r>
      <w:r w:rsidRPr="00B51FD5">
        <w:rPr>
          <w:u w:val="dotted"/>
        </w:rPr>
        <w:t>, the Victorian Aboriginal Housing and Homelessness Framework (VAHHF)</w:t>
      </w:r>
      <w:r w:rsidRPr="00B51FD5">
        <w:t>.</w:t>
      </w:r>
      <w:r w:rsidRPr="00AD3AE7">
        <w:t xml:space="preserve"> </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EB55CC" w:rsidRPr="003606F3" w14:paraId="480E00CE" w14:textId="77777777" w:rsidTr="00CA7F00">
        <w:tc>
          <w:tcPr>
            <w:tcW w:w="9293" w:type="dxa"/>
          </w:tcPr>
          <w:p w14:paraId="36A4C6E6" w14:textId="77777777" w:rsidR="00EB55CC" w:rsidRDefault="00EB55CC" w:rsidP="005B1F67">
            <w:pPr>
              <w:pStyle w:val="Body"/>
              <w:rPr>
                <w:rFonts w:cs="Arial"/>
              </w:rPr>
            </w:pPr>
            <w:hyperlink r:id="rId55" w:history="1">
              <w:r w:rsidRPr="00161A00">
                <w:rPr>
                  <w:rStyle w:val="Hyperlink"/>
                  <w:rFonts w:ascii="Avenir Book" w:hAnsi="Avenir Book" w:cs="Arial"/>
                  <w:kern w:val="0"/>
                  <w14:ligatures w14:val="none"/>
                </w:rPr>
                <w:t>Blueprint for an Aboriginal</w:t>
              </w:r>
              <w:r w:rsidRPr="00161A00">
                <w:rPr>
                  <w:rStyle w:val="Hyperlink"/>
                  <w:rFonts w:ascii="Avenir Book" w:hAnsi="Avenir Book" w:cs="Arial"/>
                </w:rPr>
                <w:t>-specific homelessness system in Victoria</w:t>
              </w:r>
            </w:hyperlink>
          </w:p>
          <w:p w14:paraId="6A6F39EC" w14:textId="77777777" w:rsidR="00EB55CC" w:rsidRPr="00161A00" w:rsidRDefault="00EB55CC" w:rsidP="005B1F67">
            <w:pPr>
              <w:pStyle w:val="Body"/>
              <w:rPr>
                <w:rFonts w:cs="Arial"/>
              </w:rPr>
            </w:pPr>
            <w:r w:rsidRPr="00161A00">
              <w:rPr>
                <w:rFonts w:cs="Arial"/>
              </w:rPr>
              <w:t>https://vahhf.org.au/wp-content/uploads/2023/09/Blueprint.pdf</w:t>
            </w:r>
          </w:p>
        </w:tc>
      </w:tr>
      <w:tr w:rsidR="00EB55CC" w:rsidRPr="003606F3" w14:paraId="7AEB4937" w14:textId="77777777" w:rsidTr="00CA7F00">
        <w:tc>
          <w:tcPr>
            <w:tcW w:w="9293" w:type="dxa"/>
          </w:tcPr>
          <w:p w14:paraId="5C41B228" w14:textId="77777777" w:rsidR="00EB55CC" w:rsidRPr="00FF42C7" w:rsidRDefault="00EB55CC" w:rsidP="005B1F67">
            <w:pPr>
              <w:pStyle w:val="Body"/>
              <w:rPr>
                <w:rFonts w:cs="Arial"/>
              </w:rPr>
            </w:pPr>
            <w:hyperlink r:id="rId56" w:history="1">
              <w:r w:rsidRPr="00FA5631">
                <w:rPr>
                  <w:rStyle w:val="Hyperlink"/>
                  <w:rFonts w:ascii="Avenir Book" w:hAnsi="Avenir Book" w:cs="Arial"/>
                  <w:i/>
                  <w:iCs/>
                  <w:kern w:val="0"/>
                  <w14:ligatures w14:val="none"/>
                </w:rPr>
                <w:t>Mana-</w:t>
              </w:r>
              <w:proofErr w:type="spellStart"/>
              <w:r w:rsidRPr="00FA5631">
                <w:rPr>
                  <w:rStyle w:val="Hyperlink"/>
                  <w:rFonts w:ascii="Avenir Book" w:hAnsi="Avenir Book" w:cs="Arial"/>
                  <w:i/>
                  <w:iCs/>
                  <w:kern w:val="0"/>
                  <w14:ligatures w14:val="none"/>
                </w:rPr>
                <w:t>na</w:t>
              </w:r>
              <w:proofErr w:type="spellEnd"/>
              <w:r w:rsidRPr="00FA5631">
                <w:rPr>
                  <w:rStyle w:val="Hyperlink"/>
                  <w:rFonts w:ascii="Avenir Book" w:hAnsi="Avenir Book" w:cs="Arial"/>
                  <w:i/>
                  <w:iCs/>
                  <w:kern w:val="0"/>
                  <w14:ligatures w14:val="none"/>
                </w:rPr>
                <w:t xml:space="preserve"> </w:t>
              </w:r>
              <w:proofErr w:type="spellStart"/>
              <w:r w:rsidRPr="00FA5631">
                <w:rPr>
                  <w:rStyle w:val="Hyperlink"/>
                  <w:rFonts w:ascii="Avenir Book" w:hAnsi="Avenir Book" w:cs="Arial"/>
                  <w:i/>
                  <w:iCs/>
                  <w:kern w:val="0"/>
                  <w14:ligatures w14:val="none"/>
                </w:rPr>
                <w:t>woorn-tyeen</w:t>
              </w:r>
              <w:proofErr w:type="spellEnd"/>
              <w:r w:rsidRPr="00FA5631">
                <w:rPr>
                  <w:rStyle w:val="Hyperlink"/>
                  <w:rFonts w:ascii="Avenir Book" w:hAnsi="Avenir Book" w:cs="Arial"/>
                  <w:i/>
                  <w:iCs/>
                  <w:kern w:val="0"/>
                  <w14:ligatures w14:val="none"/>
                </w:rPr>
                <w:t xml:space="preserve"> maar-</w:t>
              </w:r>
              <w:proofErr w:type="spellStart"/>
              <w:r w:rsidRPr="00FA5631">
                <w:rPr>
                  <w:rStyle w:val="Hyperlink"/>
                  <w:rFonts w:ascii="Avenir Book" w:hAnsi="Avenir Book" w:cs="Arial"/>
                  <w:i/>
                  <w:iCs/>
                  <w:kern w:val="0"/>
                  <w14:ligatures w14:val="none"/>
                </w:rPr>
                <w:t>takoort</w:t>
              </w:r>
              <w:proofErr w:type="spellEnd"/>
              <w:r w:rsidRPr="00FA5631">
                <w:rPr>
                  <w:rStyle w:val="Hyperlink"/>
                  <w:rFonts w:ascii="Avenir Book" w:hAnsi="Avenir Book" w:cs="Arial"/>
                  <w:i/>
                  <w:iCs/>
                </w:rPr>
                <w:t>: Every Aboriginal person has a home</w:t>
              </w:r>
              <w:r w:rsidRPr="00FF42C7">
                <w:rPr>
                  <w:rStyle w:val="Hyperlink"/>
                  <w:rFonts w:ascii="Avenir Book" w:hAnsi="Avenir Book" w:cs="Arial"/>
                </w:rPr>
                <w:t xml:space="preserve"> (The Victorian Aboriginal Housing and Homelessness Framework)</w:t>
              </w:r>
            </w:hyperlink>
          </w:p>
          <w:p w14:paraId="5F5C81C5" w14:textId="77777777" w:rsidR="00EB55CC" w:rsidRPr="00307AFF" w:rsidRDefault="00EB55CC" w:rsidP="005B1F67">
            <w:pPr>
              <w:pStyle w:val="Body"/>
              <w:rPr>
                <w:rFonts w:cs="Arial"/>
                <w:highlight w:val="yellow"/>
              </w:rPr>
            </w:pPr>
            <w:r w:rsidRPr="00FF42C7">
              <w:rPr>
                <w:rFonts w:cs="Arial"/>
              </w:rPr>
              <w:t>https://vahhf.org.au/</w:t>
            </w:r>
          </w:p>
        </w:tc>
      </w:tr>
    </w:tbl>
    <w:p w14:paraId="0761277F" w14:textId="6C5CEB0E" w:rsidR="00E52F27" w:rsidRPr="005C41D2" w:rsidRDefault="00E52F27" w:rsidP="008704DA">
      <w:pPr>
        <w:pStyle w:val="Heading4"/>
      </w:pPr>
      <w:r w:rsidRPr="005C41D2">
        <w:t>Rental agreements</w:t>
      </w:r>
    </w:p>
    <w:p w14:paraId="3534DFA5" w14:textId="16C035C8" w:rsidR="00E52F27" w:rsidRPr="00B51FD5" w:rsidRDefault="00E52F27" w:rsidP="00E52F27">
      <w:pPr>
        <w:pStyle w:val="Body"/>
      </w:pPr>
      <w:r w:rsidRPr="00B51FD5">
        <w:t xml:space="preserve">The </w:t>
      </w:r>
      <w:r w:rsidR="00157C6F" w:rsidRPr="00B51FD5">
        <w:rPr>
          <w:i/>
          <w:iCs/>
          <w:u w:val="dotted"/>
        </w:rPr>
        <w:t>Residential Tenancies Act 1997</w:t>
      </w:r>
      <w:r w:rsidRPr="00B51FD5">
        <w:rPr>
          <w:u w:val="dotted"/>
        </w:rPr>
        <w:t xml:space="preserve"> </w:t>
      </w:r>
      <w:r w:rsidR="00C93362" w:rsidRPr="00B51FD5">
        <w:rPr>
          <w:u w:val="dotted"/>
        </w:rPr>
        <w:t>(Vic)</w:t>
      </w:r>
      <w:r w:rsidR="00C93362" w:rsidRPr="00B51FD5">
        <w:t xml:space="preserve"> </w:t>
      </w:r>
      <w:r w:rsidR="0026536A" w:rsidRPr="00B51FD5">
        <w:t xml:space="preserve">(RTA) </w:t>
      </w:r>
      <w:r w:rsidR="0099268F" w:rsidRPr="00B51FD5">
        <w:t xml:space="preserve">and </w:t>
      </w:r>
      <w:r w:rsidR="005E241A" w:rsidRPr="00B51FD5">
        <w:rPr>
          <w:u w:val="dotted"/>
        </w:rPr>
        <w:t>Residential Tenancies Regulations 2021 (Vic)</w:t>
      </w:r>
      <w:r w:rsidR="005E241A" w:rsidRPr="00B51FD5">
        <w:t xml:space="preserve"> </w:t>
      </w:r>
      <w:r w:rsidR="0099268F" w:rsidRPr="00B51FD5">
        <w:t>are</w:t>
      </w:r>
      <w:r w:rsidRPr="00B51FD5">
        <w:t xml:space="preserve"> the primary legislation that regulates residential rental agreements in Victoria. In the first instance, tenancies within </w:t>
      </w:r>
      <w:r w:rsidR="005F56DA" w:rsidRPr="00B51FD5">
        <w:t>S</w:t>
      </w:r>
      <w:r w:rsidRPr="00B51FD5">
        <w:t xml:space="preserve">upportive </w:t>
      </w:r>
      <w:r w:rsidR="005F56DA" w:rsidRPr="00B51FD5">
        <w:t>H</w:t>
      </w:r>
      <w:r w:rsidRPr="00B51FD5">
        <w:t xml:space="preserve">ousing programs should be managed under a residential rental </w:t>
      </w:r>
      <w:r w:rsidR="0044684D" w:rsidRPr="00B51FD5">
        <w:t>agreement.</w:t>
      </w:r>
    </w:p>
    <w:p w14:paraId="4EA82074" w14:textId="6D2F0CCD" w:rsidR="007034E1" w:rsidRPr="00B51FD5" w:rsidRDefault="007034E1" w:rsidP="007034E1">
      <w:pPr>
        <w:pStyle w:val="Body"/>
      </w:pPr>
      <w:r w:rsidRPr="00B51FD5">
        <w:t>However, a Registered Housing Agency (RHA) may apply to Homes Victoria for the building to be managed as a rooming house</w:t>
      </w:r>
      <w:r w:rsidR="00B47A7D" w:rsidRPr="00B51FD5">
        <w:t xml:space="preserve"> as a last resort measure</w:t>
      </w:r>
      <w:r w:rsidR="00FC2ADD" w:rsidRPr="00B51FD5">
        <w:t xml:space="preserve">, with the final decision to be </w:t>
      </w:r>
      <w:r w:rsidR="00016267" w:rsidRPr="00B51FD5">
        <w:t>made</w:t>
      </w:r>
      <w:r w:rsidR="00FC2ADD" w:rsidRPr="00B51FD5">
        <w:t xml:space="preserve"> by the Minister for Housing</w:t>
      </w:r>
      <w:r w:rsidR="00926ADB" w:rsidRPr="00B51FD5">
        <w:t xml:space="preserve"> and Building</w:t>
      </w:r>
      <w:r w:rsidRPr="00B51FD5">
        <w:t xml:space="preserve">. The RHA must notify the department of their intention to do so at least six months prior to capital completion. The RTA includes provisions for rooming house rental agreements, which in some cases may be used by to manage a </w:t>
      </w:r>
      <w:proofErr w:type="gramStart"/>
      <w:r w:rsidR="005F56DA" w:rsidRPr="00B51FD5">
        <w:t>S</w:t>
      </w:r>
      <w:r w:rsidRPr="00B51FD5">
        <w:t xml:space="preserve">upportive </w:t>
      </w:r>
      <w:r w:rsidR="005F56DA" w:rsidRPr="00B51FD5">
        <w:t>H</w:t>
      </w:r>
      <w:r w:rsidRPr="00B51FD5">
        <w:t>ousing site’s tenancies</w:t>
      </w:r>
      <w:proofErr w:type="gramEnd"/>
      <w:r w:rsidRPr="00B51FD5">
        <w:t>. </w:t>
      </w:r>
    </w:p>
    <w:p w14:paraId="487492BC" w14:textId="12B8763C" w:rsidR="00E52F27" w:rsidRPr="00B51FD5" w:rsidRDefault="00E52F27" w:rsidP="00E52F27">
      <w:pPr>
        <w:pStyle w:val="Body"/>
      </w:pPr>
      <w:r w:rsidRPr="00B51FD5">
        <w:t xml:space="preserve">Prior to service commencement, </w:t>
      </w:r>
      <w:r w:rsidR="005F56DA" w:rsidRPr="00B51FD5">
        <w:t>S</w:t>
      </w:r>
      <w:r w:rsidRPr="00B51FD5">
        <w:t xml:space="preserve">upportive </w:t>
      </w:r>
      <w:r w:rsidR="005F56DA" w:rsidRPr="00B51FD5">
        <w:t>H</w:t>
      </w:r>
      <w:r w:rsidRPr="00B51FD5">
        <w:t>ousing providers are required to:</w:t>
      </w:r>
    </w:p>
    <w:p w14:paraId="3B2E0F50" w14:textId="0742EF24" w:rsidR="00E52F27" w:rsidRPr="00B51FD5" w:rsidRDefault="00E94939" w:rsidP="008B362F">
      <w:pPr>
        <w:pStyle w:val="Bullet1"/>
      </w:pPr>
      <w:r w:rsidRPr="00B51FD5">
        <w:t>n</w:t>
      </w:r>
      <w:r w:rsidR="00E52F27" w:rsidRPr="00B51FD5">
        <w:t>otify the department of the type of rental agreement the housing provider intends to use for the site, including the length of stay</w:t>
      </w:r>
    </w:p>
    <w:p w14:paraId="710E41CE" w14:textId="2D96E8DE" w:rsidR="00E52F27" w:rsidRPr="00B51FD5" w:rsidRDefault="00E94939" w:rsidP="008B362F">
      <w:pPr>
        <w:pStyle w:val="Bullet1"/>
      </w:pPr>
      <w:r w:rsidRPr="00B51FD5">
        <w:t>s</w:t>
      </w:r>
      <w:r w:rsidR="00E52F27" w:rsidRPr="00B51FD5">
        <w:t xml:space="preserve">upply documentation to the department outlining the decision-making rationale for the type of rental agreement to be delivered and how the </w:t>
      </w:r>
      <w:r w:rsidR="005F56DA" w:rsidRPr="00B51FD5">
        <w:t>S</w:t>
      </w:r>
      <w:r w:rsidR="00E52F27" w:rsidRPr="00B51FD5">
        <w:t xml:space="preserve">upportive </w:t>
      </w:r>
      <w:r w:rsidR="005F56DA" w:rsidRPr="00B51FD5">
        <w:t>H</w:t>
      </w:r>
      <w:r w:rsidR="00E52F27" w:rsidRPr="00B51FD5">
        <w:t>ousing site will operate within the legislative framework.</w:t>
      </w:r>
    </w:p>
    <w:p w14:paraId="4AFF828F" w14:textId="33F6344A" w:rsidR="00E52F27" w:rsidRDefault="00E52F27" w:rsidP="00E52F27">
      <w:pPr>
        <w:pStyle w:val="Body"/>
      </w:pPr>
      <w:r w:rsidRPr="00B51FD5">
        <w:t xml:space="preserve">Rental agreement term lengths </w:t>
      </w:r>
      <w:r w:rsidR="00D76C31" w:rsidRPr="00B51FD5">
        <w:t>should be permanent and ongoing unless otherwise agreed with the department.</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2B0E8D" w:rsidRPr="003606F3" w14:paraId="683B972D" w14:textId="77777777" w:rsidTr="00E706DD">
        <w:tc>
          <w:tcPr>
            <w:tcW w:w="9293" w:type="dxa"/>
          </w:tcPr>
          <w:p w14:paraId="0CE7A168" w14:textId="6E965545" w:rsidR="002B0E8D" w:rsidRPr="004B0404" w:rsidRDefault="00A81364" w:rsidP="00A81364">
            <w:pPr>
              <w:pStyle w:val="Body"/>
              <w:jc w:val="both"/>
              <w:rPr>
                <w:rFonts w:cs="Arial"/>
                <w:color w:val="00865C"/>
              </w:rPr>
            </w:pPr>
            <w:hyperlink r:id="rId57" w:history="1">
              <w:r>
                <w:rPr>
                  <w:rStyle w:val="Hyperlink"/>
                  <w:rFonts w:ascii="Avenir Book" w:hAnsi="Avenir Book" w:cs="Arial"/>
                  <w:i/>
                  <w:iCs/>
                </w:rPr>
                <w:t>Residential Tenancies Act 1997</w:t>
              </w:r>
              <w:r w:rsidRPr="00A81364">
                <w:rPr>
                  <w:rStyle w:val="Hyperlink"/>
                  <w:rFonts w:ascii="Avenir Book" w:hAnsi="Avenir Book" w:cs="Arial"/>
                </w:rPr>
                <w:t xml:space="preserve"> (Vic)</w:t>
              </w:r>
            </w:hyperlink>
          </w:p>
          <w:p w14:paraId="2D27BAF2" w14:textId="56405AF7" w:rsidR="002B0E8D" w:rsidRPr="003606F3" w:rsidRDefault="00A81364">
            <w:pPr>
              <w:pStyle w:val="Body"/>
              <w:rPr>
                <w:rFonts w:cs="Arial"/>
              </w:rPr>
            </w:pPr>
            <w:r w:rsidRPr="00A81364">
              <w:rPr>
                <w:rFonts w:cs="Arial"/>
              </w:rPr>
              <w:t>https://www.legislation.vic.gov.au/in-force/acts/residential-tenancies-act-1997/111</w:t>
            </w:r>
          </w:p>
        </w:tc>
      </w:tr>
      <w:tr w:rsidR="0077663A" w:rsidRPr="003606F3" w14:paraId="060E90A0" w14:textId="77777777" w:rsidTr="00E706DD">
        <w:tc>
          <w:tcPr>
            <w:tcW w:w="9293" w:type="dxa"/>
          </w:tcPr>
          <w:p w14:paraId="62C10574" w14:textId="6AD068E2" w:rsidR="0077663A" w:rsidRPr="00D27E42" w:rsidRDefault="00D3761E" w:rsidP="0077663A">
            <w:pPr>
              <w:pStyle w:val="Body"/>
              <w:rPr>
                <w:color w:val="00865C"/>
              </w:rPr>
            </w:pPr>
            <w:hyperlink r:id="rId58" w:history="1">
              <w:r>
                <w:rPr>
                  <w:rStyle w:val="Hyperlink"/>
                  <w:rFonts w:ascii="Avenir Book" w:hAnsi="Avenir Book"/>
                </w:rPr>
                <w:t>Residential Tenancies Regulations 2021 (Vic)</w:t>
              </w:r>
            </w:hyperlink>
          </w:p>
          <w:p w14:paraId="60F08441" w14:textId="32E4EADF" w:rsidR="0077663A" w:rsidRDefault="004671A2" w:rsidP="0077663A">
            <w:pPr>
              <w:pStyle w:val="Body"/>
            </w:pPr>
            <w:r w:rsidRPr="004671A2">
              <w:lastRenderedPageBreak/>
              <w:t>https://www.legislation.vic.gov.au/in-force/statutory-rules/residential-tenancies-regulations-2021/006</w:t>
            </w:r>
          </w:p>
        </w:tc>
      </w:tr>
    </w:tbl>
    <w:p w14:paraId="0901608C" w14:textId="22316183" w:rsidR="005839F7" w:rsidRDefault="00B8021D" w:rsidP="008704DA">
      <w:pPr>
        <w:pStyle w:val="Heading4"/>
      </w:pPr>
      <w:r>
        <w:lastRenderedPageBreak/>
        <w:t>Rent collection</w:t>
      </w:r>
    </w:p>
    <w:p w14:paraId="2684C09B" w14:textId="462D9A6B" w:rsidR="00EB3C59" w:rsidRDefault="009F7A5E" w:rsidP="008669D3">
      <w:pPr>
        <w:pStyle w:val="Body"/>
        <w:rPr>
          <w:rFonts w:ascii="Avenir Medium" w:hAnsi="Avenir Medium"/>
          <w:b/>
          <w:bCs/>
          <w:szCs w:val="21"/>
        </w:rPr>
      </w:pPr>
      <w:r w:rsidRPr="005169B1">
        <w:rPr>
          <w:rFonts w:ascii="Avenir Medium" w:hAnsi="Avenir Medium"/>
          <w:b/>
          <w:bCs/>
          <w:szCs w:val="21"/>
        </w:rPr>
        <w:t>Rent setting</w:t>
      </w:r>
    </w:p>
    <w:p w14:paraId="79C9F973" w14:textId="62E92D89" w:rsidR="008669D3" w:rsidRPr="008B362F" w:rsidRDefault="008669D3" w:rsidP="008669D3">
      <w:pPr>
        <w:pStyle w:val="Body"/>
      </w:pPr>
      <w:r w:rsidRPr="008B362F">
        <w:t xml:space="preserve">Housing providers are required to set </w:t>
      </w:r>
      <w:r w:rsidRPr="005169B1">
        <w:rPr>
          <w:u w:val="dotted"/>
        </w:rPr>
        <w:t>rents which are affordable for renters</w:t>
      </w:r>
      <w:r w:rsidRPr="008B362F">
        <w:t xml:space="preserve"> while maintaining financial viability.</w:t>
      </w:r>
    </w:p>
    <w:p w14:paraId="03129091" w14:textId="5D5C71B4" w:rsidR="008669D3" w:rsidRDefault="008669D3" w:rsidP="008669D3">
      <w:pPr>
        <w:pStyle w:val="Body"/>
      </w:pPr>
      <w:r w:rsidRPr="008B362F">
        <w:t xml:space="preserve">The ‘Net rent’ charged </w:t>
      </w:r>
      <w:r w:rsidR="00535E29">
        <w:t>for the whole duration of a tenancy in Supportive Housing</w:t>
      </w:r>
      <w:r w:rsidRPr="008B362F">
        <w:t xml:space="preserve"> should be set at no more than 30</w:t>
      </w:r>
      <w:r w:rsidR="00D53D5D">
        <w:t xml:space="preserve"> percent</w:t>
      </w:r>
      <w:r w:rsidRPr="008B362F">
        <w:t xml:space="preserve"> of gross household income. ‘Net Rent’ is </w:t>
      </w:r>
      <w:r w:rsidR="00580D59">
        <w:t xml:space="preserve">the </w:t>
      </w:r>
      <w:r w:rsidRPr="008B362F">
        <w:t xml:space="preserve">rent charged to renters, minus </w:t>
      </w:r>
      <w:r w:rsidRPr="005169B1">
        <w:rPr>
          <w:u w:val="dotted"/>
        </w:rPr>
        <w:t>Commonwealth Rent Assistance</w:t>
      </w:r>
      <w:r w:rsidRPr="008B362F">
        <w:t>. </w:t>
      </w:r>
      <w:r w:rsidR="00DF6C02">
        <w:t xml:space="preserve">Supportive Housing providers </w:t>
      </w:r>
      <w:r w:rsidR="006B15F7">
        <w:t xml:space="preserve">should </w:t>
      </w:r>
      <w:r w:rsidR="00464930">
        <w:t xml:space="preserve">encourage </w:t>
      </w:r>
      <w:r w:rsidR="00887FD1">
        <w:t>and support</w:t>
      </w:r>
      <w:r w:rsidR="00C029A1">
        <w:t xml:space="preserve"> eligible</w:t>
      </w:r>
      <w:r w:rsidR="00887FD1">
        <w:t xml:space="preserve"> renters to </w:t>
      </w:r>
      <w:r w:rsidR="003B2C9A">
        <w:t xml:space="preserve">apply </w:t>
      </w:r>
      <w:r w:rsidR="002E2869">
        <w:t>for Commonwealth Rent Assistance.</w:t>
      </w:r>
    </w:p>
    <w:p w14:paraId="200D73A6" w14:textId="75F913D9" w:rsidR="008669D3" w:rsidRDefault="008669D3" w:rsidP="008669D3">
      <w:pPr>
        <w:pStyle w:val="Body"/>
        <w:rPr>
          <w:b/>
          <w:bCs/>
        </w:rPr>
      </w:pPr>
      <w:r>
        <w:rPr>
          <w:b/>
          <w:bCs/>
        </w:rPr>
        <w:t>Rental revenue</w:t>
      </w:r>
    </w:p>
    <w:p w14:paraId="05C8B7A9" w14:textId="1DAD8D82" w:rsidR="00B236EC" w:rsidRDefault="00B236EC" w:rsidP="00B236EC">
      <w:pPr>
        <w:pStyle w:val="Body"/>
      </w:pPr>
      <w:r>
        <w:t>Supportive Housing providers will collect and retain rental revenue to contribute towards operations and/or site maintenance.</w:t>
      </w:r>
    </w:p>
    <w:p w14:paraId="121D2C32" w14:textId="64741C6B" w:rsidR="00B236EC" w:rsidRDefault="00B236EC" w:rsidP="00B236EC">
      <w:pPr>
        <w:pStyle w:val="Body"/>
      </w:pPr>
      <w:r>
        <w:t xml:space="preserve">Supportive Housing providers should also account for expected rental income as part of developing an operational budget for the program. </w:t>
      </w:r>
    </w:p>
    <w:p w14:paraId="1A3105C9" w14:textId="092CAE08" w:rsidR="008669D3" w:rsidRPr="00B51FD5" w:rsidRDefault="008669D3" w:rsidP="00B236EC">
      <w:pPr>
        <w:pStyle w:val="Body"/>
        <w:rPr>
          <w:b/>
          <w:bCs/>
        </w:rPr>
      </w:pPr>
      <w:r w:rsidRPr="00B51FD5">
        <w:rPr>
          <w:b/>
          <w:bCs/>
        </w:rPr>
        <w:t>Service fees</w:t>
      </w:r>
    </w:p>
    <w:p w14:paraId="594D3C68" w14:textId="53D61D53" w:rsidR="008669D3" w:rsidRPr="00B51FD5" w:rsidRDefault="008669D3" w:rsidP="008669D3">
      <w:pPr>
        <w:pStyle w:val="Body"/>
        <w:rPr>
          <w:rStyle w:val="normaltextrun"/>
        </w:rPr>
      </w:pPr>
      <w:r w:rsidRPr="00B51FD5">
        <w:rPr>
          <w:rStyle w:val="normaltextrun"/>
        </w:rPr>
        <w:t xml:space="preserve">Supportive </w:t>
      </w:r>
      <w:r w:rsidR="005F56DA" w:rsidRPr="00B51FD5">
        <w:rPr>
          <w:rStyle w:val="normaltextrun"/>
        </w:rPr>
        <w:t>H</w:t>
      </w:r>
      <w:r w:rsidRPr="00B51FD5">
        <w:rPr>
          <w:rStyle w:val="normaltextrun"/>
        </w:rPr>
        <w:t xml:space="preserve">ousing providers must not charge renters additional services fees. </w:t>
      </w:r>
    </w:p>
    <w:p w14:paraId="32034A29" w14:textId="6C40B3F8" w:rsidR="008669D3" w:rsidRPr="00B51FD5" w:rsidRDefault="008669D3" w:rsidP="008669D3">
      <w:pPr>
        <w:pStyle w:val="Body"/>
        <w:rPr>
          <w:rStyle w:val="normaltextrun"/>
        </w:rPr>
      </w:pPr>
      <w:r w:rsidRPr="00B51FD5">
        <w:rPr>
          <w:rStyle w:val="normaltextrun"/>
        </w:rPr>
        <w:t xml:space="preserve">Providers may propose </w:t>
      </w:r>
      <w:r w:rsidR="00E507F6" w:rsidRPr="00B51FD5">
        <w:rPr>
          <w:rStyle w:val="normaltextrun"/>
        </w:rPr>
        <w:t xml:space="preserve">one-off </w:t>
      </w:r>
      <w:r w:rsidRPr="00B51FD5">
        <w:rPr>
          <w:rStyle w:val="normaltextrun"/>
        </w:rPr>
        <w:t xml:space="preserve">service fees be charged for specific activities by notifying </w:t>
      </w:r>
      <w:r w:rsidR="002E20AC" w:rsidRPr="00B51FD5">
        <w:rPr>
          <w:rStyle w:val="normaltextrun"/>
        </w:rPr>
        <w:t xml:space="preserve">and seeking approval from </w:t>
      </w:r>
      <w:r w:rsidRPr="00B51FD5">
        <w:rPr>
          <w:rStyle w:val="normaltextrun"/>
        </w:rPr>
        <w:t>the department</w:t>
      </w:r>
      <w:r w:rsidR="00732844" w:rsidRPr="00B51FD5">
        <w:rPr>
          <w:rStyle w:val="normaltextrun"/>
        </w:rPr>
        <w:t xml:space="preserve">. </w:t>
      </w:r>
      <w:r w:rsidRPr="00B51FD5">
        <w:rPr>
          <w:rStyle w:val="normaltextrun"/>
        </w:rPr>
        <w:t xml:space="preserve">The provider must receive departmental approval prior to charging these fees and provide </w:t>
      </w:r>
      <w:r w:rsidR="002E20AC" w:rsidRPr="00B51FD5">
        <w:rPr>
          <w:rStyle w:val="normaltextrun"/>
        </w:rPr>
        <w:t>e</w:t>
      </w:r>
      <w:r w:rsidRPr="00B51FD5">
        <w:rPr>
          <w:rStyle w:val="normaltextrun"/>
        </w:rPr>
        <w:t>vidence that renters have consented to pay additional service fees to receive a specific additional service.</w:t>
      </w:r>
    </w:p>
    <w:p w14:paraId="4B92E6C5" w14:textId="60FE1062" w:rsidR="008669D3" w:rsidRPr="00B51FD5" w:rsidRDefault="008669D3" w:rsidP="008669D3">
      <w:pPr>
        <w:pStyle w:val="Body"/>
        <w:rPr>
          <w:rStyle w:val="normaltextrun"/>
        </w:rPr>
      </w:pPr>
      <w:r w:rsidRPr="00B51FD5">
        <w:rPr>
          <w:rStyle w:val="normaltextrun"/>
          <w:b/>
          <w:bCs/>
        </w:rPr>
        <w:t xml:space="preserve">Utility </w:t>
      </w:r>
      <w:r w:rsidR="00B470F7" w:rsidRPr="00B51FD5">
        <w:rPr>
          <w:rStyle w:val="normaltextrun"/>
          <w:b/>
        </w:rPr>
        <w:t>charges</w:t>
      </w:r>
    </w:p>
    <w:p w14:paraId="23A6278E" w14:textId="2C79DF7E" w:rsidR="008669D3" w:rsidRPr="00B51FD5" w:rsidRDefault="008669D3" w:rsidP="008669D3">
      <w:pPr>
        <w:pStyle w:val="Body"/>
        <w:rPr>
          <w:rStyle w:val="normaltextrun"/>
        </w:rPr>
      </w:pPr>
      <w:r w:rsidRPr="00B51FD5">
        <w:rPr>
          <w:rStyle w:val="normaltextrun"/>
        </w:rPr>
        <w:t xml:space="preserve">Supportive </w:t>
      </w:r>
      <w:r w:rsidR="005F56DA" w:rsidRPr="00B51FD5">
        <w:rPr>
          <w:rStyle w:val="normaltextrun"/>
        </w:rPr>
        <w:t>H</w:t>
      </w:r>
      <w:r w:rsidRPr="00B51FD5">
        <w:rPr>
          <w:rStyle w:val="normaltextrun"/>
        </w:rPr>
        <w:t xml:space="preserve">ousing providers should inform residents of their rights and responsibilities in relation to the supply and usage of utilities, including whether renters’ units are separately metered. </w:t>
      </w:r>
    </w:p>
    <w:p w14:paraId="46BA5983" w14:textId="5C6BAAEC" w:rsidR="008669D3" w:rsidRPr="00B51FD5" w:rsidRDefault="00FF2E03" w:rsidP="008669D3">
      <w:pPr>
        <w:pStyle w:val="Body"/>
        <w:rPr>
          <w:rStyle w:val="normaltextrun"/>
        </w:rPr>
      </w:pPr>
      <w:r w:rsidRPr="00B51FD5">
        <w:rPr>
          <w:rStyle w:val="normaltextrun"/>
        </w:rPr>
        <w:t>For sites where renters’ units are separately metered, t</w:t>
      </w:r>
      <w:r w:rsidR="008669D3" w:rsidRPr="00B51FD5">
        <w:rPr>
          <w:rStyle w:val="normaltextrun"/>
        </w:rPr>
        <w:t xml:space="preserve">he tenancy management provider is required to provide information regarding the utility companies and types of utilities at the </w:t>
      </w:r>
      <w:r w:rsidR="005F56DA" w:rsidRPr="00B51FD5">
        <w:rPr>
          <w:rStyle w:val="normaltextrun"/>
        </w:rPr>
        <w:t>S</w:t>
      </w:r>
      <w:r w:rsidR="008669D3" w:rsidRPr="00B51FD5">
        <w:rPr>
          <w:rStyle w:val="normaltextrun"/>
        </w:rPr>
        <w:t xml:space="preserve">upportive </w:t>
      </w:r>
      <w:r w:rsidR="005F56DA" w:rsidRPr="00B51FD5">
        <w:rPr>
          <w:rStyle w:val="normaltextrun"/>
        </w:rPr>
        <w:t>H</w:t>
      </w:r>
      <w:r w:rsidR="008669D3" w:rsidRPr="00B51FD5">
        <w:rPr>
          <w:rStyle w:val="normaltextrun"/>
        </w:rPr>
        <w:t>ousing site prior to the renter moving in</w:t>
      </w:r>
      <w:r w:rsidRPr="00B51FD5">
        <w:rPr>
          <w:rStyle w:val="normaltextrun"/>
        </w:rPr>
        <w:t xml:space="preserve">. This should include </w:t>
      </w:r>
      <w:r w:rsidR="008669D3" w:rsidRPr="00B51FD5">
        <w:rPr>
          <w:rStyle w:val="normaltextrun"/>
        </w:rPr>
        <w:t>such information as:</w:t>
      </w:r>
    </w:p>
    <w:p w14:paraId="7608E242" w14:textId="405CCBE3" w:rsidR="008669D3" w:rsidRPr="00B51FD5" w:rsidRDefault="00935A03" w:rsidP="008B362F">
      <w:pPr>
        <w:pStyle w:val="Bullet1"/>
        <w:rPr>
          <w:rStyle w:val="normaltextrun"/>
        </w:rPr>
      </w:pPr>
      <w:r w:rsidRPr="00B51FD5">
        <w:rPr>
          <w:rStyle w:val="normaltextrun"/>
        </w:rPr>
        <w:t>w</w:t>
      </w:r>
      <w:r w:rsidR="008669D3" w:rsidRPr="00B51FD5">
        <w:rPr>
          <w:rStyle w:val="normaltextrun"/>
        </w:rPr>
        <w:t>hen the utility is charged</w:t>
      </w:r>
    </w:p>
    <w:p w14:paraId="4DDCFEDA" w14:textId="40A3D496" w:rsidR="008669D3" w:rsidRPr="00B51FD5" w:rsidRDefault="00935A03" w:rsidP="008B362F">
      <w:pPr>
        <w:pStyle w:val="Bullet1"/>
        <w:rPr>
          <w:rStyle w:val="normaltextrun"/>
        </w:rPr>
      </w:pPr>
      <w:r w:rsidRPr="00B51FD5">
        <w:rPr>
          <w:rStyle w:val="normaltextrun"/>
        </w:rPr>
        <w:t>w</w:t>
      </w:r>
      <w:r w:rsidR="008669D3" w:rsidRPr="00B51FD5">
        <w:rPr>
          <w:rStyle w:val="normaltextrun"/>
        </w:rPr>
        <w:t>hat support is available if the renter cannot afford their utility usage</w:t>
      </w:r>
    </w:p>
    <w:p w14:paraId="3229DB38" w14:textId="11E058DB" w:rsidR="008669D3" w:rsidRPr="00B51FD5" w:rsidRDefault="00935A03" w:rsidP="009E3394">
      <w:pPr>
        <w:pStyle w:val="Bullet1"/>
        <w:rPr>
          <w:rStyle w:val="normaltextrun"/>
        </w:rPr>
      </w:pPr>
      <w:r w:rsidRPr="00B51FD5">
        <w:rPr>
          <w:rStyle w:val="normaltextrun"/>
        </w:rPr>
        <w:t>i</w:t>
      </w:r>
      <w:r w:rsidR="008669D3" w:rsidRPr="00B51FD5">
        <w:rPr>
          <w:rStyle w:val="normaltextrun"/>
        </w:rPr>
        <w:t xml:space="preserve">f the renter can change their utility provider or if the site is on an embedded network. </w:t>
      </w:r>
    </w:p>
    <w:p w14:paraId="439B14C3" w14:textId="7D5522D9" w:rsidR="009F7A5E" w:rsidRDefault="009F7A5E" w:rsidP="008B362F">
      <w:pPr>
        <w:pStyle w:val="Bullet1"/>
        <w:numPr>
          <w:ilvl w:val="0"/>
          <w:numId w:val="0"/>
        </w:numPr>
        <w:rPr>
          <w:rStyle w:val="normaltextrun"/>
        </w:rPr>
      </w:pP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B24AA2" w:rsidRPr="003606F3" w14:paraId="3815D103" w14:textId="77777777" w:rsidTr="09EC4F02">
        <w:tc>
          <w:tcPr>
            <w:tcW w:w="9293" w:type="dxa"/>
          </w:tcPr>
          <w:p w14:paraId="4ABF51E2" w14:textId="0862ACC1" w:rsidR="00B24AA2" w:rsidRDefault="00884A33">
            <w:pPr>
              <w:pStyle w:val="Body"/>
              <w:rPr>
                <w:rFonts w:cs="Arial"/>
              </w:rPr>
            </w:pPr>
            <w:hyperlink r:id="rId59" w:history="1">
              <w:r w:rsidRPr="00884A33">
                <w:rPr>
                  <w:rStyle w:val="Hyperlink"/>
                  <w:rFonts w:ascii="Avenir Book" w:hAnsi="Avenir Book" w:cs="Arial"/>
                  <w:kern w:val="0"/>
                  <w14:ligatures w14:val="none"/>
                </w:rPr>
                <w:t xml:space="preserve">Rent </w:t>
              </w:r>
              <w:r w:rsidRPr="00884A33">
                <w:rPr>
                  <w:rStyle w:val="Hyperlink"/>
                  <w:rFonts w:ascii="Avenir Book" w:hAnsi="Avenir Book" w:cs="Arial"/>
                </w:rPr>
                <w:t>setting for registered housing agencies</w:t>
              </w:r>
            </w:hyperlink>
          </w:p>
          <w:p w14:paraId="1ACCA655" w14:textId="58E8B27F" w:rsidR="00884A33" w:rsidRPr="003606F3" w:rsidRDefault="00884A33">
            <w:pPr>
              <w:pStyle w:val="Body"/>
              <w:rPr>
                <w:rFonts w:cs="Arial"/>
              </w:rPr>
            </w:pPr>
            <w:r w:rsidRPr="00884A33">
              <w:rPr>
                <w:rFonts w:cs="Arial"/>
              </w:rPr>
              <w:t>https://providers.dffh.vic.gov.au/rent-setting-registered-housing-agencies</w:t>
            </w:r>
          </w:p>
        </w:tc>
      </w:tr>
      <w:tr w:rsidR="00B24AA2" w14:paraId="498C0DDE" w14:textId="77777777" w:rsidTr="09EC4F02">
        <w:tc>
          <w:tcPr>
            <w:tcW w:w="9293" w:type="dxa"/>
          </w:tcPr>
          <w:p w14:paraId="7F474962" w14:textId="79B099E8" w:rsidR="00B24AA2" w:rsidRDefault="00E2792E">
            <w:pPr>
              <w:pStyle w:val="Body"/>
              <w:rPr>
                <w:rFonts w:cs="Arial"/>
              </w:rPr>
            </w:pPr>
            <w:hyperlink r:id="rId60" w:history="1">
              <w:r w:rsidRPr="00E2792E">
                <w:rPr>
                  <w:rStyle w:val="Hyperlink"/>
                  <w:rFonts w:ascii="Avenir Book" w:hAnsi="Avenir Book" w:cs="Arial"/>
                  <w:kern w:val="0"/>
                  <w14:ligatures w14:val="none"/>
                </w:rPr>
                <w:t>Commonwealth Rent Assistance</w:t>
              </w:r>
            </w:hyperlink>
            <w:r>
              <w:rPr>
                <w:rFonts w:cs="Arial"/>
              </w:rPr>
              <w:t xml:space="preserve"> </w:t>
            </w:r>
          </w:p>
          <w:p w14:paraId="7BD23018" w14:textId="3A5508BB" w:rsidR="00E2792E" w:rsidRDefault="00E2792E">
            <w:pPr>
              <w:pStyle w:val="Body"/>
              <w:rPr>
                <w:rFonts w:cs="Arial"/>
              </w:rPr>
            </w:pPr>
            <w:r w:rsidRPr="09EC4F02">
              <w:rPr>
                <w:rFonts w:cs="Arial"/>
              </w:rPr>
              <w:t>https://www.housing.vic.gov.au/commonwealth-rent-assistance</w:t>
            </w:r>
          </w:p>
        </w:tc>
      </w:tr>
      <w:tr w:rsidR="00FD3C2B" w14:paraId="76B42814" w14:textId="77777777" w:rsidTr="09EC4F02">
        <w:tc>
          <w:tcPr>
            <w:tcW w:w="9293" w:type="dxa"/>
          </w:tcPr>
          <w:p w14:paraId="1FC73F22" w14:textId="3EAD553E" w:rsidR="00FD3C2B" w:rsidRDefault="00453B17">
            <w:pPr>
              <w:pStyle w:val="Body"/>
            </w:pPr>
            <w:hyperlink r:id="rId61" w:history="1">
              <w:r w:rsidRPr="00453B17">
                <w:rPr>
                  <w:rStyle w:val="Hyperlink"/>
                  <w:rFonts w:ascii="Avenir Book" w:hAnsi="Avenir Book"/>
                </w:rPr>
                <w:t>Rent Assistance – Services Australia</w:t>
              </w:r>
            </w:hyperlink>
          </w:p>
          <w:p w14:paraId="4C1C59F7" w14:textId="1EF065A2" w:rsidR="00453B17" w:rsidRDefault="00453B17">
            <w:pPr>
              <w:pStyle w:val="Body"/>
            </w:pPr>
            <w:r w:rsidRPr="00453B17">
              <w:t>https://www.servicesaustralia.gov.au/rent-assistance</w:t>
            </w:r>
          </w:p>
        </w:tc>
      </w:tr>
    </w:tbl>
    <w:p w14:paraId="54C8C54F" w14:textId="020F9261" w:rsidR="00547D1F" w:rsidRPr="00F4534D" w:rsidRDefault="008B3B12" w:rsidP="008704DA">
      <w:pPr>
        <w:pStyle w:val="Heading4"/>
      </w:pPr>
      <w:r w:rsidRPr="00F4534D">
        <w:t>Safety and a</w:t>
      </w:r>
      <w:r w:rsidR="00547D1F" w:rsidRPr="00F4534D">
        <w:t>fterhours support</w:t>
      </w:r>
    </w:p>
    <w:p w14:paraId="35465C24" w14:textId="5E89D2AF" w:rsidR="00547D1F" w:rsidRPr="004D0115" w:rsidRDefault="00547D1F" w:rsidP="00EB4541">
      <w:pPr>
        <w:pStyle w:val="Body"/>
      </w:pPr>
      <w:r w:rsidRPr="00C101D9">
        <w:rPr>
          <w:b/>
          <w:bCs/>
        </w:rPr>
        <w:t>Renter safety</w:t>
      </w:r>
    </w:p>
    <w:p w14:paraId="0BFBBB6A" w14:textId="3E82ED0B" w:rsidR="00547D1F" w:rsidRPr="00FF2E03" w:rsidRDefault="00547D1F" w:rsidP="00FF2E03">
      <w:pPr>
        <w:pStyle w:val="Body"/>
        <w:rPr>
          <w:rStyle w:val="cf01"/>
          <w:rFonts w:ascii="Avenir Book" w:hAnsi="Avenir Book" w:cs="Times New Roman"/>
          <w:sz w:val="21"/>
          <w:szCs w:val="20"/>
        </w:rPr>
      </w:pPr>
      <w:r w:rsidRPr="00FF2E03">
        <w:rPr>
          <w:rStyle w:val="cf01"/>
          <w:rFonts w:ascii="Avenir Book" w:hAnsi="Avenir Book" w:cs="Times New Roman"/>
          <w:sz w:val="21"/>
          <w:szCs w:val="20"/>
        </w:rPr>
        <w:lastRenderedPageBreak/>
        <w:t>Support services, tenancy managers and concierge</w:t>
      </w:r>
      <w:r w:rsidR="00C84CBA">
        <w:rPr>
          <w:rStyle w:val="cf01"/>
          <w:rFonts w:ascii="Avenir Book" w:hAnsi="Avenir Book" w:cs="Times New Roman"/>
          <w:sz w:val="21"/>
          <w:szCs w:val="20"/>
        </w:rPr>
        <w:t>/afterhours</w:t>
      </w:r>
      <w:r w:rsidRPr="00FF2E03">
        <w:rPr>
          <w:rStyle w:val="cf01"/>
          <w:rFonts w:ascii="Avenir Book" w:hAnsi="Avenir Book" w:cs="Times New Roman"/>
          <w:sz w:val="21"/>
          <w:szCs w:val="20"/>
        </w:rPr>
        <w:t xml:space="preserve"> services each have </w:t>
      </w:r>
      <w:r w:rsidR="00893A58" w:rsidRPr="00A14D61">
        <w:rPr>
          <w:rStyle w:val="cf01"/>
          <w:rFonts w:ascii="Avenir Book" w:hAnsi="Avenir Book" w:cs="Times New Roman"/>
          <w:sz w:val="21"/>
          <w:szCs w:val="20"/>
        </w:rPr>
        <w:t>a role</w:t>
      </w:r>
      <w:r w:rsidR="00893A58">
        <w:rPr>
          <w:rStyle w:val="cf01"/>
          <w:rFonts w:ascii="Avenir Book" w:hAnsi="Avenir Book" w:cs="Times New Roman"/>
          <w:sz w:val="21"/>
          <w:szCs w:val="20"/>
        </w:rPr>
        <w:t xml:space="preserve"> and </w:t>
      </w:r>
      <w:r w:rsidR="00893A58" w:rsidRPr="00DF4076">
        <w:rPr>
          <w:rStyle w:val="cf01"/>
          <w:rFonts w:ascii="Avenir Book" w:hAnsi="Avenir Book" w:cs="Times New Roman"/>
          <w:sz w:val="21"/>
          <w:szCs w:val="20"/>
        </w:rPr>
        <w:t>duty</w:t>
      </w:r>
      <w:r w:rsidR="00893A58" w:rsidRPr="00A14D61">
        <w:rPr>
          <w:rStyle w:val="cf01"/>
          <w:rFonts w:ascii="Avenir Book" w:hAnsi="Avenir Book" w:cs="Times New Roman"/>
          <w:sz w:val="21"/>
          <w:szCs w:val="20"/>
        </w:rPr>
        <w:t xml:space="preserve"> </w:t>
      </w:r>
      <w:r w:rsidR="00893A58">
        <w:rPr>
          <w:rStyle w:val="cf01"/>
          <w:rFonts w:ascii="Avenir Book" w:hAnsi="Avenir Book" w:cs="Times New Roman"/>
          <w:sz w:val="21"/>
          <w:szCs w:val="20"/>
        </w:rPr>
        <w:t>to</w:t>
      </w:r>
      <w:r w:rsidR="00893A58" w:rsidRPr="00A14D61">
        <w:rPr>
          <w:rStyle w:val="cf01"/>
          <w:rFonts w:ascii="Avenir Book" w:hAnsi="Avenir Book" w:cs="Times New Roman"/>
          <w:sz w:val="21"/>
          <w:szCs w:val="20"/>
        </w:rPr>
        <w:t xml:space="preserve"> ensur</w:t>
      </w:r>
      <w:r w:rsidR="00893A58">
        <w:rPr>
          <w:rStyle w:val="cf01"/>
          <w:rFonts w:ascii="Avenir Book" w:hAnsi="Avenir Book" w:cs="Times New Roman"/>
          <w:sz w:val="21"/>
          <w:szCs w:val="20"/>
        </w:rPr>
        <w:t>e</w:t>
      </w:r>
      <w:r w:rsidR="00893A58" w:rsidRPr="00A14D61">
        <w:rPr>
          <w:rStyle w:val="cf01"/>
          <w:rFonts w:ascii="Avenir Book" w:hAnsi="Avenir Book" w:cs="Times New Roman"/>
          <w:sz w:val="21"/>
          <w:szCs w:val="20"/>
        </w:rPr>
        <w:t xml:space="preserve"> the safety of all renters</w:t>
      </w:r>
      <w:r w:rsidRPr="00FF2E03">
        <w:rPr>
          <w:rStyle w:val="cf01"/>
          <w:rFonts w:ascii="Avenir Book" w:hAnsi="Avenir Book" w:cs="Times New Roman"/>
          <w:sz w:val="21"/>
          <w:szCs w:val="20"/>
        </w:rPr>
        <w:t xml:space="preserve">. Service providers must have documented policies and procedures to respond to renter safety concerns, including welfare checks. Procedures should include guidance for escalating contact attempts where there has been no recent contact or sighting </w:t>
      </w:r>
      <w:r w:rsidR="00957234">
        <w:rPr>
          <w:rStyle w:val="cf01"/>
          <w:rFonts w:ascii="Avenir Book" w:hAnsi="Avenir Book" w:cs="Times New Roman"/>
          <w:sz w:val="21"/>
          <w:szCs w:val="20"/>
        </w:rPr>
        <w:t xml:space="preserve">of a renter </w:t>
      </w:r>
      <w:r w:rsidRPr="00FF2E03">
        <w:rPr>
          <w:rStyle w:val="cf01"/>
          <w:rFonts w:ascii="Avenir Book" w:hAnsi="Avenir Book" w:cs="Times New Roman"/>
          <w:sz w:val="21"/>
          <w:szCs w:val="20"/>
        </w:rPr>
        <w:t xml:space="preserve">by any staff member </w:t>
      </w:r>
      <w:r w:rsidR="0049579D">
        <w:rPr>
          <w:rStyle w:val="cf01"/>
          <w:rFonts w:ascii="Avenir Book" w:hAnsi="Avenir Book" w:cs="Times New Roman"/>
          <w:sz w:val="21"/>
          <w:szCs w:val="20"/>
        </w:rPr>
        <w:t>for more than</w:t>
      </w:r>
      <w:r w:rsidRPr="00FF2E03">
        <w:rPr>
          <w:rStyle w:val="cf01"/>
          <w:rFonts w:ascii="Avenir Book" w:hAnsi="Avenir Book" w:cs="Times New Roman"/>
          <w:sz w:val="21"/>
          <w:szCs w:val="20"/>
        </w:rPr>
        <w:t xml:space="preserve"> 48 hours</w:t>
      </w:r>
      <w:r w:rsidR="00F16129">
        <w:rPr>
          <w:rStyle w:val="cf01"/>
          <w:rFonts w:ascii="Avenir Book" w:hAnsi="Avenir Book" w:cs="Times New Roman"/>
          <w:sz w:val="21"/>
          <w:szCs w:val="20"/>
        </w:rPr>
        <w:t>. F</w:t>
      </w:r>
      <w:r w:rsidRPr="00FF2E03">
        <w:rPr>
          <w:rStyle w:val="cf01"/>
          <w:rFonts w:ascii="Avenir Book" w:hAnsi="Avenir Book" w:cs="Times New Roman"/>
          <w:sz w:val="21"/>
          <w:szCs w:val="20"/>
        </w:rPr>
        <w:t>or example, text message, phone call, door knock, contact alternative support or next of kin, and/or welfare check.</w:t>
      </w:r>
    </w:p>
    <w:p w14:paraId="53518B47" w14:textId="77777777" w:rsidR="00547D1F" w:rsidRPr="00FF2E03" w:rsidRDefault="00547D1F" w:rsidP="00EB4541">
      <w:pPr>
        <w:pStyle w:val="Body"/>
        <w:rPr>
          <w:rStyle w:val="cf01"/>
          <w:rFonts w:ascii="Avenir Book" w:hAnsi="Avenir Book" w:cs="Times New Roman"/>
          <w:sz w:val="21"/>
          <w:szCs w:val="20"/>
        </w:rPr>
      </w:pPr>
      <w:r w:rsidRPr="00FF2E03">
        <w:rPr>
          <w:rStyle w:val="cf01"/>
          <w:rFonts w:ascii="Avenir Book" w:hAnsi="Avenir Book" w:cs="Times New Roman"/>
          <w:sz w:val="21"/>
          <w:szCs w:val="20"/>
        </w:rPr>
        <w:t xml:space="preserve">Service providers should consider factors relating to each individual renter including: </w:t>
      </w:r>
    </w:p>
    <w:p w14:paraId="7A58FE5A" w14:textId="77777777" w:rsidR="00547D1F" w:rsidRPr="00FF2E03" w:rsidRDefault="00547D1F" w:rsidP="00FF2E03">
      <w:pPr>
        <w:pStyle w:val="Bullet1"/>
        <w:rPr>
          <w:rStyle w:val="cf01"/>
          <w:rFonts w:ascii="Avenir Book" w:hAnsi="Avenir Book" w:cs="Times New Roman"/>
          <w:sz w:val="21"/>
          <w:szCs w:val="20"/>
        </w:rPr>
      </w:pPr>
      <w:r w:rsidRPr="00FF2E03">
        <w:rPr>
          <w:rStyle w:val="cf01"/>
          <w:rFonts w:ascii="Avenir Book" w:hAnsi="Avenir Book" w:cs="Times New Roman"/>
          <w:sz w:val="21"/>
          <w:szCs w:val="20"/>
        </w:rPr>
        <w:t>their current or most recent mental and physical state</w:t>
      </w:r>
    </w:p>
    <w:p w14:paraId="4322C18D" w14:textId="77777777" w:rsidR="00547D1F" w:rsidRPr="00FF2E03" w:rsidRDefault="00547D1F" w:rsidP="00FF2E03">
      <w:pPr>
        <w:pStyle w:val="Bullet1"/>
        <w:rPr>
          <w:rStyle w:val="cf01"/>
          <w:rFonts w:ascii="Avenir Book" w:hAnsi="Avenir Book" w:cs="Times New Roman"/>
          <w:sz w:val="21"/>
          <w:szCs w:val="20"/>
        </w:rPr>
      </w:pPr>
      <w:r w:rsidRPr="00FF2E03">
        <w:rPr>
          <w:rStyle w:val="cf01"/>
          <w:rFonts w:ascii="Avenir Book" w:hAnsi="Avenir Book" w:cs="Times New Roman"/>
          <w:sz w:val="21"/>
          <w:szCs w:val="20"/>
        </w:rPr>
        <w:t xml:space="preserve">their usual patterns of behaviour </w:t>
      </w:r>
    </w:p>
    <w:p w14:paraId="15D58415" w14:textId="77777777" w:rsidR="008B4A32" w:rsidRPr="00FF2E03" w:rsidRDefault="008B4A32" w:rsidP="008B4A32">
      <w:pPr>
        <w:pStyle w:val="Bullet1"/>
        <w:rPr>
          <w:rStyle w:val="cf01"/>
          <w:rFonts w:ascii="Avenir Book" w:hAnsi="Avenir Book" w:cs="Times New Roman"/>
          <w:sz w:val="21"/>
          <w:szCs w:val="20"/>
        </w:rPr>
      </w:pPr>
      <w:r w:rsidRPr="00FF2E03">
        <w:rPr>
          <w:rStyle w:val="cf01"/>
          <w:rFonts w:ascii="Avenir Book" w:hAnsi="Avenir Book" w:cs="Times New Roman"/>
          <w:sz w:val="21"/>
          <w:szCs w:val="20"/>
        </w:rPr>
        <w:t>recent interactions with the renter</w:t>
      </w:r>
    </w:p>
    <w:p w14:paraId="6C998055" w14:textId="15732422" w:rsidR="00547D1F" w:rsidRPr="00FF2E03" w:rsidRDefault="00547D1F" w:rsidP="00FF2E03">
      <w:pPr>
        <w:pStyle w:val="Bullet1"/>
        <w:rPr>
          <w:rStyle w:val="cf01"/>
          <w:rFonts w:ascii="Avenir Book" w:hAnsi="Avenir Book" w:cs="Times New Roman"/>
          <w:sz w:val="21"/>
          <w:szCs w:val="20"/>
        </w:rPr>
      </w:pPr>
      <w:r w:rsidRPr="00FF2E03">
        <w:rPr>
          <w:rStyle w:val="cf01"/>
          <w:rFonts w:ascii="Avenir Book" w:hAnsi="Avenir Book" w:cs="Times New Roman"/>
          <w:sz w:val="21"/>
          <w:szCs w:val="20"/>
        </w:rPr>
        <w:t>the planned response to safety concerns as agreed upon with the renter during the intake and assessment process</w:t>
      </w:r>
    </w:p>
    <w:p w14:paraId="3EB8DCE7" w14:textId="7F6A8E31" w:rsidR="006E6A58" w:rsidRDefault="006E6A58" w:rsidP="006E6A58">
      <w:pPr>
        <w:pStyle w:val="Bullet1"/>
        <w:rPr>
          <w:rStyle w:val="cf01"/>
          <w:rFonts w:ascii="Avenir Book" w:hAnsi="Avenir Book" w:cs="Times New Roman"/>
          <w:sz w:val="21"/>
          <w:szCs w:val="20"/>
        </w:rPr>
      </w:pPr>
      <w:r w:rsidRPr="008B4A32">
        <w:rPr>
          <w:rStyle w:val="cf01"/>
          <w:rFonts w:ascii="Avenir Book" w:hAnsi="Avenir Book" w:cs="Times New Roman"/>
          <w:sz w:val="21"/>
          <w:szCs w:val="20"/>
        </w:rPr>
        <w:t xml:space="preserve">relevant reason to enter </w:t>
      </w:r>
      <w:r>
        <w:rPr>
          <w:rStyle w:val="cf01"/>
          <w:rFonts w:ascii="Avenir Book" w:hAnsi="Avenir Book" w:cs="Times New Roman"/>
          <w:sz w:val="21"/>
          <w:szCs w:val="20"/>
        </w:rPr>
        <w:t xml:space="preserve">a property </w:t>
      </w:r>
      <w:r w:rsidRPr="008B4A32">
        <w:rPr>
          <w:rStyle w:val="cf01"/>
          <w:rFonts w:ascii="Avenir Book" w:hAnsi="Avenir Book" w:cs="Times New Roman"/>
          <w:sz w:val="21"/>
          <w:szCs w:val="20"/>
        </w:rPr>
        <w:t xml:space="preserve">and minimum notice period allowed under the </w:t>
      </w:r>
      <w:r w:rsidRPr="008B4A32">
        <w:rPr>
          <w:rStyle w:val="cf01"/>
          <w:rFonts w:ascii="Avenir Book" w:hAnsi="Avenir Book" w:cs="Times New Roman"/>
          <w:i/>
          <w:iCs/>
          <w:sz w:val="21"/>
          <w:szCs w:val="20"/>
          <w:u w:val="dotted"/>
        </w:rPr>
        <w:t>Residential Tenancies Act 1997</w:t>
      </w:r>
      <w:r w:rsidRPr="008B4A32">
        <w:rPr>
          <w:rStyle w:val="cf01"/>
          <w:rFonts w:ascii="Avenir Book" w:hAnsi="Avenir Book" w:cs="Times New Roman"/>
          <w:sz w:val="21"/>
          <w:szCs w:val="20"/>
          <w:u w:val="dotted"/>
        </w:rPr>
        <w:t xml:space="preserve"> (Vic)</w:t>
      </w:r>
      <w:r w:rsidRPr="008B4A32">
        <w:rPr>
          <w:rStyle w:val="cf01"/>
          <w:rFonts w:ascii="Avenir Book" w:hAnsi="Avenir Book" w:cs="Times New Roman"/>
          <w:sz w:val="21"/>
          <w:szCs w:val="20"/>
        </w:rPr>
        <w:t xml:space="preserve"> (RTA)</w:t>
      </w:r>
      <w:r>
        <w:rPr>
          <w:rStyle w:val="cf01"/>
          <w:rFonts w:ascii="Avenir Book" w:hAnsi="Avenir Book" w:cs="Times New Roman"/>
          <w:sz w:val="21"/>
          <w:szCs w:val="20"/>
        </w:rPr>
        <w:t>, where relevant.</w:t>
      </w:r>
    </w:p>
    <w:p w14:paraId="57DD2208" w14:textId="77777777" w:rsidR="00547D1F" w:rsidRPr="00FF2E03" w:rsidRDefault="00547D1F" w:rsidP="00FF2E03">
      <w:pPr>
        <w:pStyle w:val="Body"/>
        <w:rPr>
          <w:rStyle w:val="cf01"/>
          <w:rFonts w:ascii="Avenir Book" w:hAnsi="Avenir Book" w:cs="Times New Roman"/>
          <w:sz w:val="21"/>
          <w:szCs w:val="20"/>
        </w:rPr>
      </w:pPr>
      <w:r w:rsidRPr="00FF2E03">
        <w:rPr>
          <w:rStyle w:val="cf01"/>
          <w:rFonts w:ascii="Avenir Book" w:hAnsi="Avenir Book" w:cs="Times New Roman"/>
          <w:sz w:val="21"/>
          <w:szCs w:val="20"/>
        </w:rPr>
        <w:t xml:space="preserve">Where there are concerns for a renter’s safety, the provider must take immediate action to ensure the safety and wellbeing of all renters. Contact efforts should be made in accordance with the renter’s agreed contact plan, and through welfare checks by emergency services where required. </w:t>
      </w:r>
    </w:p>
    <w:p w14:paraId="596F6F23" w14:textId="15F64B9E" w:rsidR="00547D1F" w:rsidRPr="00FF2E03" w:rsidRDefault="00547D1F" w:rsidP="00FF2E03">
      <w:pPr>
        <w:pStyle w:val="Body"/>
      </w:pPr>
      <w:r w:rsidRPr="00FF2E03">
        <w:rPr>
          <w:rStyle w:val="cf01"/>
          <w:rFonts w:ascii="Avenir Book" w:hAnsi="Avenir Book" w:cs="Times New Roman"/>
          <w:sz w:val="21"/>
          <w:szCs w:val="20"/>
        </w:rPr>
        <w:t>Service providers should always contact emergency services by calling 000 in life threatening or time critical situations when urgent response is required from police, fire or ambulance services</w:t>
      </w:r>
      <w:r w:rsidR="00565F02">
        <w:rPr>
          <w:rStyle w:val="cf01"/>
          <w:rFonts w:ascii="Avenir Book" w:hAnsi="Avenir Book" w:cs="Times New Roman"/>
          <w:sz w:val="21"/>
          <w:szCs w:val="20"/>
        </w:rPr>
        <w:t xml:space="preserve">. Renters should be informed of this safety protocol </w:t>
      </w:r>
      <w:r w:rsidR="007D158A">
        <w:rPr>
          <w:rStyle w:val="cf01"/>
          <w:rFonts w:ascii="Avenir Book" w:hAnsi="Avenir Book" w:cs="Times New Roman"/>
          <w:sz w:val="21"/>
          <w:szCs w:val="20"/>
        </w:rPr>
        <w:t>when they sign their rental agreement.</w:t>
      </w:r>
      <w:r w:rsidRPr="00FF2E03">
        <w:rPr>
          <w:rStyle w:val="cf01"/>
          <w:rFonts w:ascii="Avenir Book" w:hAnsi="Avenir Book" w:cs="Times New Roman"/>
          <w:sz w:val="21"/>
          <w:szCs w:val="20"/>
        </w:rPr>
        <w:t xml:space="preserve"> </w:t>
      </w:r>
    </w:p>
    <w:p w14:paraId="23077093" w14:textId="77777777" w:rsidR="00547D1F" w:rsidRPr="00B51FD5" w:rsidRDefault="00547D1F" w:rsidP="008B3B12">
      <w:pPr>
        <w:pStyle w:val="Body"/>
        <w:rPr>
          <w:b/>
          <w:bCs/>
        </w:rPr>
      </w:pPr>
      <w:r w:rsidRPr="00B51FD5">
        <w:rPr>
          <w:b/>
          <w:bCs/>
        </w:rPr>
        <w:t>Afterhours support</w:t>
      </w:r>
    </w:p>
    <w:p w14:paraId="6F768F97" w14:textId="67088572" w:rsidR="00547D1F" w:rsidRPr="00B51FD5" w:rsidRDefault="00547D1F" w:rsidP="00547D1F">
      <w:pPr>
        <w:pStyle w:val="Body"/>
      </w:pPr>
      <w:r w:rsidRPr="00B51FD5">
        <w:t xml:space="preserve">Afterhours support is crucial for </w:t>
      </w:r>
      <w:r w:rsidR="005F56DA" w:rsidRPr="00B51FD5">
        <w:t>S</w:t>
      </w:r>
      <w:r w:rsidRPr="00B51FD5">
        <w:t xml:space="preserve">upportive </w:t>
      </w:r>
      <w:r w:rsidR="005F56DA" w:rsidRPr="00B51FD5">
        <w:t>H</w:t>
      </w:r>
      <w:r w:rsidRPr="00B51FD5">
        <w:t xml:space="preserve">ousing programs to </w:t>
      </w:r>
      <w:r w:rsidR="00D04ACE" w:rsidRPr="00B51FD5">
        <w:rPr>
          <w:i/>
          <w:iCs/>
        </w:rPr>
        <w:t>enable</w:t>
      </w:r>
      <w:r w:rsidRPr="00B51FD5">
        <w:t xml:space="preserve"> renter safety, the ability to respond to emergencies, and continuous care for individuals with complex support needs. </w:t>
      </w:r>
      <w:r w:rsidR="0052327D" w:rsidRPr="00B51FD5">
        <w:t>C</w:t>
      </w:r>
      <w:r w:rsidRPr="00B51FD5">
        <w:t>rises, such as mental health episodes or housing-related issues</w:t>
      </w:r>
      <w:r w:rsidR="007E65E1" w:rsidRPr="00B51FD5">
        <w:t xml:space="preserve">, </w:t>
      </w:r>
      <w:r w:rsidR="0052327D" w:rsidRPr="00B51FD5">
        <w:t xml:space="preserve">often </w:t>
      </w:r>
      <w:r w:rsidRPr="00B51FD5">
        <w:t>occur outside regular business hours</w:t>
      </w:r>
      <w:r w:rsidR="0052327D" w:rsidRPr="00B51FD5">
        <w:t xml:space="preserve"> and</w:t>
      </w:r>
      <w:r w:rsidRPr="00B51FD5">
        <w:t xml:space="preserve"> requi</w:t>
      </w:r>
      <w:r w:rsidR="0052327D" w:rsidRPr="00B51FD5">
        <w:t>re</w:t>
      </w:r>
      <w:r w:rsidRPr="00B51FD5">
        <w:t xml:space="preserve"> immediate intervention to prevent escalation. This support fosters stability and trust, helping renters maintain their housing and overall wellbeing.</w:t>
      </w:r>
    </w:p>
    <w:p w14:paraId="326F8C0B" w14:textId="761353C5" w:rsidR="00547D1F" w:rsidRPr="00B51FD5" w:rsidRDefault="00547D1F" w:rsidP="00547D1F">
      <w:pPr>
        <w:pStyle w:val="Body"/>
      </w:pPr>
      <w:r w:rsidRPr="00B51FD5">
        <w:t xml:space="preserve">At least one worker must always be on-site, </w:t>
      </w:r>
      <w:r w:rsidR="00EC2118" w:rsidRPr="00B51FD5">
        <w:t xml:space="preserve">who </w:t>
      </w:r>
      <w:r w:rsidRPr="00B51FD5">
        <w:t xml:space="preserve">may be employed by a </w:t>
      </w:r>
      <w:r w:rsidR="005F56DA" w:rsidRPr="00B51FD5">
        <w:t>S</w:t>
      </w:r>
      <w:r w:rsidRPr="00B51FD5">
        <w:t xml:space="preserve">upportive </w:t>
      </w:r>
      <w:r w:rsidR="005F56DA" w:rsidRPr="00B51FD5">
        <w:t>H</w:t>
      </w:r>
      <w:r w:rsidRPr="00B51FD5">
        <w:t xml:space="preserve">ousing provider or a security/concierge. Providers must follow their organisational on-call protocol for incidents which cannot be managed solely by the rostered staff member on-site. </w:t>
      </w:r>
    </w:p>
    <w:p w14:paraId="7A819D59" w14:textId="0CB45570" w:rsidR="00547D1F" w:rsidRPr="00B51FD5" w:rsidRDefault="00547D1F" w:rsidP="00547D1F">
      <w:pPr>
        <w:pStyle w:val="Body"/>
      </w:pPr>
      <w:r w:rsidRPr="00B51FD5">
        <w:t xml:space="preserve">Afterhours support is required to fulfill functions of both security and concierge. Depending on the size and budget of the </w:t>
      </w:r>
      <w:r w:rsidR="005F56DA" w:rsidRPr="00B51FD5">
        <w:t>S</w:t>
      </w:r>
      <w:r w:rsidRPr="00B51FD5">
        <w:t xml:space="preserve">upportive </w:t>
      </w:r>
      <w:r w:rsidR="005F56DA" w:rsidRPr="00B51FD5">
        <w:t>H</w:t>
      </w:r>
      <w:r w:rsidRPr="00B51FD5">
        <w:t xml:space="preserve">ousing site, it may be optimal to have two staff providing afterhours support, but one </w:t>
      </w:r>
      <w:r w:rsidR="464454A6" w:rsidRPr="00B51FD5">
        <w:t>member of staff</w:t>
      </w:r>
      <w:r w:rsidRPr="00B51FD5">
        <w:t xml:space="preserve"> may be adequate if appropriate emergency and contingency plans</w:t>
      </w:r>
      <w:r w:rsidR="42DF8A93" w:rsidRPr="00B51FD5">
        <w:t>, including on call arrangements</w:t>
      </w:r>
      <w:r w:rsidRPr="00B51FD5">
        <w:t xml:space="preserve"> are in place. </w:t>
      </w:r>
    </w:p>
    <w:p w14:paraId="597E5259" w14:textId="77777777" w:rsidR="00547D1F" w:rsidRPr="00B51FD5" w:rsidRDefault="00547D1F" w:rsidP="00547D1F">
      <w:pPr>
        <w:pStyle w:val="Body"/>
      </w:pPr>
      <w:r w:rsidRPr="00B51FD5">
        <w:t>Providers are responsible for determining the level of security and concierge required based on renter needs and available funding to manage risks.</w:t>
      </w:r>
    </w:p>
    <w:p w14:paraId="5E29F347" w14:textId="77777777" w:rsidR="00547D1F" w:rsidRPr="00B51FD5" w:rsidRDefault="00547D1F" w:rsidP="00547D1F">
      <w:pPr>
        <w:pStyle w:val="Body"/>
      </w:pPr>
      <w:r w:rsidRPr="00B51FD5">
        <w:t>Therefore, one staff person may fulfil both functions as described below:</w:t>
      </w:r>
    </w:p>
    <w:p w14:paraId="0A66C78F" w14:textId="546C1F1E" w:rsidR="00547D1F" w:rsidRPr="00B51FD5" w:rsidRDefault="00547D1F" w:rsidP="5616DDFC">
      <w:pPr>
        <w:pStyle w:val="Bullet1"/>
      </w:pPr>
      <w:r w:rsidRPr="00B51FD5">
        <w:t xml:space="preserve">Security functions at a </w:t>
      </w:r>
      <w:r w:rsidR="005F56DA" w:rsidRPr="00B51FD5">
        <w:t>S</w:t>
      </w:r>
      <w:r w:rsidRPr="00B51FD5">
        <w:t xml:space="preserve">upportive </w:t>
      </w:r>
      <w:r w:rsidR="005F56DA" w:rsidRPr="00B51FD5">
        <w:t>H</w:t>
      </w:r>
      <w:r w:rsidRPr="00B51FD5">
        <w:t xml:space="preserve">ousing site primarily focus on maintaining safety and order, monitoring the premises, addressing security incidents, and mitigating risks on-site. </w:t>
      </w:r>
    </w:p>
    <w:p w14:paraId="2402677B" w14:textId="77777777" w:rsidR="00547D1F" w:rsidRPr="00B51FD5" w:rsidRDefault="00547D1F" w:rsidP="00547D1F">
      <w:pPr>
        <w:pStyle w:val="Bullet1"/>
        <w:numPr>
          <w:ilvl w:val="0"/>
          <w:numId w:val="2"/>
        </w:numPr>
      </w:pPr>
      <w:r w:rsidRPr="00B51FD5">
        <w:t>Within a security function, staff must:</w:t>
      </w:r>
    </w:p>
    <w:p w14:paraId="0B48ABCF" w14:textId="77777777" w:rsidR="00547D1F" w:rsidRPr="00B51FD5" w:rsidRDefault="00547D1F" w:rsidP="00547D1F">
      <w:pPr>
        <w:pStyle w:val="Bullet2"/>
        <w:numPr>
          <w:ilvl w:val="1"/>
          <w:numId w:val="2"/>
        </w:numPr>
      </w:pPr>
      <w:r w:rsidRPr="00B51FD5">
        <w:t xml:space="preserve">at a minimum, have completed training in trauma informed de-escalation and introduction to homelessness </w:t>
      </w:r>
    </w:p>
    <w:p w14:paraId="7DF3DAAB" w14:textId="77777777" w:rsidR="00547D1F" w:rsidRPr="00B51FD5" w:rsidRDefault="00547D1F" w:rsidP="00547D1F">
      <w:pPr>
        <w:pStyle w:val="Bullet2"/>
        <w:numPr>
          <w:ilvl w:val="1"/>
          <w:numId w:val="2"/>
        </w:numPr>
      </w:pPr>
      <w:r w:rsidRPr="00B51FD5">
        <w:t>be oriented to all relevant safety and incident procedures, with support staff and/or management being notified in real time during or shortly after an incident.</w:t>
      </w:r>
    </w:p>
    <w:p w14:paraId="0F18D45A" w14:textId="77777777" w:rsidR="00547D1F" w:rsidRPr="00B51FD5" w:rsidRDefault="00547D1F" w:rsidP="00547D1F">
      <w:pPr>
        <w:pStyle w:val="Bullet1"/>
        <w:numPr>
          <w:ilvl w:val="0"/>
          <w:numId w:val="2"/>
        </w:numPr>
      </w:pPr>
      <w:r w:rsidRPr="00B51FD5">
        <w:t xml:space="preserve">In contrast, concierge functions emphasise renter support and hospitality, such as greeting residents, managing visitor access, and assisting with basic enquiries or services. </w:t>
      </w:r>
    </w:p>
    <w:p w14:paraId="4697287B" w14:textId="77777777" w:rsidR="00547D1F" w:rsidRPr="00B51FD5" w:rsidRDefault="00547D1F" w:rsidP="00547D1F">
      <w:pPr>
        <w:pStyle w:val="Bullet1"/>
        <w:numPr>
          <w:ilvl w:val="0"/>
          <w:numId w:val="2"/>
        </w:numPr>
      </w:pPr>
      <w:r w:rsidRPr="00B51FD5">
        <w:lastRenderedPageBreak/>
        <w:t>Within a concierge function, staff must:</w:t>
      </w:r>
    </w:p>
    <w:p w14:paraId="2FF8E1D5" w14:textId="77777777" w:rsidR="00547D1F" w:rsidRPr="00B51FD5" w:rsidRDefault="00547D1F" w:rsidP="00547D1F">
      <w:pPr>
        <w:pStyle w:val="Bullet2"/>
        <w:numPr>
          <w:ilvl w:val="1"/>
          <w:numId w:val="2"/>
        </w:numPr>
      </w:pPr>
      <w:r w:rsidRPr="00B51FD5">
        <w:t>ensure that there is a reception point for residents and visitors when entering the site</w:t>
      </w:r>
    </w:p>
    <w:p w14:paraId="79FC7879" w14:textId="77777777" w:rsidR="00547D1F" w:rsidRPr="00B51FD5" w:rsidRDefault="00547D1F" w:rsidP="00547D1F">
      <w:pPr>
        <w:pStyle w:val="Bullet2"/>
        <w:numPr>
          <w:ilvl w:val="1"/>
          <w:numId w:val="2"/>
        </w:numPr>
      </w:pPr>
      <w:r w:rsidRPr="00B51FD5">
        <w:t xml:space="preserve">provide an informal point of contact between staff and residents that fosters trusting relationships. </w:t>
      </w:r>
    </w:p>
    <w:p w14:paraId="65A6C0D3" w14:textId="068B07F9" w:rsidR="00547D1F" w:rsidRPr="00B51FD5" w:rsidRDefault="00547D1F" w:rsidP="00547D1F">
      <w:pPr>
        <w:pStyle w:val="Body"/>
      </w:pPr>
      <w:r w:rsidRPr="00B51FD5">
        <w:t>Afterhours staff may come from a range of backgrounds, including security, social work, or general administration. Staff may be employed by the tenancy management or support service provider or subcontracted to an external service. It is required that subcontractors are approved by the department in line with the provider’s Service Agreement.</w:t>
      </w:r>
    </w:p>
    <w:p w14:paraId="276F44F2" w14:textId="0CE6414D" w:rsidR="00547D1F" w:rsidRPr="008B362F" w:rsidRDefault="00547D1F" w:rsidP="002133BE">
      <w:pPr>
        <w:pStyle w:val="Body"/>
        <w:rPr>
          <w:rStyle w:val="normaltextrun"/>
        </w:rPr>
      </w:pPr>
      <w:r w:rsidRPr="00B51FD5">
        <w:t>It is important that any on-site staff without qualifications in social work or direct client</w:t>
      </w:r>
      <w:r w:rsidR="003674B5" w:rsidRPr="00B51FD5">
        <w:t xml:space="preserve"> </w:t>
      </w:r>
      <w:r w:rsidRPr="00B51FD5">
        <w:t xml:space="preserve">work receive </w:t>
      </w:r>
      <w:r w:rsidR="00A04FAB" w:rsidRPr="00B51FD5">
        <w:t xml:space="preserve">regular </w:t>
      </w:r>
      <w:r w:rsidRPr="00B51FD5">
        <w:t>adequate</w:t>
      </w:r>
      <w:r w:rsidR="00A04FAB" w:rsidRPr="00B51FD5">
        <w:t xml:space="preserve"> additional</w:t>
      </w:r>
      <w:r w:rsidRPr="00B51FD5">
        <w:t xml:space="preserve"> training to effectively meet the complex needs of clients.</w:t>
      </w:r>
      <w:r>
        <w:t xml:space="preserve"> </w:t>
      </w:r>
    </w:p>
    <w:p w14:paraId="5A2AF521" w14:textId="0D7CF62B" w:rsidR="007C6277" w:rsidRPr="0026536A" w:rsidRDefault="00422D21" w:rsidP="002F2EA9">
      <w:pPr>
        <w:pStyle w:val="Heading3"/>
      </w:pPr>
      <w:bookmarkStart w:id="22" w:name="_People_exiting_the"/>
      <w:r w:rsidRPr="0026536A">
        <w:t xml:space="preserve">People </w:t>
      </w:r>
      <w:r w:rsidRPr="002F2EA9">
        <w:t>exiting</w:t>
      </w:r>
      <w:r w:rsidRPr="0026536A">
        <w:t xml:space="preserve"> the program</w:t>
      </w:r>
      <w:bookmarkEnd w:id="22"/>
      <w:r w:rsidR="00655EAD" w:rsidRPr="0026536A">
        <w:t xml:space="preserve"> </w:t>
      </w:r>
    </w:p>
    <w:p w14:paraId="4D6C2E9D" w14:textId="77777777" w:rsidR="00BD6AC5" w:rsidRPr="00AD3AE7" w:rsidRDefault="00BD6AC5" w:rsidP="00BD6AC5">
      <w:pPr>
        <w:pStyle w:val="Body"/>
        <w:rPr>
          <w:szCs w:val="21"/>
        </w:rPr>
      </w:pPr>
      <w:r w:rsidRPr="00AD3AE7">
        <w:t xml:space="preserve">Exit planning should be trauma-informed, person-centred and based on the renter’s goals and needs. </w:t>
      </w:r>
      <w:r w:rsidRPr="00AD3AE7">
        <w:rPr>
          <w:szCs w:val="21"/>
        </w:rPr>
        <w:t xml:space="preserve">Upon exit from </w:t>
      </w:r>
      <w:r>
        <w:rPr>
          <w:szCs w:val="21"/>
        </w:rPr>
        <w:t>S</w:t>
      </w:r>
      <w:r w:rsidRPr="00AD3AE7">
        <w:rPr>
          <w:szCs w:val="21"/>
        </w:rPr>
        <w:t xml:space="preserve">upportive </w:t>
      </w:r>
      <w:r>
        <w:rPr>
          <w:szCs w:val="21"/>
        </w:rPr>
        <w:t>H</w:t>
      </w:r>
      <w:r w:rsidRPr="00AD3AE7">
        <w:rPr>
          <w:szCs w:val="21"/>
        </w:rPr>
        <w:t xml:space="preserve">ousing, renters may require additional supports to transition to their new housing arrangement. </w:t>
      </w:r>
    </w:p>
    <w:p w14:paraId="763F970F" w14:textId="427DDF0E" w:rsidR="00DD5D1C" w:rsidRPr="00AD3AE7" w:rsidRDefault="00DD5D1C" w:rsidP="00DD5D1C">
      <w:pPr>
        <w:pStyle w:val="Body"/>
      </w:pPr>
      <w:r w:rsidRPr="00AD3AE7">
        <w:t xml:space="preserve">If a renter would like to leave the </w:t>
      </w:r>
      <w:r w:rsidR="005F56DA">
        <w:t>S</w:t>
      </w:r>
      <w:r w:rsidRPr="00AD3AE7">
        <w:t xml:space="preserve">upportive </w:t>
      </w:r>
      <w:r w:rsidR="005F56DA">
        <w:t>H</w:t>
      </w:r>
      <w:r w:rsidRPr="00AD3AE7">
        <w:t xml:space="preserve">ousing program, tenancy and support providers will collaborate with the renter to develop an exit support plan, wherever possible. Exit support plans should explore alternative housing options, referrals to alternative support services, and consideration of the health and social needs of the renter. </w:t>
      </w:r>
    </w:p>
    <w:p w14:paraId="00930959" w14:textId="0978DD4B" w:rsidR="00DD5D1C" w:rsidRPr="00157996" w:rsidRDefault="00DD5D1C" w:rsidP="00EB4541">
      <w:pPr>
        <w:pStyle w:val="Body"/>
      </w:pPr>
      <w:r w:rsidRPr="00F30019">
        <w:t xml:space="preserve">If a renter’s case plan stipulates a desire to move from a </w:t>
      </w:r>
      <w:r w:rsidR="005F56DA">
        <w:t>S</w:t>
      </w:r>
      <w:r w:rsidRPr="00F30019">
        <w:t xml:space="preserve">upportive </w:t>
      </w:r>
      <w:r w:rsidR="005F56DA">
        <w:t>H</w:t>
      </w:r>
      <w:r w:rsidRPr="00F30019">
        <w:t xml:space="preserve">ousing site to a different community or public housing site, service providers may support them by submitting a </w:t>
      </w:r>
      <w:r w:rsidR="00027FB8">
        <w:t xml:space="preserve">VHR </w:t>
      </w:r>
      <w:r w:rsidRPr="00F30019">
        <w:t>transfer request. This can be done by contacting their local housing office as per departmental policy.</w:t>
      </w:r>
    </w:p>
    <w:p w14:paraId="24A0AABC" w14:textId="1C377BCB" w:rsidR="008D0149" w:rsidRPr="00AD3AE7" w:rsidRDefault="008D0149" w:rsidP="008D0149">
      <w:pPr>
        <w:pStyle w:val="Body"/>
        <w:rPr>
          <w:szCs w:val="21"/>
        </w:rPr>
      </w:pPr>
      <w:r w:rsidRPr="00AD3AE7">
        <w:rPr>
          <w:szCs w:val="21"/>
        </w:rPr>
        <w:t xml:space="preserve">Support providers are encouraged to deliver post-tenancy case management support to exiting renters wherever possible and appropriate. Supportive </w:t>
      </w:r>
      <w:r w:rsidR="005F56DA">
        <w:rPr>
          <w:szCs w:val="21"/>
        </w:rPr>
        <w:t>H</w:t>
      </w:r>
      <w:r w:rsidRPr="00AD3AE7">
        <w:rPr>
          <w:szCs w:val="21"/>
        </w:rPr>
        <w:t>ousing providers must inform relevant service providers of the closing of support (where the renter has provided consent to share information).</w:t>
      </w:r>
    </w:p>
    <w:p w14:paraId="42C2C237" w14:textId="41BF16CD" w:rsidR="008D0149" w:rsidRPr="00AD3AE7" w:rsidRDefault="008D0149" w:rsidP="008D0149">
      <w:pPr>
        <w:pStyle w:val="Body"/>
      </w:pPr>
      <w:r w:rsidRPr="00AD3AE7">
        <w:t xml:space="preserve">For renters who exit without notice, </w:t>
      </w:r>
      <w:r w:rsidR="005F56DA">
        <w:t>S</w:t>
      </w:r>
      <w:r w:rsidRPr="00AD3AE7">
        <w:t xml:space="preserve">upportive </w:t>
      </w:r>
      <w:r w:rsidR="005F56DA">
        <w:t>H</w:t>
      </w:r>
      <w:r w:rsidRPr="00AD3AE7">
        <w:t>ousing providers must:</w:t>
      </w:r>
    </w:p>
    <w:p w14:paraId="6EFB067A" w14:textId="124BF17D" w:rsidR="00166192" w:rsidRPr="00AD3AE7" w:rsidRDefault="00C51855" w:rsidP="008B362F">
      <w:pPr>
        <w:pStyle w:val="Bullet1"/>
      </w:pPr>
      <w:r w:rsidRPr="008B362F">
        <w:t>d</w:t>
      </w:r>
      <w:r w:rsidR="008D0149" w:rsidRPr="00AD3AE7">
        <w:t>o what is possible to ensure the safety and wellbeing of renters, including welfare and safety checks by staff</w:t>
      </w:r>
    </w:p>
    <w:p w14:paraId="594A7398" w14:textId="77777777" w:rsidR="00166192" w:rsidRDefault="00C51855" w:rsidP="00866C68">
      <w:pPr>
        <w:pStyle w:val="Bullet1"/>
      </w:pPr>
      <w:r w:rsidRPr="008B362F">
        <w:t>i</w:t>
      </w:r>
      <w:r w:rsidR="008D0149" w:rsidRPr="00AD3AE7">
        <w:t>nform relevant service providers of the termination of support due to the renter</w:t>
      </w:r>
      <w:r w:rsidR="0073673E" w:rsidRPr="008B362F">
        <w:t>’</w:t>
      </w:r>
      <w:r w:rsidR="008D0149" w:rsidRPr="00AD3AE7">
        <w:t>s exit (where the renter has provided consent to share information).</w:t>
      </w:r>
      <w:r w:rsidR="00166192" w:rsidRPr="00166192">
        <w:t xml:space="preserve"> </w:t>
      </w:r>
    </w:p>
    <w:p w14:paraId="1F8DA07D" w14:textId="63533559" w:rsidR="008C0733" w:rsidRPr="00A14D61" w:rsidRDefault="008C0733" w:rsidP="00E84E92">
      <w:pPr>
        <w:pStyle w:val="Bullet1"/>
        <w:numPr>
          <w:ilvl w:val="0"/>
          <w:numId w:val="0"/>
        </w:numPr>
        <w:rPr>
          <w:szCs w:val="21"/>
        </w:rPr>
      </w:pPr>
      <w:r w:rsidRPr="00C26346">
        <w:t xml:space="preserve">Registered Housing Agencies are subject to the </w:t>
      </w:r>
      <w:r w:rsidRPr="00C26346">
        <w:rPr>
          <w:i/>
          <w:iCs/>
          <w:u w:val="dotted"/>
        </w:rPr>
        <w:t>Housing Act</w:t>
      </w:r>
      <w:r w:rsidR="004F1278" w:rsidRPr="00C26346">
        <w:rPr>
          <w:i/>
          <w:iCs/>
          <w:u w:val="dotted"/>
        </w:rPr>
        <w:t xml:space="preserve"> </w:t>
      </w:r>
      <w:r w:rsidR="004F1278" w:rsidRPr="00A90B73">
        <w:rPr>
          <w:i/>
          <w:iCs/>
          <w:u w:val="dotted"/>
        </w:rPr>
        <w:t>1983</w:t>
      </w:r>
      <w:r w:rsidR="00C93362" w:rsidRPr="00A90B73">
        <w:rPr>
          <w:u w:val="dotted"/>
        </w:rPr>
        <w:t xml:space="preserve"> (Vic)</w:t>
      </w:r>
      <w:r w:rsidR="00C91889" w:rsidRPr="00C26346">
        <w:t xml:space="preserve"> (Housing Act)</w:t>
      </w:r>
      <w:r w:rsidRPr="00C26346">
        <w:t>. The performance standards established under Section 93 (</w:t>
      </w:r>
      <w:r w:rsidRPr="00C26346">
        <w:rPr>
          <w:iCs/>
        </w:rPr>
        <w:t>Performance standards for registered housing agencies</w:t>
      </w:r>
      <w:r w:rsidRPr="00C26346">
        <w:t xml:space="preserve">) of the Housing Act note that eviction should be treated as a mechanism of last resort. If a dispute happens, </w:t>
      </w:r>
      <w:r w:rsidRPr="00C26346">
        <w:rPr>
          <w:szCs w:val="21"/>
        </w:rPr>
        <w:t xml:space="preserve">Supportive Housing providers are responsible for administering </w:t>
      </w:r>
      <w:r w:rsidR="00C91889" w:rsidRPr="00C26346">
        <w:rPr>
          <w:szCs w:val="21"/>
          <w:u w:val="dotted"/>
        </w:rPr>
        <w:t>Victorian Civil &amp; Administrative Tribunal</w:t>
      </w:r>
      <w:r w:rsidR="00C91889" w:rsidRPr="00C26346">
        <w:rPr>
          <w:szCs w:val="21"/>
        </w:rPr>
        <w:t xml:space="preserve"> (</w:t>
      </w:r>
      <w:r w:rsidRPr="00C26346">
        <w:rPr>
          <w:szCs w:val="21"/>
        </w:rPr>
        <w:t>VCA</w:t>
      </w:r>
      <w:r w:rsidR="00C91889" w:rsidRPr="00C26346">
        <w:rPr>
          <w:szCs w:val="21"/>
        </w:rPr>
        <w:t xml:space="preserve">T) </w:t>
      </w:r>
      <w:r w:rsidRPr="00C26346">
        <w:rPr>
          <w:szCs w:val="21"/>
        </w:rPr>
        <w:t>applications</w:t>
      </w:r>
      <w:r w:rsidR="00C26346" w:rsidRPr="00C26346">
        <w:rPr>
          <w:szCs w:val="21"/>
        </w:rPr>
        <w:t>, attending proceedings</w:t>
      </w:r>
      <w:r w:rsidRPr="00C26346">
        <w:rPr>
          <w:szCs w:val="21"/>
        </w:rPr>
        <w:t xml:space="preserve"> at the Tribunal</w:t>
      </w:r>
      <w:r w:rsidR="00C26346" w:rsidRPr="00C26346">
        <w:rPr>
          <w:szCs w:val="21"/>
        </w:rPr>
        <w:t>, and participating</w:t>
      </w:r>
      <w:r w:rsidRPr="00C26346">
        <w:rPr>
          <w:szCs w:val="21"/>
        </w:rPr>
        <w:t xml:space="preserve"> in the </w:t>
      </w:r>
      <w:r w:rsidRPr="00C26346">
        <w:rPr>
          <w:szCs w:val="21"/>
          <w:u w:val="dotted"/>
        </w:rPr>
        <w:t>Rental Dispute Resolution Victoria</w:t>
      </w:r>
      <w:r w:rsidRPr="00C26346">
        <w:rPr>
          <w:szCs w:val="21"/>
        </w:rPr>
        <w:t xml:space="preserve"> (RDRV) servic</w:t>
      </w:r>
      <w:r w:rsidR="000E7506" w:rsidRPr="00C26346">
        <w:rPr>
          <w:szCs w:val="21"/>
        </w:rPr>
        <w:t>e</w:t>
      </w:r>
      <w:r w:rsidR="00347B28" w:rsidRPr="00C26346">
        <w:rPr>
          <w:szCs w:val="21"/>
        </w:rPr>
        <w:t>,</w:t>
      </w:r>
      <w:r w:rsidR="000E7506" w:rsidRPr="00C26346">
        <w:rPr>
          <w:szCs w:val="21"/>
        </w:rPr>
        <w:t xml:space="preserve"> </w:t>
      </w:r>
      <w:r w:rsidRPr="00C26346">
        <w:rPr>
          <w:szCs w:val="21"/>
        </w:rPr>
        <w:t>as required.</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4A1B3F" w14:paraId="4BDA3709" w14:textId="77777777" w:rsidTr="00CA35F8">
        <w:tc>
          <w:tcPr>
            <w:tcW w:w="9293" w:type="dxa"/>
          </w:tcPr>
          <w:p w14:paraId="1325F1CE" w14:textId="20CAB6AF" w:rsidR="004A1B3F" w:rsidRPr="004B0404" w:rsidRDefault="00D3761E">
            <w:pPr>
              <w:pStyle w:val="Body"/>
              <w:rPr>
                <w:rFonts w:cs="Arial"/>
                <w:color w:val="00865C"/>
              </w:rPr>
            </w:pPr>
            <w:hyperlink r:id="rId62" w:history="1">
              <w:r>
                <w:rPr>
                  <w:rStyle w:val="Hyperlink"/>
                  <w:rFonts w:ascii="Avenir Book" w:hAnsi="Avenir Book" w:cs="Arial"/>
                  <w:i/>
                  <w:iCs/>
                  <w:kern w:val="0"/>
                  <w14:ligatures w14:val="none"/>
                </w:rPr>
                <w:t>Housing Act 1983</w:t>
              </w:r>
              <w:r w:rsidRPr="00AF6CF5">
                <w:rPr>
                  <w:rStyle w:val="Hyperlink"/>
                  <w:rFonts w:ascii="Avenir Book" w:hAnsi="Avenir Book" w:cs="Arial"/>
                  <w:kern w:val="0"/>
                  <w14:ligatures w14:val="none"/>
                </w:rPr>
                <w:t xml:space="preserve"> (Vic)</w:t>
              </w:r>
            </w:hyperlink>
          </w:p>
          <w:p w14:paraId="31BA1C3E" w14:textId="288E730E" w:rsidR="004A1B3F" w:rsidRDefault="000C6478">
            <w:pPr>
              <w:pStyle w:val="Body"/>
              <w:rPr>
                <w:rFonts w:cs="Arial"/>
              </w:rPr>
            </w:pPr>
            <w:r w:rsidRPr="000C6478">
              <w:rPr>
                <w:rFonts w:cs="Arial"/>
              </w:rPr>
              <w:t>https://www.legislation.vic.gov.au/in-force/acts/housing-act-1983/082</w:t>
            </w:r>
          </w:p>
        </w:tc>
      </w:tr>
      <w:tr w:rsidR="004A1B3F" w14:paraId="6DF9D165" w14:textId="77777777" w:rsidTr="00CA35F8">
        <w:tc>
          <w:tcPr>
            <w:tcW w:w="9293" w:type="dxa"/>
          </w:tcPr>
          <w:p w14:paraId="6A732806" w14:textId="77777777" w:rsidR="004A1B3F" w:rsidRDefault="004A1B3F">
            <w:pPr>
              <w:pStyle w:val="Body"/>
              <w:rPr>
                <w:rFonts w:cs="Arial"/>
              </w:rPr>
            </w:pPr>
            <w:hyperlink r:id="rId63" w:history="1">
              <w:r w:rsidRPr="00EF3CFA">
                <w:rPr>
                  <w:rStyle w:val="Hyperlink"/>
                  <w:rFonts w:ascii="Avenir Book" w:hAnsi="Avenir Book" w:cs="Arial"/>
                  <w:kern w:val="0"/>
                  <w14:ligatures w14:val="none"/>
                </w:rPr>
                <w:t xml:space="preserve">Victorian </w:t>
              </w:r>
              <w:r w:rsidRPr="00EF3CFA">
                <w:rPr>
                  <w:rStyle w:val="Hyperlink"/>
                  <w:rFonts w:ascii="Avenir Book" w:hAnsi="Avenir Book" w:cs="Arial"/>
                </w:rPr>
                <w:t>Civil &amp; Administrative Tribunal</w:t>
              </w:r>
            </w:hyperlink>
          </w:p>
          <w:p w14:paraId="5ED35F3F" w14:textId="77777777" w:rsidR="004A1B3F" w:rsidRDefault="004A1B3F">
            <w:pPr>
              <w:pStyle w:val="Body"/>
              <w:rPr>
                <w:rFonts w:cs="Arial"/>
              </w:rPr>
            </w:pPr>
            <w:r w:rsidRPr="00EF3CFA">
              <w:rPr>
                <w:rFonts w:cs="Arial"/>
              </w:rPr>
              <w:t>https://www.vcat.vic.gov.au/</w:t>
            </w:r>
          </w:p>
        </w:tc>
      </w:tr>
      <w:tr w:rsidR="00347B28" w14:paraId="7C72E6D4" w14:textId="77777777" w:rsidTr="00CA35F8">
        <w:tc>
          <w:tcPr>
            <w:tcW w:w="9293" w:type="dxa"/>
          </w:tcPr>
          <w:p w14:paraId="39894A08" w14:textId="77777777" w:rsidR="00347B28" w:rsidRPr="00913FFC" w:rsidRDefault="00347B28" w:rsidP="00347B28">
            <w:pPr>
              <w:pStyle w:val="Body"/>
            </w:pPr>
            <w:hyperlink r:id="rId64" w:history="1">
              <w:r w:rsidRPr="00913FFC">
                <w:rPr>
                  <w:rStyle w:val="Hyperlink"/>
                  <w:rFonts w:ascii="Avenir Book" w:hAnsi="Avenir Book"/>
                </w:rPr>
                <w:t>Rental Dispute Resolution Victoria (RDRV)</w:t>
              </w:r>
            </w:hyperlink>
          </w:p>
          <w:p w14:paraId="47BEC406" w14:textId="62E9D4D1" w:rsidR="00347B28" w:rsidRDefault="00347B28" w:rsidP="00347B28">
            <w:pPr>
              <w:pStyle w:val="Body"/>
            </w:pPr>
            <w:r w:rsidRPr="00913FFC">
              <w:t>https://www.rdrv.vic.gov.au/</w:t>
            </w:r>
          </w:p>
        </w:tc>
      </w:tr>
    </w:tbl>
    <w:p w14:paraId="329F0A0B" w14:textId="11244E44" w:rsidR="007C6277" w:rsidRPr="003449A5" w:rsidRDefault="16A0C6A9" w:rsidP="00644611">
      <w:pPr>
        <w:pStyle w:val="Heading2"/>
      </w:pPr>
      <w:bookmarkStart w:id="23" w:name="_Toc202168858"/>
      <w:bookmarkStart w:id="24" w:name="_Toc202168859"/>
      <w:bookmarkStart w:id="25" w:name="_Toc202168860"/>
      <w:bookmarkStart w:id="26" w:name="_Toc202168861"/>
      <w:bookmarkStart w:id="27" w:name="_Toc232499818"/>
      <w:bookmarkEnd w:id="23"/>
      <w:bookmarkEnd w:id="24"/>
      <w:bookmarkEnd w:id="25"/>
      <w:bookmarkEnd w:id="26"/>
      <w:r w:rsidRPr="003449A5">
        <w:lastRenderedPageBreak/>
        <w:t>Brokerage</w:t>
      </w:r>
      <w:bookmarkEnd w:id="27"/>
      <w:r w:rsidRPr="003449A5">
        <w:t xml:space="preserve"> </w:t>
      </w:r>
    </w:p>
    <w:p w14:paraId="5BBB59BE" w14:textId="5FF368AF" w:rsidR="1426337A" w:rsidRPr="003449A5" w:rsidRDefault="1426337A" w:rsidP="00563A6D">
      <w:pPr>
        <w:pStyle w:val="Heading3"/>
      </w:pPr>
      <w:r w:rsidRPr="003449A5">
        <w:t>Program brokerage</w:t>
      </w:r>
    </w:p>
    <w:p w14:paraId="4358EC70" w14:textId="62BDEEFB" w:rsidR="00E3460A" w:rsidRPr="00AD3AE7" w:rsidRDefault="009F4D57" w:rsidP="00E3460A">
      <w:pPr>
        <w:pStyle w:val="Body"/>
      </w:pPr>
      <w:r w:rsidRPr="00CA35F8">
        <w:rPr>
          <w:szCs w:val="21"/>
          <w:u w:val="dotted"/>
        </w:rPr>
        <w:t xml:space="preserve">Homelessness flexible </w:t>
      </w:r>
      <w:r w:rsidR="00E3460A" w:rsidRPr="00CA35F8">
        <w:rPr>
          <w:szCs w:val="21"/>
          <w:u w:val="dotted"/>
        </w:rPr>
        <w:t>funding</w:t>
      </w:r>
      <w:r w:rsidRPr="00CA35F8">
        <w:rPr>
          <w:szCs w:val="21"/>
          <w:u w:val="dotted"/>
        </w:rPr>
        <w:t xml:space="preserve"> (flexible funding)</w:t>
      </w:r>
      <w:r w:rsidR="00E3460A">
        <w:t xml:space="preserve"> </w:t>
      </w:r>
      <w:r w:rsidR="00B03A89">
        <w:t xml:space="preserve">is available to assist </w:t>
      </w:r>
      <w:r w:rsidR="001B27FE">
        <w:t>case management</w:t>
      </w:r>
      <w:r w:rsidR="00B03A89">
        <w:t xml:space="preserve"> staff to address renters’ needs. </w:t>
      </w:r>
      <w:r w:rsidR="00D679F6">
        <w:t xml:space="preserve">The </w:t>
      </w:r>
      <w:r w:rsidR="00485C29">
        <w:t xml:space="preserve">department’s </w:t>
      </w:r>
      <w:r w:rsidR="00D679F6">
        <w:t xml:space="preserve">flexible funding </w:t>
      </w:r>
      <w:r w:rsidR="00827D02">
        <w:t>activity description</w:t>
      </w:r>
      <w:r w:rsidR="00D679F6">
        <w:t xml:space="preserve"> should be used to administer these funds. </w:t>
      </w:r>
      <w:r w:rsidR="00651610">
        <w:t xml:space="preserve">Renters should be </w:t>
      </w:r>
      <w:r w:rsidR="000E6CC4">
        <w:t>made aware of the brokerage available to them and what it can be used for</w:t>
      </w:r>
      <w:r w:rsidR="001A3996">
        <w:t>, and</w:t>
      </w:r>
      <w:r w:rsidR="000E6CC4">
        <w:t xml:space="preserve"> this shou</w:t>
      </w:r>
      <w:r w:rsidR="00CE68A2">
        <w:t>ld be considered in case plan goal setting</w:t>
      </w:r>
      <w:r w:rsidR="000E6CC4">
        <w:t xml:space="preserve">. </w:t>
      </w:r>
      <w:r w:rsidR="001B27FE">
        <w:t xml:space="preserve">Flexible funding brokerage </w:t>
      </w:r>
      <w:r w:rsidR="00E3460A">
        <w:t xml:space="preserve">can only be used for renter-related expenditure such as: </w:t>
      </w:r>
    </w:p>
    <w:p w14:paraId="4573681E" w14:textId="77777777" w:rsidR="00E3460A" w:rsidRPr="00AD3AE7" w:rsidRDefault="00E3460A" w:rsidP="008B362F">
      <w:pPr>
        <w:pStyle w:val="Bullet1"/>
      </w:pPr>
      <w:r w:rsidRPr="00AD3AE7">
        <w:t>Delivering an effective and timely response to an immediate need such as providing a Myki pass to attend appointments or buying clothes for an interview.</w:t>
      </w:r>
    </w:p>
    <w:p w14:paraId="776E2228" w14:textId="77777777" w:rsidR="00E3460A" w:rsidRPr="00AD3AE7" w:rsidRDefault="00E3460A" w:rsidP="008B362F">
      <w:pPr>
        <w:pStyle w:val="Bullet1"/>
      </w:pPr>
      <w:r w:rsidRPr="00AD3AE7">
        <w:t>Equipping renters to support themselves, including brief and targeted support to divert people from entering further into or re-entering the homelessness service system.</w:t>
      </w:r>
    </w:p>
    <w:p w14:paraId="572161E0" w14:textId="77777777" w:rsidR="00E3460A" w:rsidRPr="00AD3AE7" w:rsidRDefault="00E3460A" w:rsidP="008B362F">
      <w:pPr>
        <w:pStyle w:val="Bullet1"/>
      </w:pPr>
      <w:r w:rsidRPr="00AD3AE7">
        <w:t>Providing a greater level of support/specialised support where it is linked to a case plan.</w:t>
      </w:r>
    </w:p>
    <w:p w14:paraId="41CF0AE2" w14:textId="7D6D791D" w:rsidR="00E3460A" w:rsidRPr="00034A87" w:rsidRDefault="00E3460A" w:rsidP="00034A87">
      <w:pPr>
        <w:pStyle w:val="Body"/>
        <w:rPr>
          <w:rStyle w:val="cf01"/>
          <w:rFonts w:ascii="Avenir Book" w:hAnsi="Avenir Book" w:cs="Times New Roman"/>
          <w:sz w:val="21"/>
          <w:szCs w:val="20"/>
        </w:rPr>
      </w:pPr>
      <w:r w:rsidRPr="00034A87">
        <w:rPr>
          <w:rStyle w:val="cf01"/>
          <w:rFonts w:ascii="Avenir Book" w:hAnsi="Avenir Book" w:cs="Times New Roman"/>
          <w:sz w:val="21"/>
          <w:szCs w:val="20"/>
        </w:rPr>
        <w:t>Service providers are expected to fully expend allocated flexible funding over the relevant funding period. Service providers must report any unspent flexible funds within one month after the end of the funding period</w:t>
      </w:r>
      <w:r w:rsidR="00AC7EA9">
        <w:rPr>
          <w:rStyle w:val="cf01"/>
          <w:rFonts w:ascii="Avenir Book" w:hAnsi="Avenir Book" w:cs="Times New Roman"/>
          <w:sz w:val="21"/>
          <w:szCs w:val="20"/>
        </w:rPr>
        <w:t>.</w:t>
      </w:r>
      <w:r w:rsidRPr="00034A87">
        <w:rPr>
          <w:rStyle w:val="cf01"/>
          <w:rFonts w:ascii="Avenir Book" w:hAnsi="Avenir Book" w:cs="Times New Roman"/>
          <w:sz w:val="21"/>
          <w:szCs w:val="20"/>
        </w:rPr>
        <w:t xml:space="preserve"> </w:t>
      </w:r>
    </w:p>
    <w:p w14:paraId="4B5B5B04" w14:textId="36EE2E53" w:rsidR="00E3460A" w:rsidRDefault="00E3460A" w:rsidP="00E3460A">
      <w:pPr>
        <w:pStyle w:val="Body"/>
        <w:rPr>
          <w:rStyle w:val="cf01"/>
          <w:rFonts w:ascii="Avenir Book" w:hAnsi="Avenir Book" w:cs="Times New Roman"/>
          <w:sz w:val="21"/>
          <w:szCs w:val="20"/>
        </w:rPr>
      </w:pPr>
      <w:r w:rsidRPr="008B362F">
        <w:rPr>
          <w:rStyle w:val="cf01"/>
          <w:rFonts w:ascii="Avenir Book" w:hAnsi="Avenir Book" w:cs="Times New Roman"/>
          <w:sz w:val="21"/>
          <w:szCs w:val="20"/>
        </w:rPr>
        <w:t xml:space="preserve">The department encourages providers to advise of any unexpected over- or underspends of flexible funds during the funding period, rather than solely at the end. The outcome relating to any unspent funds will be negotiated with the department, including recoupment or carryover </w:t>
      </w:r>
      <w:r w:rsidR="00FA7E09">
        <w:rPr>
          <w:rStyle w:val="cf01"/>
          <w:rFonts w:ascii="Avenir Book" w:hAnsi="Avenir Book" w:cs="Times New Roman"/>
          <w:sz w:val="21"/>
          <w:szCs w:val="20"/>
        </w:rPr>
        <w:t xml:space="preserve">of </w:t>
      </w:r>
      <w:r w:rsidRPr="008B362F">
        <w:rPr>
          <w:rStyle w:val="cf01"/>
          <w:rFonts w:ascii="Avenir Book" w:hAnsi="Avenir Book" w:cs="Times New Roman"/>
          <w:sz w:val="21"/>
          <w:szCs w:val="20"/>
        </w:rPr>
        <w:t>unexpended funds, depending on the amount and rationale. The department reserves the right to recoup unspent funds.</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034A87" w14:paraId="03C8A16A" w14:textId="77777777" w:rsidTr="006F6191">
        <w:tc>
          <w:tcPr>
            <w:tcW w:w="9293" w:type="dxa"/>
          </w:tcPr>
          <w:p w14:paraId="09B5038E" w14:textId="480BA1AC" w:rsidR="00034A87" w:rsidRDefault="00AD75B5">
            <w:pPr>
              <w:pStyle w:val="Body"/>
              <w:rPr>
                <w:rFonts w:cs="Arial"/>
              </w:rPr>
            </w:pPr>
            <w:hyperlink r:id="rId65" w:history="1">
              <w:r w:rsidRPr="004B0404">
                <w:rPr>
                  <w:rStyle w:val="Hyperlink"/>
                  <w:rFonts w:ascii="Avenir Book" w:hAnsi="Avenir Book" w:cs="Arial"/>
                  <w:kern w:val="0"/>
                  <w14:ligatures w14:val="none"/>
                </w:rPr>
                <w:t>Activity Des</w:t>
              </w:r>
              <w:r w:rsidRPr="004B0404">
                <w:rPr>
                  <w:rStyle w:val="Hyperlink"/>
                  <w:rFonts w:ascii="Avenir Book" w:hAnsi="Avenir Book" w:cs="Arial"/>
                </w:rPr>
                <w:t xml:space="preserve">cription – 94851 </w:t>
              </w:r>
              <w:r w:rsidR="004B0404" w:rsidRPr="004B0404">
                <w:rPr>
                  <w:rStyle w:val="Hyperlink"/>
                  <w:rFonts w:ascii="Avenir Book" w:hAnsi="Avenir Book" w:cs="Arial"/>
                </w:rPr>
                <w:t>–</w:t>
              </w:r>
              <w:r w:rsidR="004B0404" w:rsidRPr="004B0404">
                <w:rPr>
                  <w:rStyle w:val="Hyperlink"/>
                  <w:rFonts w:ascii="Avenir Book" w:hAnsi="Avenir Book"/>
                </w:rPr>
                <w:t xml:space="preserve"> </w:t>
              </w:r>
              <w:r w:rsidRPr="004B0404">
                <w:rPr>
                  <w:rStyle w:val="Hyperlink"/>
                  <w:rFonts w:ascii="Avenir Book" w:hAnsi="Avenir Book" w:cs="Arial"/>
                  <w:kern w:val="0"/>
                  <w14:ligatures w14:val="none"/>
                </w:rPr>
                <w:t>H</w:t>
              </w:r>
              <w:r w:rsidRPr="004B0404">
                <w:rPr>
                  <w:rStyle w:val="Hyperlink"/>
                  <w:rFonts w:ascii="Avenir Book" w:hAnsi="Avenir Book"/>
                </w:rPr>
                <w:t>omelessness</w:t>
              </w:r>
              <w:r w:rsidRPr="004B0404">
                <w:rPr>
                  <w:rStyle w:val="Hyperlink"/>
                  <w:rFonts w:ascii="Avenir Book" w:hAnsi="Avenir Book" w:cs="Arial"/>
                </w:rPr>
                <w:t xml:space="preserve"> Flexible Funding</w:t>
              </w:r>
            </w:hyperlink>
            <w:r w:rsidRPr="004B0404">
              <w:rPr>
                <w:rFonts w:cs="Arial"/>
              </w:rPr>
              <w:t xml:space="preserve"> </w:t>
            </w:r>
          </w:p>
          <w:p w14:paraId="005624A6" w14:textId="298626E4" w:rsidR="00034A87" w:rsidRDefault="009F4D57">
            <w:pPr>
              <w:pStyle w:val="Body"/>
              <w:rPr>
                <w:rFonts w:cs="Arial"/>
              </w:rPr>
            </w:pPr>
            <w:r w:rsidRPr="009F4D57">
              <w:rPr>
                <w:rFonts w:cs="Arial"/>
              </w:rPr>
              <w:t>https://providers.dffh.vic.gov.au/sites/default/files/activity-description/94851.DOCX</w:t>
            </w:r>
          </w:p>
        </w:tc>
      </w:tr>
    </w:tbl>
    <w:p w14:paraId="33EEC43D" w14:textId="456EE4B8" w:rsidR="0018462F" w:rsidRPr="003449A5" w:rsidRDefault="00E32F95" w:rsidP="00644611">
      <w:pPr>
        <w:pStyle w:val="Heading2"/>
      </w:pPr>
      <w:bookmarkStart w:id="28" w:name="_Toc202264567"/>
      <w:bookmarkStart w:id="29" w:name="_Toc202264621"/>
      <w:bookmarkStart w:id="30" w:name="_Toc202168863"/>
      <w:bookmarkStart w:id="31" w:name="_Toc232499819"/>
      <w:bookmarkEnd w:id="28"/>
      <w:bookmarkEnd w:id="29"/>
      <w:bookmarkEnd w:id="30"/>
      <w:r>
        <w:t>S</w:t>
      </w:r>
      <w:r w:rsidR="0018462F" w:rsidRPr="003449A5">
        <w:t>takeholders</w:t>
      </w:r>
      <w:bookmarkEnd w:id="31"/>
      <w:r w:rsidR="00AF40F7">
        <w:t xml:space="preserve"> </w:t>
      </w:r>
    </w:p>
    <w:p w14:paraId="318E1B03" w14:textId="69BC1DE0" w:rsidR="00A11167" w:rsidRPr="00D50614" w:rsidRDefault="00FC3C88" w:rsidP="007F650E">
      <w:pPr>
        <w:spacing w:before="240" w:after="240"/>
        <w:rPr>
          <w:highlight w:val="green"/>
        </w:rPr>
      </w:pPr>
      <w:r w:rsidRPr="119FB08E">
        <w:t xml:space="preserve">The effective delivery of the </w:t>
      </w:r>
      <w:r w:rsidR="005F56DA">
        <w:t>S</w:t>
      </w:r>
      <w:r>
        <w:t xml:space="preserve">upportive </w:t>
      </w:r>
      <w:r w:rsidR="005F56DA">
        <w:t>H</w:t>
      </w:r>
      <w:r>
        <w:t xml:space="preserve">ousing program </w:t>
      </w:r>
      <w:r w:rsidRPr="119FB08E">
        <w:t xml:space="preserve">requires clear understanding of roles, responsibilities, and relationships between various government and non-government stakeholders. This section outlines key partnerships, reporting relationships, and integration points that </w:t>
      </w:r>
      <w:r w:rsidR="00E8156B">
        <w:t xml:space="preserve">foster strong </w:t>
      </w:r>
      <w:r w:rsidR="005F56DA">
        <w:t>S</w:t>
      </w:r>
      <w:r>
        <w:t xml:space="preserve">upportive </w:t>
      </w:r>
      <w:r w:rsidR="005F56DA">
        <w:t>H</w:t>
      </w:r>
      <w:r>
        <w:t>ousing</w:t>
      </w:r>
      <w:r w:rsidRPr="119FB08E">
        <w:t xml:space="preserve"> outcomes. It defines how different parts of the service system work together to support people experiencing or at risk of homelessness.</w:t>
      </w:r>
      <w:r w:rsidR="00B013DF" w:rsidRPr="00B013DF" w:rsidDel="00FC3C88">
        <w:rPr>
          <w:rStyle w:val="BodyChar"/>
        </w:rPr>
        <w:t xml:space="preserve"> </w:t>
      </w:r>
    </w:p>
    <w:p w14:paraId="746E9AA2" w14:textId="3152B5C1" w:rsidR="00AF40F7" w:rsidRPr="007F650E" w:rsidRDefault="00AD64C1" w:rsidP="00FE14B1">
      <w:pPr>
        <w:spacing w:before="240" w:after="240"/>
      </w:pPr>
      <w:r w:rsidRPr="007F650E">
        <w:t xml:space="preserve">The following </w:t>
      </w:r>
      <w:r w:rsidR="00FA3602" w:rsidRPr="007F650E">
        <w:t xml:space="preserve">list </w:t>
      </w:r>
      <w:r w:rsidR="00E8156B">
        <w:t xml:space="preserve">provides a </w:t>
      </w:r>
      <w:r w:rsidR="00D2694A">
        <w:t>high-level</w:t>
      </w:r>
      <w:r w:rsidR="00E8156B">
        <w:t xml:space="preserve"> outline of</w:t>
      </w:r>
      <w:r w:rsidRPr="007F650E">
        <w:t xml:space="preserve"> </w:t>
      </w:r>
      <w:r w:rsidR="009304D4" w:rsidRPr="007F650E">
        <w:t xml:space="preserve">Supportive Housing </w:t>
      </w:r>
      <w:r w:rsidRPr="007F650E">
        <w:t>stakeholders</w:t>
      </w:r>
      <w:r w:rsidR="009304D4">
        <w:t xml:space="preserve">, </w:t>
      </w:r>
      <w:r w:rsidR="00FA3602" w:rsidRPr="007F650E">
        <w:t>their roles and responsibilities.</w:t>
      </w:r>
    </w:p>
    <w:p w14:paraId="3617A95F" w14:textId="3FCC92FE" w:rsidR="00FA3602" w:rsidRPr="007F650E" w:rsidRDefault="00FA3602" w:rsidP="00FE14B1">
      <w:pPr>
        <w:pStyle w:val="Body"/>
      </w:pPr>
      <w:r w:rsidRPr="007F650E">
        <w:rPr>
          <w:b/>
          <w:bCs/>
        </w:rPr>
        <w:t>Homes Victoria</w:t>
      </w:r>
    </w:p>
    <w:p w14:paraId="06897C83" w14:textId="047F9597" w:rsidR="00B73A1F" w:rsidRPr="007F650E" w:rsidRDefault="005331B3" w:rsidP="00FE14B1">
      <w:pPr>
        <w:pStyle w:val="Bullet1"/>
      </w:pPr>
      <w:r>
        <w:t>a</w:t>
      </w:r>
      <w:r w:rsidR="00B73A1F" w:rsidRPr="007F650E">
        <w:t>llocate</w:t>
      </w:r>
      <w:r w:rsidR="00210DFB">
        <w:t>s</w:t>
      </w:r>
      <w:r w:rsidR="00B73A1F" w:rsidRPr="007F650E">
        <w:t xml:space="preserve"> program funding</w:t>
      </w:r>
    </w:p>
    <w:p w14:paraId="637A512E" w14:textId="54780EAF" w:rsidR="00B73A1F" w:rsidRPr="007F650E" w:rsidRDefault="005331B3" w:rsidP="00FE14B1">
      <w:pPr>
        <w:pStyle w:val="Bullet1"/>
      </w:pPr>
      <w:r>
        <w:t>p</w:t>
      </w:r>
      <w:r w:rsidR="00B73A1F" w:rsidRPr="007F650E">
        <w:t>ublish</w:t>
      </w:r>
      <w:r w:rsidR="00210DFB">
        <w:t>es</w:t>
      </w:r>
      <w:r w:rsidR="00B73A1F" w:rsidRPr="007F650E">
        <w:t xml:space="preserve"> and review</w:t>
      </w:r>
      <w:r w:rsidR="00210DFB">
        <w:t>s</w:t>
      </w:r>
      <w:r w:rsidR="00B73A1F" w:rsidRPr="007F650E">
        <w:t xml:space="preserve"> program guidelines as required</w:t>
      </w:r>
    </w:p>
    <w:p w14:paraId="66893643" w14:textId="390ACF86" w:rsidR="00B73A1F" w:rsidRPr="007F650E" w:rsidRDefault="005331B3" w:rsidP="00FE14B1">
      <w:pPr>
        <w:pStyle w:val="Bullet1"/>
      </w:pPr>
      <w:r>
        <w:t>a</w:t>
      </w:r>
      <w:r w:rsidR="00B73A1F" w:rsidRPr="007F650E">
        <w:t>ct</w:t>
      </w:r>
      <w:r w:rsidR="00210DFB">
        <w:t>s</w:t>
      </w:r>
      <w:r w:rsidR="00B73A1F" w:rsidRPr="007F650E">
        <w:t xml:space="preserve"> as an escalation point for issues or questions raised by:</w:t>
      </w:r>
    </w:p>
    <w:p w14:paraId="38F39F67" w14:textId="77777777" w:rsidR="00B73A1F" w:rsidRPr="007F650E" w:rsidRDefault="00B73A1F" w:rsidP="00FE14B1">
      <w:pPr>
        <w:pStyle w:val="Bullet2"/>
      </w:pPr>
      <w:r w:rsidRPr="007F650E">
        <w:t>Agency Performance and System Support, Department of Families Fairness and Housing</w:t>
      </w:r>
    </w:p>
    <w:p w14:paraId="7536FDF1" w14:textId="1458170C" w:rsidR="00B73A1F" w:rsidRPr="007F650E" w:rsidRDefault="0048248A" w:rsidP="00FE14B1">
      <w:pPr>
        <w:pStyle w:val="Bullet2"/>
      </w:pPr>
      <w:r w:rsidRPr="007F650E">
        <w:t xml:space="preserve">Supportive </w:t>
      </w:r>
      <w:r w:rsidR="005F56DA" w:rsidRPr="007F650E">
        <w:t>H</w:t>
      </w:r>
      <w:r w:rsidRPr="007F650E">
        <w:t>ousing</w:t>
      </w:r>
      <w:r w:rsidR="00B73A1F" w:rsidRPr="007F650E">
        <w:t xml:space="preserve"> providers</w:t>
      </w:r>
      <w:r w:rsidR="00760757">
        <w:t xml:space="preserve"> by exception, where these are </w:t>
      </w:r>
      <w:r w:rsidR="003D55D8">
        <w:t>centrally</w:t>
      </w:r>
      <w:r w:rsidR="00760757">
        <w:t xml:space="preserve"> managed</w:t>
      </w:r>
    </w:p>
    <w:p w14:paraId="0D42E539" w14:textId="4387B151" w:rsidR="00FA3602" w:rsidRPr="007F650E" w:rsidRDefault="005331B3" w:rsidP="00FE14B1">
      <w:pPr>
        <w:pStyle w:val="Bullet1"/>
      </w:pPr>
      <w:r>
        <w:t>s</w:t>
      </w:r>
      <w:r w:rsidR="00B73A1F" w:rsidRPr="007F650E">
        <w:t>et</w:t>
      </w:r>
      <w:r w:rsidR="00AF2D3D">
        <w:t>s</w:t>
      </w:r>
      <w:r w:rsidR="00B73A1F" w:rsidRPr="007F650E">
        <w:t xml:space="preserve"> overall homelessness policy and reform directions.</w:t>
      </w:r>
    </w:p>
    <w:p w14:paraId="175C23D2" w14:textId="44563FB7" w:rsidR="00AD64C1" w:rsidRPr="007F650E" w:rsidRDefault="00B73A1F" w:rsidP="00FE14B1">
      <w:pPr>
        <w:pStyle w:val="Body"/>
      </w:pPr>
      <w:r w:rsidRPr="007F650E">
        <w:rPr>
          <w:b/>
          <w:bCs/>
        </w:rPr>
        <w:t>Agency Performance System Support, Department of Families, Fairness and Housing</w:t>
      </w:r>
    </w:p>
    <w:p w14:paraId="77348F94" w14:textId="7D5574AB" w:rsidR="005618E3" w:rsidRPr="007F650E" w:rsidRDefault="005331B3" w:rsidP="00FE14B1">
      <w:pPr>
        <w:pStyle w:val="Bullet1"/>
      </w:pPr>
      <w:r>
        <w:t>m</w:t>
      </w:r>
      <w:r w:rsidR="005618E3" w:rsidRPr="007F650E">
        <w:t>anage</w:t>
      </w:r>
      <w:r w:rsidR="00AF2D3D">
        <w:t>s</w:t>
      </w:r>
      <w:r w:rsidR="005618E3" w:rsidRPr="007F650E">
        <w:t xml:space="preserve"> service </w:t>
      </w:r>
      <w:r w:rsidR="004B0404" w:rsidRPr="007F650E">
        <w:t>agreements</w:t>
      </w:r>
    </w:p>
    <w:p w14:paraId="6F3779E7" w14:textId="39E1A371" w:rsidR="00305FB3" w:rsidRPr="007F650E" w:rsidRDefault="005331B3" w:rsidP="00305FB3">
      <w:pPr>
        <w:pStyle w:val="Bullet1"/>
      </w:pPr>
      <w:r>
        <w:t>a</w:t>
      </w:r>
      <w:r w:rsidR="00305FB3" w:rsidRPr="007F650E">
        <w:t>ct</w:t>
      </w:r>
      <w:r w:rsidR="00AF2D3D">
        <w:t>s</w:t>
      </w:r>
      <w:r w:rsidR="00305FB3" w:rsidRPr="007F650E">
        <w:t xml:space="preserve"> as the first point of contact for issues or questions raised by </w:t>
      </w:r>
      <w:r w:rsidR="005F56DA" w:rsidRPr="007F650E">
        <w:t>S</w:t>
      </w:r>
      <w:r w:rsidR="00305FB3" w:rsidRPr="007F650E">
        <w:t xml:space="preserve">upportive </w:t>
      </w:r>
      <w:r w:rsidR="005F56DA" w:rsidRPr="007F650E">
        <w:t>H</w:t>
      </w:r>
      <w:r w:rsidR="00305FB3" w:rsidRPr="007F650E">
        <w:t>ousing providers</w:t>
      </w:r>
    </w:p>
    <w:p w14:paraId="367521B8" w14:textId="593DD7DA" w:rsidR="005618E3" w:rsidRPr="007F650E" w:rsidRDefault="005331B3" w:rsidP="00FE14B1">
      <w:pPr>
        <w:pStyle w:val="Bullet1"/>
      </w:pPr>
      <w:r>
        <w:t>m</w:t>
      </w:r>
      <w:r w:rsidR="005618E3" w:rsidRPr="007F650E">
        <w:t>onitor</w:t>
      </w:r>
      <w:r w:rsidR="00AF2D3D">
        <w:t>s</w:t>
      </w:r>
      <w:r w:rsidR="005618E3" w:rsidRPr="007F650E">
        <w:t xml:space="preserve"> program reporting (as outlined in </w:t>
      </w:r>
      <w:hyperlink w:anchor="_Data_collection_and" w:history="1">
        <w:r w:rsidR="00253A61" w:rsidRPr="00A534F1">
          <w:rPr>
            <w:rStyle w:val="Hyperlink"/>
            <w:rFonts w:ascii="Avenir Book" w:hAnsi="Avenir Book"/>
          </w:rPr>
          <w:t>S</w:t>
        </w:r>
        <w:r w:rsidR="005618E3" w:rsidRPr="00A534F1">
          <w:rPr>
            <w:rStyle w:val="Hyperlink"/>
            <w:rFonts w:ascii="Avenir Book" w:hAnsi="Avenir Book"/>
          </w:rPr>
          <w:t xml:space="preserve">ection </w:t>
        </w:r>
        <w:r w:rsidR="00883670">
          <w:rPr>
            <w:rStyle w:val="Hyperlink"/>
            <w:rFonts w:ascii="Avenir Book" w:hAnsi="Avenir Book"/>
          </w:rPr>
          <w:t>5</w:t>
        </w:r>
        <w:r w:rsidR="00EC459C" w:rsidRPr="00A534F1">
          <w:rPr>
            <w:rStyle w:val="Hyperlink"/>
            <w:rFonts w:ascii="Avenir Book" w:hAnsi="Avenir Book"/>
          </w:rPr>
          <w:t xml:space="preserve"> Data collection and reporting</w:t>
        </w:r>
      </w:hyperlink>
      <w:r w:rsidR="005618E3" w:rsidRPr="007F650E">
        <w:t>)</w:t>
      </w:r>
    </w:p>
    <w:p w14:paraId="469B5A8C" w14:textId="7A63847A" w:rsidR="005618E3" w:rsidRPr="007F650E" w:rsidRDefault="005331B3" w:rsidP="00FE14B1">
      <w:pPr>
        <w:pStyle w:val="Bullet1"/>
      </w:pPr>
      <w:r>
        <w:lastRenderedPageBreak/>
        <w:t>m</w:t>
      </w:r>
      <w:r w:rsidR="005618E3" w:rsidRPr="007F650E">
        <w:t>onitor</w:t>
      </w:r>
      <w:r w:rsidR="00AF2D3D">
        <w:t>s</w:t>
      </w:r>
      <w:r w:rsidR="005618E3" w:rsidRPr="007F650E">
        <w:t xml:space="preserve"> incident reporting</w:t>
      </w:r>
    </w:p>
    <w:p w14:paraId="79441F47" w14:textId="60F4300A" w:rsidR="00B73A1F" w:rsidRPr="007F650E" w:rsidRDefault="005331B3" w:rsidP="005618E3">
      <w:pPr>
        <w:pStyle w:val="Bullet1"/>
      </w:pPr>
      <w:r>
        <w:t>r</w:t>
      </w:r>
      <w:r w:rsidR="005618E3" w:rsidRPr="007F650E">
        <w:t>eceive</w:t>
      </w:r>
      <w:r w:rsidR="00AF2D3D">
        <w:t>s</w:t>
      </w:r>
      <w:r w:rsidR="005618E3" w:rsidRPr="007F650E">
        <w:t xml:space="preserve"> and assess</w:t>
      </w:r>
      <w:r w:rsidR="00AF2D3D">
        <w:t>es</w:t>
      </w:r>
      <w:r w:rsidR="005618E3" w:rsidRPr="007F650E">
        <w:t xml:space="preserve"> manual reporting (as outlined in </w:t>
      </w:r>
      <w:hyperlink w:anchor="_Manual_reporting_requirements" w:history="1">
        <w:r w:rsidR="00305FB3" w:rsidRPr="00A534F1">
          <w:rPr>
            <w:rStyle w:val="Hyperlink"/>
            <w:rFonts w:ascii="Avenir Book" w:hAnsi="Avenir Book"/>
          </w:rPr>
          <w:t>S</w:t>
        </w:r>
        <w:r w:rsidR="005618E3" w:rsidRPr="00A534F1">
          <w:rPr>
            <w:rStyle w:val="Hyperlink"/>
            <w:rFonts w:ascii="Avenir Book" w:hAnsi="Avenir Book"/>
          </w:rPr>
          <w:t xml:space="preserve">ection </w:t>
        </w:r>
        <w:r w:rsidR="00883670">
          <w:rPr>
            <w:rStyle w:val="Hyperlink"/>
            <w:rFonts w:ascii="Avenir Book" w:hAnsi="Avenir Book"/>
          </w:rPr>
          <w:t>5</w:t>
        </w:r>
        <w:r w:rsidR="00353F68" w:rsidRPr="00A534F1">
          <w:rPr>
            <w:rStyle w:val="Hyperlink"/>
            <w:rFonts w:ascii="Avenir Book" w:hAnsi="Avenir Book"/>
          </w:rPr>
          <w:t>.1.1</w:t>
        </w:r>
        <w:r w:rsidR="00EC459C" w:rsidRPr="00A534F1">
          <w:rPr>
            <w:rStyle w:val="Hyperlink"/>
            <w:rFonts w:ascii="Avenir Book" w:hAnsi="Avenir Book"/>
          </w:rPr>
          <w:t xml:space="preserve"> Manual reporting requirements</w:t>
        </w:r>
      </w:hyperlink>
      <w:r w:rsidR="005618E3" w:rsidRPr="007F650E">
        <w:t>) to inform performance monitoring.</w:t>
      </w:r>
    </w:p>
    <w:p w14:paraId="779A9AE0" w14:textId="3DF68FF1" w:rsidR="005618E3" w:rsidRPr="007F650E" w:rsidRDefault="005618E3" w:rsidP="00FE14B1">
      <w:pPr>
        <w:pStyle w:val="Body"/>
      </w:pPr>
      <w:r w:rsidRPr="007F650E">
        <w:rPr>
          <w:b/>
          <w:bCs/>
        </w:rPr>
        <w:t xml:space="preserve">Supportive </w:t>
      </w:r>
      <w:r w:rsidR="005F56DA" w:rsidRPr="007F650E">
        <w:rPr>
          <w:b/>
          <w:bCs/>
        </w:rPr>
        <w:t>H</w:t>
      </w:r>
      <w:r w:rsidRPr="007F650E">
        <w:rPr>
          <w:b/>
          <w:bCs/>
        </w:rPr>
        <w:t>ousing providers</w:t>
      </w:r>
    </w:p>
    <w:p w14:paraId="3B3B43CE" w14:textId="7A05CDA6" w:rsidR="00B16F4D" w:rsidRPr="007F650E" w:rsidRDefault="005331B3" w:rsidP="00B16F4D">
      <w:pPr>
        <w:pStyle w:val="Bullet1"/>
      </w:pPr>
      <w:r>
        <w:t>d</w:t>
      </w:r>
      <w:r w:rsidR="00B16F4D" w:rsidRPr="007F650E">
        <w:t>eliver</w:t>
      </w:r>
      <w:r w:rsidR="00AF2D3D">
        <w:t>s</w:t>
      </w:r>
      <w:r w:rsidR="00B16F4D" w:rsidRPr="007F650E">
        <w:t xml:space="preserve"> </w:t>
      </w:r>
      <w:r w:rsidR="005F56DA" w:rsidRPr="007F650E">
        <w:t>S</w:t>
      </w:r>
      <w:r w:rsidR="00305FB3" w:rsidRPr="007F650E">
        <w:t xml:space="preserve">upportive </w:t>
      </w:r>
      <w:r w:rsidR="005F56DA" w:rsidRPr="007F650E">
        <w:t>H</w:t>
      </w:r>
      <w:r w:rsidR="00305FB3" w:rsidRPr="007F650E">
        <w:t>ousing</w:t>
      </w:r>
      <w:r w:rsidR="00B16F4D" w:rsidRPr="007F650E">
        <w:t xml:space="preserve"> in accordance with the program guidelines</w:t>
      </w:r>
    </w:p>
    <w:p w14:paraId="026C7A8A" w14:textId="6C367D7C" w:rsidR="4009C985" w:rsidRDefault="4009C985" w:rsidP="279BFA1A">
      <w:pPr>
        <w:pStyle w:val="Bullet1"/>
      </w:pPr>
      <w:r>
        <w:t>c</w:t>
      </w:r>
      <w:r w:rsidR="28E8E816">
        <w:t>omplete</w:t>
      </w:r>
      <w:r w:rsidR="00AF2D3D">
        <w:t>s</w:t>
      </w:r>
      <w:r w:rsidR="28E8E816">
        <w:t xml:space="preserve"> all required program reporting (as outlined in </w:t>
      </w:r>
      <w:hyperlink w:anchor="_Data_collection_and">
        <w:r w:rsidR="07694E76" w:rsidRPr="279BFA1A">
          <w:rPr>
            <w:rStyle w:val="Hyperlink"/>
            <w:rFonts w:ascii="Avenir Book" w:hAnsi="Avenir Book"/>
          </w:rPr>
          <w:t>S</w:t>
        </w:r>
        <w:r w:rsidR="28E8E816" w:rsidRPr="279BFA1A">
          <w:rPr>
            <w:rStyle w:val="Hyperlink"/>
            <w:rFonts w:ascii="Avenir Book" w:hAnsi="Avenir Book"/>
          </w:rPr>
          <w:t xml:space="preserve">ection </w:t>
        </w:r>
        <w:r w:rsidR="00883670">
          <w:rPr>
            <w:rStyle w:val="Hyperlink"/>
            <w:rFonts w:ascii="Avenir Book" w:hAnsi="Avenir Book"/>
          </w:rPr>
          <w:t>5</w:t>
        </w:r>
        <w:r w:rsidR="7439268E" w:rsidRPr="279BFA1A">
          <w:rPr>
            <w:rStyle w:val="Hyperlink"/>
            <w:rFonts w:ascii="Avenir Book" w:hAnsi="Avenir Book"/>
          </w:rPr>
          <w:t xml:space="preserve"> Data collection and reporting</w:t>
        </w:r>
      </w:hyperlink>
      <w:r w:rsidR="28E8E816">
        <w:t>).</w:t>
      </w:r>
    </w:p>
    <w:p w14:paraId="76D5BACF" w14:textId="77E10443" w:rsidR="00262680" w:rsidRPr="007F650E" w:rsidRDefault="005331B3" w:rsidP="279BFA1A">
      <w:pPr>
        <w:pStyle w:val="Bullet1"/>
        <w:numPr>
          <w:ilvl w:val="0"/>
          <w:numId w:val="0"/>
        </w:numPr>
      </w:pPr>
      <w:r>
        <w:t>F</w:t>
      </w:r>
      <w:r w:rsidR="00262680" w:rsidRPr="007F650E">
        <w:t>or a list of tenancy management and support service providers</w:t>
      </w:r>
      <w:r w:rsidR="00AA7B60">
        <w:t>,</w:t>
      </w:r>
      <w:r w:rsidR="00262680" w:rsidRPr="007F650E">
        <w:t xml:space="preserve"> please see </w:t>
      </w:r>
      <w:hyperlink w:anchor="_Program_overview">
        <w:r w:rsidR="07694E76" w:rsidRPr="279BFA1A">
          <w:rPr>
            <w:rStyle w:val="Hyperlink"/>
            <w:rFonts w:ascii="Avenir Book" w:hAnsi="Avenir Book"/>
          </w:rPr>
          <w:t>S</w:t>
        </w:r>
        <w:r w:rsidR="7DCC6D99" w:rsidRPr="279BFA1A">
          <w:rPr>
            <w:rStyle w:val="Hyperlink"/>
            <w:rFonts w:ascii="Avenir Book" w:hAnsi="Avenir Book"/>
          </w:rPr>
          <w:t xml:space="preserve">ection </w:t>
        </w:r>
        <w:r w:rsidR="00025D17">
          <w:rPr>
            <w:rStyle w:val="Hyperlink"/>
            <w:rFonts w:ascii="Avenir Book" w:hAnsi="Avenir Book"/>
          </w:rPr>
          <w:t>1</w:t>
        </w:r>
        <w:r w:rsidR="50708908" w:rsidRPr="279BFA1A">
          <w:rPr>
            <w:rStyle w:val="Hyperlink"/>
            <w:rFonts w:ascii="Avenir Book" w:hAnsi="Avenir Book"/>
          </w:rPr>
          <w:t xml:space="preserve"> Program </w:t>
        </w:r>
        <w:r w:rsidR="7B6E05CE" w:rsidRPr="279BFA1A">
          <w:rPr>
            <w:rStyle w:val="Hyperlink"/>
            <w:rFonts w:ascii="Avenir Book" w:hAnsi="Avenir Book"/>
          </w:rPr>
          <w:t>o</w:t>
        </w:r>
        <w:r w:rsidR="50708908" w:rsidRPr="279BFA1A">
          <w:rPr>
            <w:rStyle w:val="Hyperlink"/>
            <w:rFonts w:ascii="Avenir Book" w:hAnsi="Avenir Book"/>
          </w:rPr>
          <w:t>verview</w:t>
        </w:r>
      </w:hyperlink>
      <w:r w:rsidR="00262680" w:rsidRPr="007F650E">
        <w:t>.</w:t>
      </w:r>
    </w:p>
    <w:p w14:paraId="58069566" w14:textId="03282D3D" w:rsidR="00ED3B91" w:rsidRDefault="1D68B43D" w:rsidP="00644611">
      <w:pPr>
        <w:pStyle w:val="Heading2"/>
      </w:pPr>
      <w:bookmarkStart w:id="32" w:name="_Toc202264569"/>
      <w:bookmarkStart w:id="33" w:name="_Toc202264623"/>
      <w:bookmarkStart w:id="34" w:name="_Toc202264570"/>
      <w:bookmarkStart w:id="35" w:name="_Toc202264624"/>
      <w:bookmarkStart w:id="36" w:name="_Toc202264571"/>
      <w:bookmarkStart w:id="37" w:name="_Toc202264625"/>
      <w:bookmarkStart w:id="38" w:name="_Toc202264572"/>
      <w:bookmarkStart w:id="39" w:name="_Toc202264626"/>
      <w:bookmarkStart w:id="40" w:name="_Toc202264573"/>
      <w:bookmarkStart w:id="41" w:name="_Toc202264627"/>
      <w:bookmarkStart w:id="42" w:name="_Toc202264574"/>
      <w:bookmarkStart w:id="43" w:name="_Toc202264628"/>
      <w:bookmarkStart w:id="44" w:name="_Toc202264575"/>
      <w:bookmarkStart w:id="45" w:name="_Toc202264629"/>
      <w:bookmarkStart w:id="46" w:name="_Toc202264576"/>
      <w:bookmarkStart w:id="47" w:name="_Toc202264630"/>
      <w:bookmarkStart w:id="48" w:name="_Toc202264577"/>
      <w:bookmarkStart w:id="49" w:name="_Toc202264631"/>
      <w:bookmarkStart w:id="50" w:name="_Toc202264578"/>
      <w:bookmarkStart w:id="51" w:name="_Toc202264632"/>
      <w:bookmarkStart w:id="52" w:name="_Toc202264579"/>
      <w:bookmarkStart w:id="53" w:name="_Toc202264633"/>
      <w:bookmarkStart w:id="54" w:name="_Toc202264580"/>
      <w:bookmarkStart w:id="55" w:name="_Toc202264634"/>
      <w:bookmarkStart w:id="56" w:name="_Toc202264581"/>
      <w:bookmarkStart w:id="57" w:name="_Toc202264635"/>
      <w:bookmarkStart w:id="58" w:name="_Toc202264582"/>
      <w:bookmarkStart w:id="59" w:name="_Toc202264636"/>
      <w:bookmarkStart w:id="60" w:name="_Toc202264583"/>
      <w:bookmarkStart w:id="61" w:name="_Toc202264637"/>
      <w:bookmarkStart w:id="62" w:name="_Toc202264584"/>
      <w:bookmarkStart w:id="63" w:name="_Toc202264638"/>
      <w:bookmarkStart w:id="64" w:name="_Toc202264585"/>
      <w:bookmarkStart w:id="65" w:name="_Toc202264639"/>
      <w:bookmarkStart w:id="66" w:name="_Toc202264586"/>
      <w:bookmarkStart w:id="67" w:name="_Toc202264640"/>
      <w:bookmarkStart w:id="68" w:name="_Feedback_and_complaints"/>
      <w:bookmarkStart w:id="69" w:name="_Toc232499820"/>
      <w:bookmarkStart w:id="70" w:name="_Toc25677863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t>Feedback and complaints</w:t>
      </w:r>
      <w:bookmarkEnd w:id="69"/>
    </w:p>
    <w:p w14:paraId="51102F87" w14:textId="4740DFF3" w:rsidR="00505511" w:rsidRPr="005824DE" w:rsidRDefault="00505511" w:rsidP="00505511">
      <w:pPr>
        <w:pStyle w:val="Body"/>
      </w:pPr>
      <w:r w:rsidRPr="005824DE">
        <w:t xml:space="preserve">All </w:t>
      </w:r>
      <w:r w:rsidR="005F56DA" w:rsidRPr="005824DE">
        <w:t>S</w:t>
      </w:r>
      <w:r w:rsidRPr="005824DE">
        <w:t xml:space="preserve">upportive </w:t>
      </w:r>
      <w:r w:rsidR="005F56DA" w:rsidRPr="005824DE">
        <w:t>H</w:t>
      </w:r>
      <w:r w:rsidRPr="005824DE">
        <w:t>ousing providers must provide renters with adequate information regarding the feedback and complaint processes available to them. Providers are expected to have internal complaint and feedback processes</w:t>
      </w:r>
      <w:r w:rsidR="00CD6323" w:rsidRPr="005824DE">
        <w:t xml:space="preserve"> that are easy to find and offer a range of options for </w:t>
      </w:r>
      <w:r w:rsidR="001B62D6" w:rsidRPr="005824DE">
        <w:t>providing feedback or notifying of complaints</w:t>
      </w:r>
      <w:r w:rsidRPr="005824DE">
        <w:t xml:space="preserve">. </w:t>
      </w:r>
    </w:p>
    <w:p w14:paraId="74FC2BC6" w14:textId="5B1701E3" w:rsidR="00505511" w:rsidRPr="005824DE" w:rsidRDefault="00505511" w:rsidP="00505511">
      <w:pPr>
        <w:pStyle w:val="Body"/>
      </w:pPr>
      <w:r w:rsidRPr="005824DE">
        <w:t>In addition to provider</w:t>
      </w:r>
      <w:r w:rsidR="00251205" w:rsidRPr="005824DE">
        <w:t>s’</w:t>
      </w:r>
      <w:r w:rsidRPr="005824DE">
        <w:t xml:space="preserve"> feedback and complaint processes, and processes available to renters under the RTA, there are independent </w:t>
      </w:r>
      <w:r w:rsidR="00FE0C90" w:rsidRPr="005824DE">
        <w:t xml:space="preserve">and government </w:t>
      </w:r>
      <w:r w:rsidRPr="005824DE">
        <w:t xml:space="preserve">feedback and complaint processes available to all </w:t>
      </w:r>
      <w:r w:rsidR="001E2AC9" w:rsidRPr="005824DE">
        <w:t>renters</w:t>
      </w:r>
      <w:r w:rsidR="00E40CB6" w:rsidRPr="005824DE">
        <w:t xml:space="preserve">. These should be </w:t>
      </w:r>
      <w:r w:rsidR="00CF45F1" w:rsidRPr="005824DE">
        <w:t>visibly posted in common areas of Supportive Housing sites</w:t>
      </w:r>
      <w:r w:rsidRPr="005824DE">
        <w:t>:</w:t>
      </w:r>
    </w:p>
    <w:p w14:paraId="18AC173E" w14:textId="38BF8172" w:rsidR="00B771B5" w:rsidRPr="005824DE" w:rsidRDefault="00505511" w:rsidP="00505511">
      <w:pPr>
        <w:pStyle w:val="Body"/>
        <w:numPr>
          <w:ilvl w:val="0"/>
          <w:numId w:val="72"/>
        </w:numPr>
      </w:pPr>
      <w:r w:rsidRPr="005824DE">
        <w:t xml:space="preserve">The Council to Homeless Persons provides a </w:t>
      </w:r>
      <w:r w:rsidRPr="005824DE">
        <w:rPr>
          <w:u w:val="dotted"/>
        </w:rPr>
        <w:t>Homelessness Advocacy Service (HAS)</w:t>
      </w:r>
      <w:r w:rsidRPr="005824DE">
        <w:t xml:space="preserve"> which provides advice and referral services for people seeking or receiving assistance from any Victorian community-managed homelessness assistance service. To access support, renters can</w:t>
      </w:r>
      <w:r w:rsidR="00B771B5" w:rsidRPr="005824DE">
        <w:t>:</w:t>
      </w:r>
    </w:p>
    <w:p w14:paraId="57764A85" w14:textId="20E45430" w:rsidR="00B771B5" w:rsidRPr="005824DE" w:rsidRDefault="00EA0A58" w:rsidP="00B771B5">
      <w:pPr>
        <w:pStyle w:val="Body"/>
        <w:numPr>
          <w:ilvl w:val="0"/>
          <w:numId w:val="82"/>
        </w:numPr>
      </w:pPr>
      <w:r w:rsidRPr="005824DE">
        <w:t xml:space="preserve">email </w:t>
      </w:r>
      <w:hyperlink r:id="rId66" w:history="1">
        <w:r w:rsidR="00505511" w:rsidRPr="005824DE">
          <w:rPr>
            <w:rStyle w:val="Hyperlink"/>
          </w:rPr>
          <w:t>has@chp.org.au</w:t>
        </w:r>
      </w:hyperlink>
    </w:p>
    <w:p w14:paraId="0928540D" w14:textId="7F8975BA" w:rsidR="00505511" w:rsidRPr="005824DE" w:rsidRDefault="00EA0A58" w:rsidP="00B771B5">
      <w:pPr>
        <w:pStyle w:val="Body"/>
        <w:numPr>
          <w:ilvl w:val="0"/>
          <w:numId w:val="82"/>
        </w:numPr>
      </w:pPr>
      <w:r w:rsidRPr="005824DE">
        <w:t>call 1800 825 955.</w:t>
      </w:r>
    </w:p>
    <w:p w14:paraId="6B2D39C8" w14:textId="77777777" w:rsidR="00505511" w:rsidRPr="005824DE" w:rsidRDefault="00505511" w:rsidP="00505511">
      <w:pPr>
        <w:pStyle w:val="Body"/>
        <w:numPr>
          <w:ilvl w:val="0"/>
          <w:numId w:val="72"/>
        </w:numPr>
      </w:pPr>
      <w:r w:rsidRPr="005824DE">
        <w:t xml:space="preserve">The department has a </w:t>
      </w:r>
      <w:r w:rsidRPr="005824DE">
        <w:rPr>
          <w:u w:val="dotted"/>
        </w:rPr>
        <w:t>complaint system</w:t>
      </w:r>
      <w:r w:rsidRPr="005824DE">
        <w:t xml:space="preserve"> available for all people utilising services that are funded by the department. Renters may make complaints anonymously and through various sources systems:  </w:t>
      </w:r>
    </w:p>
    <w:p w14:paraId="410E9D4D" w14:textId="1CCF0660" w:rsidR="00505511" w:rsidRPr="005824DE" w:rsidRDefault="00505511" w:rsidP="00477AE5">
      <w:pPr>
        <w:pStyle w:val="Body"/>
        <w:numPr>
          <w:ilvl w:val="2"/>
          <w:numId w:val="95"/>
        </w:numPr>
        <w:spacing w:after="40"/>
      </w:pPr>
      <w:r w:rsidRPr="005824DE">
        <w:t xml:space="preserve">renters may submit an online </w:t>
      </w:r>
      <w:hyperlink r:id="rId67" w:anchor="/DFFH" w:history="1">
        <w:r w:rsidRPr="005824DE">
          <w:rPr>
            <w:rStyle w:val="Hyperlink"/>
          </w:rPr>
          <w:t xml:space="preserve">complaint </w:t>
        </w:r>
        <w:proofErr w:type="spellStart"/>
        <w:r w:rsidRPr="005824DE">
          <w:rPr>
            <w:rStyle w:val="Hyperlink"/>
          </w:rPr>
          <w:t>eform</w:t>
        </w:r>
        <w:proofErr w:type="spellEnd"/>
      </w:hyperlink>
    </w:p>
    <w:p w14:paraId="73460F07" w14:textId="77777777" w:rsidR="002D1DC2" w:rsidRPr="005824DE" w:rsidRDefault="002D1DC2" w:rsidP="00477AE5">
      <w:pPr>
        <w:pStyle w:val="Body"/>
        <w:numPr>
          <w:ilvl w:val="2"/>
          <w:numId w:val="95"/>
        </w:numPr>
        <w:spacing w:after="40"/>
      </w:pPr>
      <w:r w:rsidRPr="005824DE">
        <w:t xml:space="preserve">email the department’s Feedback Service via </w:t>
      </w:r>
      <w:hyperlink r:id="rId68" w:history="1">
        <w:r w:rsidRPr="005824DE">
          <w:rPr>
            <w:rStyle w:val="Hyperlink"/>
            <w:rFonts w:ascii="Avenir Book" w:hAnsi="Avenir Book"/>
          </w:rPr>
          <w:t>feedback@dffh.vic.gov.au</w:t>
        </w:r>
      </w:hyperlink>
    </w:p>
    <w:p w14:paraId="68B55F53" w14:textId="26C2A4B1" w:rsidR="00505511" w:rsidRPr="005824DE" w:rsidRDefault="00505511" w:rsidP="00477AE5">
      <w:pPr>
        <w:pStyle w:val="Body"/>
        <w:numPr>
          <w:ilvl w:val="2"/>
          <w:numId w:val="95"/>
        </w:numPr>
        <w:spacing w:after="40"/>
      </w:pPr>
      <w:r w:rsidRPr="005824DE">
        <w:t>telephone the department’s Feedback Service on 1300 884 706</w:t>
      </w:r>
    </w:p>
    <w:p w14:paraId="40212383" w14:textId="1F95E178" w:rsidR="00FE0C90" w:rsidRPr="005824DE" w:rsidRDefault="00505511" w:rsidP="00FE0C90">
      <w:pPr>
        <w:pStyle w:val="Body"/>
        <w:numPr>
          <w:ilvl w:val="2"/>
          <w:numId w:val="95"/>
        </w:numPr>
        <w:spacing w:after="40"/>
      </w:pPr>
      <w:r w:rsidRPr="005824DE">
        <w:t>mail complaints through, GPO Box 4057, Melbourne, Victoria 3000.</w:t>
      </w:r>
    </w:p>
    <w:p w14:paraId="1C987DF7" w14:textId="55C75438" w:rsidR="004C1CCE" w:rsidRPr="005824DE" w:rsidRDefault="004C1CCE" w:rsidP="004C1CCE">
      <w:pPr>
        <w:pStyle w:val="Body"/>
        <w:numPr>
          <w:ilvl w:val="0"/>
          <w:numId w:val="72"/>
        </w:numPr>
      </w:pPr>
      <w:r w:rsidRPr="005824DE">
        <w:t xml:space="preserve">The Victorian Government has a </w:t>
      </w:r>
      <w:r w:rsidR="009A3D75" w:rsidRPr="005824DE">
        <w:t>complain</w:t>
      </w:r>
      <w:r w:rsidR="0086247B" w:rsidRPr="005824DE">
        <w:t>t</w:t>
      </w:r>
      <w:r w:rsidR="009A3D75" w:rsidRPr="005824DE">
        <w:t xml:space="preserve"> form available for renters of community housing, where the Housing Registrar will investigate </w:t>
      </w:r>
      <w:r w:rsidR="009257AE" w:rsidRPr="005824DE">
        <w:t xml:space="preserve">complaints that have </w:t>
      </w:r>
      <w:r w:rsidR="0086247B" w:rsidRPr="005824DE">
        <w:t xml:space="preserve">not been resolved by a registered agency. </w:t>
      </w:r>
      <w:r w:rsidR="00CA7B0C" w:rsidRPr="005824DE">
        <w:t xml:space="preserve">Renters can: </w:t>
      </w:r>
    </w:p>
    <w:p w14:paraId="6858112E" w14:textId="3DD84905" w:rsidR="002C1939" w:rsidRPr="005824DE" w:rsidRDefault="00CA7B0C" w:rsidP="00AE52FE">
      <w:pPr>
        <w:pStyle w:val="Body"/>
        <w:numPr>
          <w:ilvl w:val="2"/>
          <w:numId w:val="95"/>
        </w:numPr>
      </w:pPr>
      <w:r w:rsidRPr="005824DE">
        <w:t xml:space="preserve">submit an online </w:t>
      </w:r>
      <w:hyperlink r:id="rId69" w:history="1">
        <w:r w:rsidRPr="005824DE">
          <w:rPr>
            <w:rStyle w:val="Hyperlink"/>
            <w:rFonts w:ascii="Avenir Book" w:hAnsi="Avenir Book"/>
          </w:rPr>
          <w:t>complaint form</w:t>
        </w:r>
      </w:hyperlink>
      <w:r w:rsidR="0068533E" w:rsidRPr="005824DE">
        <w:t>.</w:t>
      </w:r>
    </w:p>
    <w:p w14:paraId="18E3DCBE" w14:textId="6F3F5E5A" w:rsidR="00090164" w:rsidRPr="005824DE" w:rsidRDefault="4F6DC389" w:rsidP="00090164">
      <w:pPr>
        <w:pStyle w:val="Body"/>
        <w:numPr>
          <w:ilvl w:val="0"/>
          <w:numId w:val="72"/>
        </w:numPr>
      </w:pPr>
      <w:r w:rsidRPr="005824DE">
        <w:t xml:space="preserve">Registered Housing Agencies (RHAs) fall within the definition of ‘social housing’ under the </w:t>
      </w:r>
      <w:r w:rsidRPr="005824DE">
        <w:rPr>
          <w:i/>
          <w:iCs/>
          <w:u w:val="dotted"/>
        </w:rPr>
        <w:t>Housing Act 1983</w:t>
      </w:r>
      <w:r w:rsidRPr="005824DE">
        <w:rPr>
          <w:u w:val="dotted"/>
        </w:rPr>
        <w:t xml:space="preserve"> </w:t>
      </w:r>
      <w:r w:rsidRPr="005824DE">
        <w:t xml:space="preserve">(Vic). Renters of RHAs </w:t>
      </w:r>
      <w:r w:rsidR="1B622966" w:rsidRPr="005824DE">
        <w:t xml:space="preserve">are therefore able to make a complaint to the </w:t>
      </w:r>
      <w:r w:rsidR="1B622966" w:rsidRPr="005824DE">
        <w:rPr>
          <w:u w:val="dotted"/>
        </w:rPr>
        <w:t>Victorian Ombudsman</w:t>
      </w:r>
      <w:r w:rsidR="54D34B9F" w:rsidRPr="005824DE">
        <w:t>. Renters can:</w:t>
      </w:r>
    </w:p>
    <w:p w14:paraId="6C9D79AD" w14:textId="6DBE5E67" w:rsidR="00090164" w:rsidRPr="005824DE" w:rsidRDefault="00090164" w:rsidP="00381AD5">
      <w:pPr>
        <w:pStyle w:val="Body"/>
        <w:numPr>
          <w:ilvl w:val="2"/>
          <w:numId w:val="95"/>
        </w:numPr>
        <w:spacing w:after="40"/>
      </w:pPr>
      <w:r w:rsidRPr="005824DE">
        <w:t xml:space="preserve">submit an online </w:t>
      </w:r>
      <w:hyperlink r:id="rId70" w:history="1">
        <w:r w:rsidR="00381AD5" w:rsidRPr="005824DE">
          <w:rPr>
            <w:rStyle w:val="Hyperlink"/>
            <w:rFonts w:ascii="Avenir Book" w:hAnsi="Avenir Book"/>
          </w:rPr>
          <w:t>complaint form</w:t>
        </w:r>
      </w:hyperlink>
    </w:p>
    <w:p w14:paraId="15170667" w14:textId="02895E5C" w:rsidR="00AD1F6C" w:rsidRPr="005824DE" w:rsidRDefault="00DE1DD0" w:rsidP="004C1CCE">
      <w:pPr>
        <w:pStyle w:val="Body"/>
        <w:numPr>
          <w:ilvl w:val="2"/>
          <w:numId w:val="95"/>
        </w:numPr>
        <w:spacing w:after="40"/>
      </w:pPr>
      <w:r w:rsidRPr="005824DE">
        <w:t>telephone the Ombudsman on 1800 806 314.</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122EEE" w14:paraId="5784A872" w14:textId="77777777" w:rsidTr="00F16DAC">
        <w:tc>
          <w:tcPr>
            <w:tcW w:w="9293" w:type="dxa"/>
          </w:tcPr>
          <w:p w14:paraId="2D94F760" w14:textId="2F6F66F4" w:rsidR="00122EEE" w:rsidRDefault="00D17048">
            <w:pPr>
              <w:pStyle w:val="Body"/>
              <w:rPr>
                <w:rFonts w:cs="Arial"/>
              </w:rPr>
            </w:pPr>
            <w:hyperlink r:id="rId71" w:history="1">
              <w:r w:rsidRPr="00D17048">
                <w:rPr>
                  <w:rStyle w:val="Hyperlink"/>
                  <w:rFonts w:ascii="Avenir Book" w:hAnsi="Avenir Book" w:cs="Arial"/>
                  <w:kern w:val="0"/>
                  <w14:ligatures w14:val="none"/>
                </w:rPr>
                <w:t xml:space="preserve">Homelessness Advocacy Service </w:t>
              </w:r>
              <w:r w:rsidRPr="00D17048">
                <w:rPr>
                  <w:rStyle w:val="Hyperlink"/>
                  <w:rFonts w:ascii="Avenir Book" w:hAnsi="Avenir Book" w:cs="Arial"/>
                </w:rPr>
                <w:t>– Council to Homeless Persons</w:t>
              </w:r>
            </w:hyperlink>
          </w:p>
          <w:p w14:paraId="4ED18914" w14:textId="42DBFCDB" w:rsidR="00D67FE5" w:rsidRDefault="00D67FE5">
            <w:pPr>
              <w:pStyle w:val="Body"/>
              <w:rPr>
                <w:rFonts w:cs="Arial"/>
              </w:rPr>
            </w:pPr>
            <w:r w:rsidRPr="00D67FE5">
              <w:rPr>
                <w:rFonts w:cs="Arial"/>
              </w:rPr>
              <w:t>https://chp.org.au/home/homelessness-advocacy-service/</w:t>
            </w:r>
          </w:p>
        </w:tc>
      </w:tr>
      <w:tr w:rsidR="00122EEE" w14:paraId="02ADA61D" w14:textId="77777777" w:rsidTr="00F16DAC">
        <w:tc>
          <w:tcPr>
            <w:tcW w:w="9293" w:type="dxa"/>
          </w:tcPr>
          <w:p w14:paraId="46AD24CC" w14:textId="44E5821D" w:rsidR="00FE4DBC" w:rsidRDefault="00FE4DBC">
            <w:pPr>
              <w:pStyle w:val="Body"/>
              <w:rPr>
                <w:rFonts w:cs="Arial"/>
              </w:rPr>
            </w:pPr>
            <w:hyperlink r:id="rId72" w:history="1">
              <w:r w:rsidRPr="00FE4DBC">
                <w:rPr>
                  <w:rStyle w:val="Hyperlink"/>
                  <w:rFonts w:ascii="Avenir Book" w:hAnsi="Avenir Book" w:cs="Arial"/>
                  <w:kern w:val="0"/>
                  <w14:ligatures w14:val="none"/>
                </w:rPr>
                <w:t xml:space="preserve">Making a complaint </w:t>
              </w:r>
              <w:r w:rsidRPr="00FE4DBC">
                <w:rPr>
                  <w:rStyle w:val="Hyperlink"/>
                  <w:rFonts w:ascii="Avenir Book" w:hAnsi="Avenir Book" w:cs="Arial"/>
                </w:rPr>
                <w:t>– DFFH</w:t>
              </w:r>
            </w:hyperlink>
            <w:r>
              <w:rPr>
                <w:rFonts w:cs="Arial"/>
              </w:rPr>
              <w:t xml:space="preserve"> </w:t>
            </w:r>
          </w:p>
          <w:p w14:paraId="64C8B3FC" w14:textId="6495D031" w:rsidR="00122EEE" w:rsidRDefault="00FE4DBC">
            <w:pPr>
              <w:pStyle w:val="Body"/>
              <w:rPr>
                <w:rFonts w:cs="Arial"/>
              </w:rPr>
            </w:pPr>
            <w:r w:rsidRPr="00FE4DBC">
              <w:rPr>
                <w:rFonts w:cs="Arial"/>
              </w:rPr>
              <w:t>https://www.dffh.vic.gov.au/making-complaint</w:t>
            </w:r>
            <w:r w:rsidR="00561557">
              <w:rPr>
                <w:rFonts w:cs="Arial"/>
              </w:rPr>
              <w:t xml:space="preserve"> </w:t>
            </w:r>
          </w:p>
        </w:tc>
      </w:tr>
      <w:tr w:rsidR="00FE4DBC" w14:paraId="2714050B" w14:textId="77777777" w:rsidTr="00F16DAC">
        <w:tc>
          <w:tcPr>
            <w:tcW w:w="9293" w:type="dxa"/>
          </w:tcPr>
          <w:p w14:paraId="1DD93FAC" w14:textId="77777777" w:rsidR="00B771B5" w:rsidRDefault="00B771B5">
            <w:pPr>
              <w:pStyle w:val="Body"/>
              <w:rPr>
                <w:rFonts w:cs="Arial"/>
              </w:rPr>
            </w:pPr>
            <w:hyperlink r:id="rId73" w:anchor="/DFFH" w:history="1">
              <w:r w:rsidRPr="00B771B5">
                <w:rPr>
                  <w:rStyle w:val="Hyperlink"/>
                  <w:rFonts w:ascii="Avenir Book" w:hAnsi="Avenir Book" w:cs="Arial"/>
                  <w:kern w:val="0"/>
                  <w14:ligatures w14:val="none"/>
                </w:rPr>
                <w:t xml:space="preserve">Make a complaint </w:t>
              </w:r>
              <w:r w:rsidRPr="00B771B5">
                <w:rPr>
                  <w:rStyle w:val="Hyperlink"/>
                  <w:rFonts w:ascii="Avenir Book" w:hAnsi="Avenir Book" w:cs="Arial"/>
                </w:rPr>
                <w:t>e-form – DFFH</w:t>
              </w:r>
            </w:hyperlink>
          </w:p>
          <w:p w14:paraId="0A923BFD" w14:textId="4E583283" w:rsidR="00B771B5" w:rsidRDefault="00B771B5">
            <w:pPr>
              <w:pStyle w:val="Body"/>
              <w:rPr>
                <w:rFonts w:cs="Arial"/>
              </w:rPr>
            </w:pPr>
            <w:r w:rsidRPr="00B771B5">
              <w:rPr>
                <w:rFonts w:cs="Arial"/>
              </w:rPr>
              <w:lastRenderedPageBreak/>
              <w:t>https://feedback.dhhs.vic.gov.au/layout.html#/DFFH</w:t>
            </w:r>
            <w:r>
              <w:rPr>
                <w:rFonts w:cs="Arial"/>
              </w:rPr>
              <w:t xml:space="preserve"> </w:t>
            </w:r>
          </w:p>
        </w:tc>
      </w:tr>
      <w:tr w:rsidR="0068533E" w14:paraId="22399D77" w14:textId="77777777" w:rsidTr="00F16DAC">
        <w:tc>
          <w:tcPr>
            <w:tcW w:w="9293" w:type="dxa"/>
          </w:tcPr>
          <w:p w14:paraId="66D9A460" w14:textId="77777777" w:rsidR="0068533E" w:rsidRDefault="00C85A6A">
            <w:pPr>
              <w:pStyle w:val="Body"/>
            </w:pPr>
            <w:hyperlink r:id="rId74" w:history="1">
              <w:r>
                <w:rPr>
                  <w:rStyle w:val="Hyperlink"/>
                  <w:rFonts w:ascii="Avenir Book" w:hAnsi="Avenir Book"/>
                </w:rPr>
                <w:t>Making a complaint about community housing - Victorian Government</w:t>
              </w:r>
            </w:hyperlink>
          </w:p>
          <w:p w14:paraId="0EE92B95" w14:textId="64F6C916" w:rsidR="00C85A6A" w:rsidRDefault="00C85A6A">
            <w:pPr>
              <w:pStyle w:val="Body"/>
            </w:pPr>
            <w:r w:rsidRPr="00C85A6A">
              <w:t>https://www.vic.gov.au/making-complaint-about-community-housing</w:t>
            </w:r>
          </w:p>
        </w:tc>
      </w:tr>
      <w:tr w:rsidR="001D733A" w14:paraId="18DB7999" w14:textId="77777777" w:rsidTr="00F16DAC">
        <w:tc>
          <w:tcPr>
            <w:tcW w:w="9293" w:type="dxa"/>
          </w:tcPr>
          <w:p w14:paraId="735CFE56" w14:textId="61CFCD25" w:rsidR="001D733A" w:rsidRPr="004B0404" w:rsidRDefault="00F851BA" w:rsidP="001D733A">
            <w:pPr>
              <w:pStyle w:val="Body"/>
              <w:rPr>
                <w:rFonts w:cs="Arial"/>
                <w:color w:val="00865C"/>
              </w:rPr>
            </w:pPr>
            <w:hyperlink r:id="rId75" w:history="1">
              <w:r>
                <w:rPr>
                  <w:rStyle w:val="Hyperlink"/>
                  <w:rFonts w:ascii="Avenir Book" w:hAnsi="Avenir Book" w:cs="Arial"/>
                  <w:i/>
                  <w:iCs/>
                  <w:kern w:val="0"/>
                  <w14:ligatures w14:val="none"/>
                </w:rPr>
                <w:t>Housing Act 1983</w:t>
              </w:r>
              <w:r w:rsidRPr="00F851BA">
                <w:rPr>
                  <w:rStyle w:val="Hyperlink"/>
                  <w:rFonts w:ascii="Avenir Book" w:hAnsi="Avenir Book" w:cs="Arial"/>
                  <w:kern w:val="0"/>
                  <w14:ligatures w14:val="none"/>
                </w:rPr>
                <w:t xml:space="preserve"> (Vic)</w:t>
              </w:r>
            </w:hyperlink>
          </w:p>
          <w:p w14:paraId="0CC5BC75" w14:textId="1668CCC7" w:rsidR="001D733A" w:rsidRDefault="000C6478" w:rsidP="001D733A">
            <w:pPr>
              <w:pStyle w:val="Body"/>
            </w:pPr>
            <w:r w:rsidRPr="000C6478">
              <w:rPr>
                <w:rFonts w:cs="Arial"/>
              </w:rPr>
              <w:t>https://www.legislation.vic.gov.au/in-force/acts/housing-act-1983/082</w:t>
            </w:r>
          </w:p>
        </w:tc>
      </w:tr>
      <w:tr w:rsidR="00693811" w14:paraId="6D576E99" w14:textId="77777777" w:rsidTr="00F16DAC">
        <w:tc>
          <w:tcPr>
            <w:tcW w:w="9293" w:type="dxa"/>
          </w:tcPr>
          <w:p w14:paraId="22F26813" w14:textId="705DBF5D" w:rsidR="00693811" w:rsidRPr="001D733A" w:rsidRDefault="001D4553">
            <w:pPr>
              <w:pStyle w:val="Body"/>
            </w:pPr>
            <w:hyperlink r:id="rId76" w:history="1">
              <w:r w:rsidRPr="001D733A">
                <w:rPr>
                  <w:rStyle w:val="Hyperlink"/>
                  <w:rFonts w:ascii="Avenir Book" w:hAnsi="Avenir Book"/>
                </w:rPr>
                <w:t>Complaints – Victorian Ombudsman</w:t>
              </w:r>
            </w:hyperlink>
          </w:p>
          <w:p w14:paraId="450BB624" w14:textId="14570967" w:rsidR="001D4553" w:rsidRDefault="001D4553">
            <w:pPr>
              <w:pStyle w:val="Body"/>
            </w:pPr>
            <w:r w:rsidRPr="001D733A">
              <w:t>https://www.ombudsman.vic.gov.au/complaints/</w:t>
            </w:r>
          </w:p>
        </w:tc>
      </w:tr>
    </w:tbl>
    <w:p w14:paraId="4B22C773" w14:textId="1BB16B45" w:rsidR="00226F3D" w:rsidRDefault="00226F3D" w:rsidP="00226F3D">
      <w:pPr>
        <w:pStyle w:val="Heading1"/>
      </w:pPr>
      <w:bookmarkStart w:id="71" w:name="_Toc232499821"/>
      <w:r>
        <w:t>Homes Victoria supporting policies</w:t>
      </w:r>
      <w:bookmarkEnd w:id="71"/>
    </w:p>
    <w:p w14:paraId="47BB5F3F" w14:textId="3983BF3F" w:rsidR="00621197" w:rsidRPr="00B74592" w:rsidRDefault="00640D21" w:rsidP="00621197">
      <w:pPr>
        <w:pStyle w:val="Body"/>
        <w:rPr>
          <w:rStyle w:val="BodyChar"/>
        </w:rPr>
      </w:pPr>
      <w:r>
        <w:rPr>
          <w:rStyle w:val="BodyChar"/>
        </w:rPr>
        <w:t>Registered Housing Agencies</w:t>
      </w:r>
      <w:r w:rsidR="00621197" w:rsidRPr="00667C34">
        <w:rPr>
          <w:rStyle w:val="BodyChar"/>
        </w:rPr>
        <w:t xml:space="preserve"> are subject to Homes Victoria policies regarding the delivery of social housing, which includes public and community housing.</w:t>
      </w:r>
    </w:p>
    <w:p w14:paraId="01ADD7CA" w14:textId="6E2FB64E" w:rsidR="00884641" w:rsidRPr="00B74592" w:rsidRDefault="002E0B88" w:rsidP="00621197">
      <w:pPr>
        <w:pStyle w:val="Body"/>
        <w:rPr>
          <w:rStyle w:val="BodyChar"/>
        </w:rPr>
      </w:pPr>
      <w:r>
        <w:rPr>
          <w:rStyle w:val="BodyChar"/>
        </w:rPr>
        <w:t xml:space="preserve">Organisations subject to the Social Services Regulations </w:t>
      </w:r>
      <w:r w:rsidR="00427FBF">
        <w:rPr>
          <w:rStyle w:val="BodyChar"/>
        </w:rPr>
        <w:t xml:space="preserve">must meet the </w:t>
      </w:r>
      <w:r w:rsidR="00427FBF" w:rsidRPr="009770AF">
        <w:rPr>
          <w:rStyle w:val="BodyChar"/>
          <w:u w:val="dotted"/>
        </w:rPr>
        <w:t>Social Services Standards</w:t>
      </w:r>
      <w:r w:rsidR="00427FBF">
        <w:rPr>
          <w:rStyle w:val="BodyChar"/>
        </w:rPr>
        <w:t xml:space="preserve">. </w:t>
      </w:r>
    </w:p>
    <w:p w14:paraId="7A41CCC0" w14:textId="3BF05EEB" w:rsidR="00621197" w:rsidRPr="00667C34" w:rsidRDefault="00621197" w:rsidP="00621197">
      <w:pPr>
        <w:pStyle w:val="Body"/>
        <w:rPr>
          <w:rStyle w:val="BodyChar"/>
        </w:rPr>
      </w:pPr>
      <w:r w:rsidRPr="00667C34">
        <w:rPr>
          <w:rStyle w:val="BodyChar"/>
        </w:rPr>
        <w:t xml:space="preserve">In addition to the </w:t>
      </w:r>
      <w:r w:rsidR="00465CC7" w:rsidRPr="002608FF">
        <w:rPr>
          <w:rStyle w:val="BodyChar"/>
          <w:u w:val="dotted"/>
        </w:rPr>
        <w:t xml:space="preserve">Homelessness </w:t>
      </w:r>
      <w:r w:rsidR="00A9587B">
        <w:rPr>
          <w:rStyle w:val="BodyChar"/>
          <w:u w:val="dotted"/>
        </w:rPr>
        <w:t>and Housing Support</w:t>
      </w:r>
      <w:r w:rsidR="00465CC7" w:rsidRPr="002608FF">
        <w:rPr>
          <w:rStyle w:val="BodyChar"/>
          <w:u w:val="dotted"/>
        </w:rPr>
        <w:t xml:space="preserve"> Guidelines</w:t>
      </w:r>
      <w:r w:rsidRPr="00667C34">
        <w:rPr>
          <w:rStyle w:val="BodyChar"/>
        </w:rPr>
        <w:t xml:space="preserve">, these </w:t>
      </w:r>
      <w:r w:rsidR="005F56DA">
        <w:rPr>
          <w:rStyle w:val="BodyChar"/>
        </w:rPr>
        <w:t>S</w:t>
      </w:r>
      <w:r w:rsidRPr="00667C34">
        <w:rPr>
          <w:rStyle w:val="BodyChar"/>
        </w:rPr>
        <w:t xml:space="preserve">upportive </w:t>
      </w:r>
      <w:r w:rsidR="005F56DA">
        <w:rPr>
          <w:rStyle w:val="BodyChar"/>
        </w:rPr>
        <w:t>H</w:t>
      </w:r>
      <w:r w:rsidRPr="00667C34">
        <w:rPr>
          <w:rStyle w:val="BodyChar"/>
        </w:rPr>
        <w:t xml:space="preserve">ousing guidelines should be read in conjunction with the </w:t>
      </w:r>
      <w:r w:rsidRPr="00B649AC">
        <w:rPr>
          <w:rFonts w:ascii="Avenir Medium" w:hAnsi="Avenir Medium"/>
          <w:u w:val="dotted"/>
        </w:rPr>
        <w:t>Tenancy management manual</w:t>
      </w:r>
      <w:r w:rsidR="00E950BA">
        <w:rPr>
          <w:rStyle w:val="BodyChar"/>
        </w:rPr>
        <w:t xml:space="preserve">, </w:t>
      </w:r>
      <w:r w:rsidRPr="00667C34">
        <w:rPr>
          <w:rStyle w:val="BodyChar"/>
        </w:rPr>
        <w:t xml:space="preserve">which includes further guidance on responding to rental arrears, undeclared occupants and sublets, the transfer of tenancy, neighbourly behaviour, and pets in a rental property. </w:t>
      </w:r>
    </w:p>
    <w:p w14:paraId="4958CBEC" w14:textId="07685DC7" w:rsidR="00621197" w:rsidRPr="00667C34" w:rsidRDefault="00621197" w:rsidP="00621197">
      <w:pPr>
        <w:pStyle w:val="Body"/>
        <w:rPr>
          <w:rStyle w:val="BodyChar"/>
        </w:rPr>
      </w:pPr>
      <w:r w:rsidRPr="00667C34">
        <w:rPr>
          <w:rStyle w:val="BodyChar"/>
        </w:rPr>
        <w:t xml:space="preserve">For </w:t>
      </w:r>
      <w:r w:rsidR="005F56DA">
        <w:rPr>
          <w:rStyle w:val="BodyChar"/>
        </w:rPr>
        <w:t>S</w:t>
      </w:r>
      <w:r w:rsidRPr="00667C34">
        <w:rPr>
          <w:rStyle w:val="BodyChar"/>
        </w:rPr>
        <w:t xml:space="preserve">upportive </w:t>
      </w:r>
      <w:r w:rsidR="005F56DA">
        <w:rPr>
          <w:rStyle w:val="BodyChar"/>
        </w:rPr>
        <w:t>H</w:t>
      </w:r>
      <w:r w:rsidRPr="00667C34">
        <w:rPr>
          <w:rStyle w:val="BodyChar"/>
        </w:rPr>
        <w:t>ousing programs gazetted as rooming houses, providers must develop house rules within legislative policies and using a client-centred approach. House Rules must be provided to the department and/or Homes Victoria for feedback and must include guidance on renters: residing with pets, having visitors and guests, smoking on-site, and consequences for not following the House Rules. In the first instance, renters should be supported to understand how to recommit to the House Rules, prior to any punitive action being taken.</w:t>
      </w:r>
    </w:p>
    <w:p w14:paraId="6DCB3E33" w14:textId="0AE3AC27" w:rsidR="001F3205" w:rsidRPr="00A14D61" w:rsidRDefault="007C5198" w:rsidP="001F3205">
      <w:pPr>
        <w:pStyle w:val="Body"/>
        <w:rPr>
          <w:rStyle w:val="BodyChar"/>
        </w:rPr>
      </w:pPr>
      <w:r w:rsidRPr="000C2412">
        <w:rPr>
          <w:rStyle w:val="BodyChar"/>
        </w:rPr>
        <w:t>P</w:t>
      </w:r>
      <w:r w:rsidR="001F3205" w:rsidRPr="000C2412">
        <w:rPr>
          <w:rStyle w:val="BodyChar"/>
        </w:rPr>
        <w:t xml:space="preserve">roviders must ensure they abide by the </w:t>
      </w:r>
      <w:r w:rsidR="001D733A" w:rsidRPr="000C2412">
        <w:rPr>
          <w:rStyle w:val="BodyChar"/>
          <w:i/>
          <w:iCs/>
          <w:u w:val="dotted"/>
        </w:rPr>
        <w:t xml:space="preserve">Residential Tenancies Act </w:t>
      </w:r>
      <w:r w:rsidR="001D733A" w:rsidRPr="00FB52C6">
        <w:rPr>
          <w:rStyle w:val="BodyChar"/>
          <w:i/>
          <w:iCs/>
          <w:u w:val="dotted"/>
        </w:rPr>
        <w:t xml:space="preserve">1997 </w:t>
      </w:r>
      <w:r w:rsidR="001D733A" w:rsidRPr="00FB52C6">
        <w:rPr>
          <w:rStyle w:val="BodyChar"/>
          <w:u w:val="dotted"/>
        </w:rPr>
        <w:t>(Vic)</w:t>
      </w:r>
      <w:r w:rsidR="001F3205" w:rsidRPr="000C2412">
        <w:rPr>
          <w:rStyle w:val="BodyChar"/>
        </w:rPr>
        <w:t xml:space="preserve"> and </w:t>
      </w:r>
      <w:r w:rsidR="00866A3A" w:rsidRPr="000C2412">
        <w:rPr>
          <w:rStyle w:val="BodyChar"/>
          <w:u w:val="dotted"/>
        </w:rPr>
        <w:t xml:space="preserve">Residential Tenancies Regulations </w:t>
      </w:r>
      <w:r w:rsidR="00AC4A03" w:rsidRPr="000C2412">
        <w:rPr>
          <w:rStyle w:val="BodyChar"/>
          <w:u w:val="dotted"/>
        </w:rPr>
        <w:t>2021</w:t>
      </w:r>
      <w:r w:rsidR="00AC4A03" w:rsidRPr="00FB52C6">
        <w:rPr>
          <w:rStyle w:val="BodyChar"/>
          <w:u w:val="dotted"/>
        </w:rPr>
        <w:t xml:space="preserve"> </w:t>
      </w:r>
      <w:r w:rsidR="00866A3A" w:rsidRPr="00FB52C6">
        <w:rPr>
          <w:rStyle w:val="BodyChar"/>
          <w:u w:val="dotted"/>
        </w:rPr>
        <w:t>(Vic)</w:t>
      </w:r>
      <w:r w:rsidR="001F3205" w:rsidRPr="000C2412">
        <w:rPr>
          <w:rStyle w:val="BodyChar"/>
        </w:rPr>
        <w:t>, ensuring compliance with tenancy rights, housing and safety maintenance standards and regulatory obligations.</w:t>
      </w:r>
      <w:r w:rsidR="001F3205" w:rsidRPr="00A14D61">
        <w:rPr>
          <w:rStyle w:val="BodyChar"/>
        </w:rPr>
        <w:t xml:space="preserve"> </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363B58" w14:paraId="66B49F7A" w14:textId="77777777" w:rsidTr="00EE1028">
        <w:tc>
          <w:tcPr>
            <w:tcW w:w="9293" w:type="dxa"/>
          </w:tcPr>
          <w:p w14:paraId="5BF43D5B" w14:textId="77777777" w:rsidR="00363B58" w:rsidRDefault="00363B58" w:rsidP="00363B58">
            <w:pPr>
              <w:pStyle w:val="Body"/>
              <w:tabs>
                <w:tab w:val="left" w:pos="7920"/>
              </w:tabs>
            </w:pPr>
            <w:hyperlink r:id="rId77" w:history="1">
              <w:r>
                <w:rPr>
                  <w:rStyle w:val="Hyperlink"/>
                  <w:rFonts w:ascii="Avenir Book" w:hAnsi="Avenir Book"/>
                </w:rPr>
                <w:t>The Social Services Standards</w:t>
              </w:r>
            </w:hyperlink>
          </w:p>
          <w:p w14:paraId="178BBBE9" w14:textId="43E2C1B2" w:rsidR="00363B58" w:rsidRPr="00E4690B" w:rsidRDefault="00363B58" w:rsidP="00363B58">
            <w:pPr>
              <w:pStyle w:val="Body"/>
            </w:pPr>
            <w:r w:rsidRPr="003D5498">
              <w:t>https://www.vic.gov.au/social-services-regulator-social-services-standards</w:t>
            </w:r>
          </w:p>
        </w:tc>
      </w:tr>
      <w:tr w:rsidR="00363B58" w14:paraId="4A46EC98" w14:textId="77777777" w:rsidTr="00EE1028">
        <w:tc>
          <w:tcPr>
            <w:tcW w:w="9293" w:type="dxa"/>
          </w:tcPr>
          <w:p w14:paraId="190476B4" w14:textId="3568E63B" w:rsidR="00363B58" w:rsidRDefault="00363B58" w:rsidP="00363B58">
            <w:pPr>
              <w:pStyle w:val="Body"/>
            </w:pPr>
            <w:hyperlink r:id="rId78" w:history="1">
              <w:r>
                <w:rPr>
                  <w:rStyle w:val="Hyperlink"/>
                  <w:rFonts w:ascii="Avenir Book" w:hAnsi="Avenir Book"/>
                </w:rPr>
                <w:t>Homelessness and Housing Support Guidelines</w:t>
              </w:r>
            </w:hyperlink>
          </w:p>
          <w:p w14:paraId="488C5287" w14:textId="5B4A914F" w:rsidR="00363B58" w:rsidRPr="00805F22" w:rsidRDefault="00363B58" w:rsidP="00363B58">
            <w:pPr>
              <w:pStyle w:val="Body"/>
              <w:rPr>
                <w:rFonts w:cs="Arial"/>
                <w:color w:val="FF0000"/>
              </w:rPr>
            </w:pPr>
            <w:r w:rsidRPr="00E4690B">
              <w:t>https://www.dffh.vic.gov.au/publications/homelessness-and-housing-support-guidelines</w:t>
            </w:r>
          </w:p>
        </w:tc>
      </w:tr>
      <w:tr w:rsidR="00363B58" w14:paraId="5F3F97DD" w14:textId="77777777" w:rsidTr="00EE1028">
        <w:tc>
          <w:tcPr>
            <w:tcW w:w="9293" w:type="dxa"/>
          </w:tcPr>
          <w:p w14:paraId="235F9A41" w14:textId="77777777" w:rsidR="00363B58" w:rsidRDefault="00363B58" w:rsidP="00363B58">
            <w:pPr>
              <w:pStyle w:val="Body"/>
              <w:rPr>
                <w:rFonts w:cs="Arial"/>
              </w:rPr>
            </w:pPr>
            <w:hyperlink r:id="rId79" w:history="1">
              <w:r w:rsidRPr="00AD3A58">
                <w:rPr>
                  <w:rStyle w:val="Hyperlink"/>
                  <w:rFonts w:ascii="Avenir Book" w:hAnsi="Avenir Book" w:cs="Arial"/>
                  <w:kern w:val="0"/>
                  <w14:ligatures w14:val="none"/>
                </w:rPr>
                <w:t>Tenancy management manual</w:t>
              </w:r>
            </w:hyperlink>
          </w:p>
          <w:p w14:paraId="428ABB48" w14:textId="6788AFFF" w:rsidR="00363B58" w:rsidRDefault="00363B58" w:rsidP="00363B58">
            <w:pPr>
              <w:pStyle w:val="Body"/>
              <w:rPr>
                <w:rFonts w:cs="Arial"/>
              </w:rPr>
            </w:pPr>
            <w:r w:rsidRPr="00AD3A58">
              <w:rPr>
                <w:rFonts w:cs="Arial"/>
              </w:rPr>
              <w:t>https://providers.dffh.vic.gov.au/tenancy-management-manual</w:t>
            </w:r>
          </w:p>
        </w:tc>
      </w:tr>
      <w:tr w:rsidR="00363B58" w14:paraId="4FCFAFC3" w14:textId="77777777" w:rsidTr="00EE1028">
        <w:tc>
          <w:tcPr>
            <w:tcW w:w="9293" w:type="dxa"/>
          </w:tcPr>
          <w:p w14:paraId="0A8F9189" w14:textId="6992DBE8" w:rsidR="00363B58" w:rsidRPr="00B649AC" w:rsidRDefault="00035E41" w:rsidP="00363B58">
            <w:pPr>
              <w:pStyle w:val="Body"/>
              <w:rPr>
                <w:rFonts w:cs="Arial"/>
                <w:color w:val="00865C"/>
              </w:rPr>
            </w:pPr>
            <w:hyperlink r:id="rId80" w:history="1">
              <w:r>
                <w:rPr>
                  <w:rStyle w:val="Hyperlink"/>
                  <w:rFonts w:ascii="Avenir Book" w:hAnsi="Avenir Book" w:cs="Arial"/>
                  <w:i/>
                  <w:iCs/>
                </w:rPr>
                <w:t>Residential Tenancies Act 1997</w:t>
              </w:r>
              <w:r w:rsidRPr="00035E41">
                <w:rPr>
                  <w:rStyle w:val="Hyperlink"/>
                  <w:rFonts w:ascii="Avenir Book" w:hAnsi="Avenir Book" w:cs="Arial"/>
                </w:rPr>
                <w:t xml:space="preserve"> (Vic)</w:t>
              </w:r>
            </w:hyperlink>
          </w:p>
          <w:p w14:paraId="35671CFC" w14:textId="322DC313" w:rsidR="00363B58" w:rsidRDefault="00156D6B" w:rsidP="00363B58">
            <w:pPr>
              <w:pStyle w:val="Body"/>
              <w:rPr>
                <w:rFonts w:cs="Arial"/>
              </w:rPr>
            </w:pPr>
            <w:r w:rsidRPr="00156D6B">
              <w:rPr>
                <w:rFonts w:cs="Arial"/>
              </w:rPr>
              <w:t>https://www.legislation.vic.gov.au/in-force/acts/residential-tenancies-act-1997/111</w:t>
            </w:r>
          </w:p>
        </w:tc>
      </w:tr>
      <w:tr w:rsidR="00363B58" w14:paraId="24E6007B" w14:textId="77777777" w:rsidTr="00EE1028">
        <w:tc>
          <w:tcPr>
            <w:tcW w:w="9293" w:type="dxa"/>
          </w:tcPr>
          <w:p w14:paraId="5014A3E2" w14:textId="3529FE4C" w:rsidR="00363B58" w:rsidRPr="000C2412" w:rsidRDefault="00035E41" w:rsidP="00363B58">
            <w:pPr>
              <w:pStyle w:val="Body"/>
              <w:rPr>
                <w:color w:val="00865C"/>
              </w:rPr>
            </w:pPr>
            <w:hyperlink r:id="rId81" w:history="1">
              <w:r>
                <w:rPr>
                  <w:rStyle w:val="Hyperlink"/>
                  <w:rFonts w:ascii="Avenir Book" w:hAnsi="Avenir Book"/>
                </w:rPr>
                <w:t>Residential Tenancies Regulations 2021 (Vic)</w:t>
              </w:r>
            </w:hyperlink>
          </w:p>
          <w:p w14:paraId="51B4EC9C" w14:textId="53F2A3E6" w:rsidR="00363B58" w:rsidRDefault="00DA6FCF" w:rsidP="00363B58">
            <w:pPr>
              <w:pStyle w:val="Body"/>
            </w:pPr>
            <w:r w:rsidRPr="00DA6FCF">
              <w:t>https://www.legislation.vic.gov.au/in-force/statutory-rules/residential-tenancies-regulations-2021/006</w:t>
            </w:r>
          </w:p>
        </w:tc>
      </w:tr>
    </w:tbl>
    <w:p w14:paraId="2283543E" w14:textId="121BCEA9" w:rsidR="00780980" w:rsidRDefault="00780980" w:rsidP="00EE1028">
      <w:pPr>
        <w:pStyle w:val="Heading1"/>
      </w:pPr>
      <w:bookmarkStart w:id="72" w:name="_Data_collection_and"/>
      <w:bookmarkStart w:id="73" w:name="_Toc232499822"/>
      <w:bookmarkEnd w:id="72"/>
      <w:r>
        <w:lastRenderedPageBreak/>
        <w:t xml:space="preserve">Data collection and </w:t>
      </w:r>
      <w:r w:rsidR="00F5572C" w:rsidRPr="00A14D61">
        <w:t>reporting</w:t>
      </w:r>
      <w:bookmarkEnd w:id="73"/>
    </w:p>
    <w:p w14:paraId="27F7346F" w14:textId="1876452F" w:rsidR="00094156" w:rsidRPr="004B2954" w:rsidRDefault="00094156" w:rsidP="00644611">
      <w:pPr>
        <w:pStyle w:val="Heading2"/>
      </w:pPr>
      <w:bookmarkStart w:id="74" w:name="_Toc232499823"/>
      <w:r w:rsidRPr="004B2954">
        <w:t>Reporting</w:t>
      </w:r>
      <w:bookmarkEnd w:id="74"/>
    </w:p>
    <w:p w14:paraId="6BD4F74E" w14:textId="156FE80C" w:rsidR="00716971" w:rsidRPr="00B74592" w:rsidRDefault="00E250B0" w:rsidP="00FB77FF">
      <w:pPr>
        <w:pStyle w:val="Body"/>
        <w:rPr>
          <w:rFonts w:cs="Arial"/>
          <w:color w:val="000000"/>
          <w:sz w:val="20"/>
          <w:shd w:val="clear" w:color="auto" w:fill="FFFFFF"/>
        </w:rPr>
      </w:pPr>
      <w:r w:rsidRPr="00B74592">
        <w:t xml:space="preserve">All department-funded homelessness agencies have been prescribed monthly or annual targets in line with their </w:t>
      </w:r>
      <w:r w:rsidRPr="005F4519">
        <w:rPr>
          <w:u w:val="dotted"/>
        </w:rPr>
        <w:t>Service Agreement</w:t>
      </w:r>
      <w:r w:rsidRPr="00B74592">
        <w:t>, funding allocation, and activity description</w:t>
      </w:r>
      <w:r w:rsidR="000E1279">
        <w:t>s</w:t>
      </w:r>
      <w:r w:rsidR="004F7261">
        <w:t xml:space="preserve"> </w:t>
      </w:r>
      <w:r w:rsidR="004F7261" w:rsidRPr="009E5338">
        <w:t xml:space="preserve">(see </w:t>
      </w:r>
      <w:hyperlink w:anchor="_Funding_requirements" w:history="1">
        <w:r w:rsidR="00F276C8" w:rsidRPr="00A534F1">
          <w:rPr>
            <w:rStyle w:val="Hyperlink"/>
            <w:rFonts w:ascii="Avenir Book" w:hAnsi="Avenir Book"/>
          </w:rPr>
          <w:t>S</w:t>
        </w:r>
        <w:r w:rsidR="004F7261" w:rsidRPr="00A534F1">
          <w:rPr>
            <w:rStyle w:val="Hyperlink"/>
            <w:rFonts w:ascii="Avenir Book" w:hAnsi="Avenir Book"/>
          </w:rPr>
          <w:t xml:space="preserve">ection </w:t>
        </w:r>
        <w:r w:rsidR="00F05FC8">
          <w:rPr>
            <w:rStyle w:val="Hyperlink"/>
            <w:rFonts w:ascii="Avenir Book" w:hAnsi="Avenir Book"/>
          </w:rPr>
          <w:t>6</w:t>
        </w:r>
        <w:r w:rsidR="00256EB5" w:rsidRPr="00A534F1">
          <w:rPr>
            <w:rStyle w:val="Hyperlink"/>
            <w:rFonts w:ascii="Avenir Book" w:hAnsi="Avenir Book"/>
          </w:rPr>
          <w:t xml:space="preserve"> Funding requirements</w:t>
        </w:r>
      </w:hyperlink>
      <w:r w:rsidR="00B7614A" w:rsidRPr="009E5338">
        <w:t>)</w:t>
      </w:r>
      <w:r w:rsidRPr="009E5338">
        <w:t>.</w:t>
      </w:r>
    </w:p>
    <w:p w14:paraId="7581F4B8" w14:textId="33AC1601" w:rsidR="00FB77FF" w:rsidRDefault="00FB77FF" w:rsidP="00FB77FF">
      <w:pPr>
        <w:pStyle w:val="Body"/>
        <w:rPr>
          <w:szCs w:val="21"/>
        </w:rPr>
      </w:pPr>
      <w:r w:rsidRPr="00667C34">
        <w:rPr>
          <w:szCs w:val="21"/>
        </w:rPr>
        <w:t>Reporting is required to track program implementation and monitor performance against targets and standards.  </w:t>
      </w:r>
    </w:p>
    <w:p w14:paraId="0F5B13FC" w14:textId="063315A1" w:rsidR="0034408C" w:rsidRPr="0034408C" w:rsidRDefault="0034408C" w:rsidP="00FB77FF">
      <w:pPr>
        <w:pStyle w:val="Body"/>
      </w:pPr>
      <w:r>
        <w:t>Service delivery is</w:t>
      </w:r>
      <w:r w:rsidRPr="009048E7">
        <w:t xml:space="preserve"> captured through client data and manual reporting. This includes:</w:t>
      </w:r>
    </w:p>
    <w:p w14:paraId="3CAE316C" w14:textId="70639AB9" w:rsidR="00FB77FF" w:rsidRPr="00667C34" w:rsidRDefault="00FB77FF" w:rsidP="00B74592">
      <w:pPr>
        <w:pStyle w:val="Bullet1"/>
      </w:pPr>
      <w:r w:rsidRPr="005F4519">
        <w:rPr>
          <w:u w:val="dotted"/>
        </w:rPr>
        <w:t>Service Delivery Tracking (SDT)</w:t>
      </w:r>
      <w:r w:rsidRPr="00667C34">
        <w:t xml:space="preserve"> via the </w:t>
      </w:r>
      <w:r w:rsidRPr="005F4519">
        <w:rPr>
          <w:u w:val="dotted"/>
        </w:rPr>
        <w:t>Funded Agency Channel</w:t>
      </w:r>
    </w:p>
    <w:p w14:paraId="01AABDBA" w14:textId="173731E7" w:rsidR="00FB77FF" w:rsidRPr="00667C34" w:rsidRDefault="00640D21" w:rsidP="00B74592">
      <w:pPr>
        <w:pStyle w:val="Bullet1"/>
      </w:pPr>
      <w:r>
        <w:t>the</w:t>
      </w:r>
      <w:r w:rsidR="00FB77FF" w:rsidRPr="00667C34">
        <w:t xml:space="preserve"> monthly SHS Extract from </w:t>
      </w:r>
      <w:r w:rsidR="00FB77FF" w:rsidRPr="00944453">
        <w:rPr>
          <w:u w:val="dotted"/>
        </w:rPr>
        <w:t>Specialist Homelessness Information Platform (SHIP)</w:t>
      </w:r>
      <w:r w:rsidR="00FB77FF" w:rsidRPr="00667C34">
        <w:t xml:space="preserve"> or other client management system certified by the </w:t>
      </w:r>
      <w:r w:rsidR="00FB77FF" w:rsidRPr="00C243BA">
        <w:rPr>
          <w:u w:val="dotted"/>
        </w:rPr>
        <w:t>Australian Institute of Health and Welfare (AIHW</w:t>
      </w:r>
      <w:r w:rsidR="00FB77FF" w:rsidRPr="00667C34">
        <w:t xml:space="preserve">) to provide SHS renter </w:t>
      </w:r>
      <w:r w:rsidR="00FB77FF" w:rsidRPr="00667C34" w:rsidDel="007205BF">
        <w:t>data</w:t>
      </w:r>
    </w:p>
    <w:p w14:paraId="0E3D329C" w14:textId="0C923AD0" w:rsidR="00FB77FF" w:rsidRPr="00667C34" w:rsidRDefault="00640D21" w:rsidP="00B74592">
      <w:pPr>
        <w:pStyle w:val="Bullet1"/>
      </w:pPr>
      <w:r>
        <w:t>a</w:t>
      </w:r>
      <w:r w:rsidR="00FB77FF" w:rsidRPr="00667C34">
        <w:t xml:space="preserve">ny specific data </w:t>
      </w:r>
      <w:r w:rsidR="00FB77FF" w:rsidRPr="00667C34" w:rsidDel="00093B12">
        <w:t>requirements</w:t>
      </w:r>
      <w:r w:rsidR="00FB77FF" w:rsidRPr="00667C34">
        <w:t xml:space="preserve"> as outlined in the relevant homelessness activity description</w:t>
      </w:r>
    </w:p>
    <w:p w14:paraId="543CBBC5" w14:textId="1AF4F05C" w:rsidR="00890F8A" w:rsidRDefault="00640D21" w:rsidP="00896376">
      <w:pPr>
        <w:pStyle w:val="Bullet1"/>
      </w:pPr>
      <w:r>
        <w:t>a</w:t>
      </w:r>
      <w:r w:rsidR="00FB77FF" w:rsidRPr="00667C34">
        <w:t xml:space="preserve">d hoc requests related to program monitoring and evaluation, such as program evaluation </w:t>
      </w:r>
      <w:r w:rsidR="00160F8A">
        <w:t>undertaken by DFFH.</w:t>
      </w:r>
    </w:p>
    <w:p w14:paraId="5ACAE795" w14:textId="77777777" w:rsidR="00896376" w:rsidRDefault="00896376" w:rsidP="00896376">
      <w:pPr>
        <w:pStyle w:val="Bullet1"/>
        <w:numPr>
          <w:ilvl w:val="0"/>
          <w:numId w:val="0"/>
        </w:numPr>
        <w:ind w:left="284" w:hanging="284"/>
      </w:pPr>
    </w:p>
    <w:p w14:paraId="396C3018" w14:textId="646E6000" w:rsidR="00890F8A" w:rsidRDefault="00890F8A" w:rsidP="00896376">
      <w:pPr>
        <w:pStyle w:val="Bullet1"/>
        <w:numPr>
          <w:ilvl w:val="0"/>
          <w:numId w:val="0"/>
        </w:numPr>
      </w:pPr>
      <w:r>
        <w:t xml:space="preserve">Supportive Housing providers should </w:t>
      </w:r>
      <w:r w:rsidR="00093AAD">
        <w:t>keep</w:t>
      </w:r>
      <w:r w:rsidR="008A2C92">
        <w:t xml:space="preserve"> all</w:t>
      </w:r>
      <w:r w:rsidR="00093AAD">
        <w:t xml:space="preserve"> residents’ support periods active in SHIP</w:t>
      </w:r>
      <w:r w:rsidR="008A2C92">
        <w:t xml:space="preserve"> for the duration of their tenancies.</w:t>
      </w:r>
    </w:p>
    <w:p w14:paraId="7B898712" w14:textId="77777777" w:rsidR="00FB77FF" w:rsidRDefault="00FB77FF" w:rsidP="00FB77FF">
      <w:pPr>
        <w:pStyle w:val="Bullet1"/>
        <w:numPr>
          <w:ilvl w:val="0"/>
          <w:numId w:val="0"/>
        </w:numPr>
        <w:spacing w:after="120"/>
        <w:rPr>
          <w:rStyle w:val="eop"/>
          <w:rFonts w:eastAsia="MS Gothic" w:cs="Arial"/>
          <w:color w:val="000000"/>
          <w:szCs w:val="21"/>
          <w:shd w:val="clear" w:color="auto" w:fill="FFFFFF"/>
        </w:rPr>
      </w:pPr>
      <w:r w:rsidRPr="00667C34">
        <w:rPr>
          <w:rStyle w:val="normaltextrun"/>
          <w:rFonts w:cs="Arial"/>
          <w:color w:val="000000"/>
          <w:szCs w:val="21"/>
          <w:shd w:val="clear" w:color="auto" w:fill="FFFFFF"/>
        </w:rPr>
        <w:br/>
        <w:t xml:space="preserve">The reporting </w:t>
      </w:r>
      <w:r w:rsidRPr="00667C34" w:rsidDel="00093B12">
        <w:rPr>
          <w:rStyle w:val="normaltextrun"/>
          <w:rFonts w:cs="Arial"/>
          <w:color w:val="000000"/>
          <w:szCs w:val="21"/>
        </w:rPr>
        <w:t>requirements</w:t>
      </w:r>
      <w:r w:rsidRPr="00667C34">
        <w:rPr>
          <w:rStyle w:val="normaltextrun"/>
          <w:rFonts w:cs="Arial"/>
          <w:color w:val="000000"/>
          <w:szCs w:val="21"/>
          <w:shd w:val="clear" w:color="auto" w:fill="FFFFFF"/>
        </w:rPr>
        <w:t xml:space="preserve"> for this service are:</w:t>
      </w:r>
      <w:r w:rsidRPr="00667C34">
        <w:rPr>
          <w:rStyle w:val="eop"/>
          <w:rFonts w:eastAsia="MS Gothic" w:cs="Arial"/>
          <w:color w:val="000000"/>
          <w:szCs w:val="21"/>
          <w:shd w:val="clear" w:color="auto" w:fill="FFFFFF"/>
        </w:rPr>
        <w: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AC2F45" w14:paraId="712F2C19" w14:textId="4D290931" w:rsidTr="00896376">
        <w:tc>
          <w:tcPr>
            <w:tcW w:w="2322" w:type="dxa"/>
          </w:tcPr>
          <w:p w14:paraId="571FDEE0" w14:textId="52C64E57" w:rsidR="00AC2F45" w:rsidRDefault="00AC2F45" w:rsidP="00477AE5">
            <w:pPr>
              <w:pStyle w:val="Tablecolhead"/>
            </w:pPr>
            <w:r>
              <w:t>Data collection name</w:t>
            </w:r>
          </w:p>
        </w:tc>
        <w:tc>
          <w:tcPr>
            <w:tcW w:w="2322" w:type="dxa"/>
          </w:tcPr>
          <w:p w14:paraId="094BAB0E" w14:textId="5AE6147B" w:rsidR="00AC2F45" w:rsidRDefault="00AC2F45" w:rsidP="00477AE5">
            <w:pPr>
              <w:pStyle w:val="Tablecolhead"/>
            </w:pPr>
            <w:r>
              <w:t>Data system</w:t>
            </w:r>
          </w:p>
        </w:tc>
        <w:tc>
          <w:tcPr>
            <w:tcW w:w="2322" w:type="dxa"/>
          </w:tcPr>
          <w:p w14:paraId="7CB61ACD" w14:textId="3FF05A8F" w:rsidR="00AC2F45" w:rsidRDefault="00AC2F45" w:rsidP="00477AE5">
            <w:pPr>
              <w:pStyle w:val="Tablecolhead"/>
            </w:pPr>
            <w:r>
              <w:t>Data set</w:t>
            </w:r>
          </w:p>
        </w:tc>
        <w:tc>
          <w:tcPr>
            <w:tcW w:w="2322" w:type="dxa"/>
          </w:tcPr>
          <w:p w14:paraId="3A526D80" w14:textId="336B40FC" w:rsidR="00AC2F45" w:rsidRDefault="00AC2F45" w:rsidP="00477AE5">
            <w:pPr>
              <w:pStyle w:val="Tablecolhead"/>
            </w:pPr>
            <w:r>
              <w:t>Reporting frequency</w:t>
            </w:r>
          </w:p>
        </w:tc>
      </w:tr>
      <w:tr w:rsidR="00AC2F45" w14:paraId="4940E07C" w14:textId="4D477411" w:rsidTr="00896376">
        <w:tc>
          <w:tcPr>
            <w:tcW w:w="2322" w:type="dxa"/>
            <w:shd w:val="clear" w:color="auto" w:fill="auto"/>
          </w:tcPr>
          <w:p w14:paraId="39BB9E36" w14:textId="30D74C88" w:rsidR="00AC2F45" w:rsidRDefault="0012724A" w:rsidP="00477AE5">
            <w:pPr>
              <w:pStyle w:val="Tabletext"/>
            </w:pPr>
            <w:r w:rsidRPr="0012724A">
              <w:t>Service Delivery Tracking (SDT)</w:t>
            </w:r>
          </w:p>
        </w:tc>
        <w:tc>
          <w:tcPr>
            <w:tcW w:w="2322" w:type="dxa"/>
            <w:shd w:val="clear" w:color="auto" w:fill="auto"/>
          </w:tcPr>
          <w:p w14:paraId="602360BB" w14:textId="3C253163" w:rsidR="00AC2F45" w:rsidRDefault="00BD5EF2" w:rsidP="00477AE5">
            <w:pPr>
              <w:pStyle w:val="Tabletext"/>
            </w:pPr>
            <w:r w:rsidRPr="00BD5EF2">
              <w:t>My Agency/SAM</w:t>
            </w:r>
          </w:p>
        </w:tc>
        <w:tc>
          <w:tcPr>
            <w:tcW w:w="2322" w:type="dxa"/>
            <w:shd w:val="clear" w:color="auto" w:fill="auto"/>
          </w:tcPr>
          <w:p w14:paraId="6DB16371" w14:textId="7294B5D6" w:rsidR="00AC2F45" w:rsidRDefault="00CD4EDE" w:rsidP="00477AE5">
            <w:pPr>
              <w:pStyle w:val="Tabletext"/>
            </w:pPr>
            <w:r w:rsidRPr="00CD4EDE">
              <w:t>Service delivery tracking data set</w:t>
            </w:r>
          </w:p>
        </w:tc>
        <w:tc>
          <w:tcPr>
            <w:tcW w:w="2322" w:type="dxa"/>
            <w:shd w:val="clear" w:color="auto" w:fill="auto"/>
          </w:tcPr>
          <w:p w14:paraId="493C8392" w14:textId="0E35A680" w:rsidR="00AC2F45" w:rsidRDefault="009B7ED0" w:rsidP="00477AE5">
            <w:pPr>
              <w:pStyle w:val="Tabletext"/>
            </w:pPr>
            <w:r w:rsidRPr="009B7ED0">
              <w:t>Monthly</w:t>
            </w:r>
          </w:p>
        </w:tc>
      </w:tr>
      <w:tr w:rsidR="00AC2F45" w14:paraId="7812BB9D" w14:textId="77777777" w:rsidTr="00896376">
        <w:tc>
          <w:tcPr>
            <w:tcW w:w="2322" w:type="dxa"/>
            <w:shd w:val="clear" w:color="auto" w:fill="auto"/>
          </w:tcPr>
          <w:p w14:paraId="3273A479" w14:textId="4FE2E45F" w:rsidR="00AC2F45" w:rsidRDefault="00C376D0" w:rsidP="00C376D0">
            <w:pPr>
              <w:pStyle w:val="Tabletext"/>
            </w:pPr>
            <w:r>
              <w:t>Specialist Homelessness Services Collection (SHSC)</w:t>
            </w:r>
          </w:p>
        </w:tc>
        <w:tc>
          <w:tcPr>
            <w:tcW w:w="2322" w:type="dxa"/>
            <w:shd w:val="clear" w:color="auto" w:fill="auto"/>
          </w:tcPr>
          <w:p w14:paraId="19799618" w14:textId="7A367225" w:rsidR="00AC2F45" w:rsidRDefault="00702A53" w:rsidP="00477AE5">
            <w:pPr>
              <w:pStyle w:val="Tabletext"/>
            </w:pPr>
            <w:r w:rsidRPr="00702A53">
              <w:t>Specialist Homelessness Information Platform (SHIP) or equivalent Australian Institute of Health and Welfare (AIHW) -approved platform</w:t>
            </w:r>
          </w:p>
        </w:tc>
        <w:tc>
          <w:tcPr>
            <w:tcW w:w="2322" w:type="dxa"/>
            <w:shd w:val="clear" w:color="auto" w:fill="auto"/>
          </w:tcPr>
          <w:p w14:paraId="77FAC930" w14:textId="77777777" w:rsidR="00360B2E" w:rsidRDefault="00360B2E" w:rsidP="00360B2E">
            <w:pPr>
              <w:pStyle w:val="Tabletext"/>
            </w:pPr>
            <w:r>
              <w:t xml:space="preserve">Submit to the AIHW via </w:t>
            </w:r>
            <w:proofErr w:type="spellStart"/>
            <w:r>
              <w:t>Validata</w:t>
            </w:r>
            <w:proofErr w:type="spellEnd"/>
            <w:r>
              <w:t>:</w:t>
            </w:r>
          </w:p>
          <w:p w14:paraId="687FCBEA" w14:textId="752E2044" w:rsidR="00AC2F45" w:rsidRDefault="00360B2E" w:rsidP="00360B2E">
            <w:pPr>
              <w:pStyle w:val="Tabletext"/>
            </w:pPr>
            <w:r>
              <w:t>1.</w:t>
            </w:r>
            <w:r w:rsidR="00A94E85">
              <w:t xml:space="preserve"> </w:t>
            </w:r>
            <w:r>
              <w:t>SHS extract</w:t>
            </w:r>
          </w:p>
        </w:tc>
        <w:tc>
          <w:tcPr>
            <w:tcW w:w="2322" w:type="dxa"/>
            <w:shd w:val="clear" w:color="auto" w:fill="auto"/>
          </w:tcPr>
          <w:p w14:paraId="09BECEDD" w14:textId="68370CA1" w:rsidR="00AC2F45" w:rsidRDefault="00761C33" w:rsidP="00477AE5">
            <w:pPr>
              <w:pStyle w:val="Tabletext"/>
            </w:pPr>
            <w:r w:rsidRPr="00761C33">
              <w:t>Monthly, by the 10th working day of the month following the reporting month</w:t>
            </w:r>
          </w:p>
        </w:tc>
      </w:tr>
      <w:tr w:rsidR="00CD328C" w14:paraId="0C47492B" w14:textId="77777777" w:rsidTr="00896376">
        <w:tc>
          <w:tcPr>
            <w:tcW w:w="2322" w:type="dxa"/>
            <w:shd w:val="clear" w:color="auto" w:fill="auto"/>
          </w:tcPr>
          <w:p w14:paraId="12B15E3B" w14:textId="3973E63E" w:rsidR="00CD328C" w:rsidRPr="00667C34" w:rsidRDefault="00E242A3" w:rsidP="00477AE5">
            <w:pPr>
              <w:pStyle w:val="Tabletext"/>
              <w:rPr>
                <w:rFonts w:eastAsia="Arial"/>
              </w:rPr>
            </w:pPr>
            <w:r w:rsidRPr="00E242A3">
              <w:rPr>
                <w:rFonts w:eastAsia="Arial"/>
              </w:rPr>
              <w:t>Victorian Homelessness Data Collection (HDC)</w:t>
            </w:r>
          </w:p>
        </w:tc>
        <w:tc>
          <w:tcPr>
            <w:tcW w:w="2322" w:type="dxa"/>
            <w:shd w:val="clear" w:color="auto" w:fill="auto"/>
          </w:tcPr>
          <w:p w14:paraId="3978B149" w14:textId="07C2BFA1" w:rsidR="00CD328C" w:rsidRPr="00667C34" w:rsidRDefault="00807D86" w:rsidP="00477AE5">
            <w:pPr>
              <w:pStyle w:val="Tabletext"/>
              <w:rPr>
                <w:rFonts w:eastAsia="Arial"/>
              </w:rPr>
            </w:pPr>
            <w:r w:rsidRPr="00807D86">
              <w:rPr>
                <w:rFonts w:eastAsia="Arial"/>
              </w:rPr>
              <w:t>As above</w:t>
            </w:r>
          </w:p>
        </w:tc>
        <w:tc>
          <w:tcPr>
            <w:tcW w:w="2322" w:type="dxa"/>
            <w:shd w:val="clear" w:color="auto" w:fill="auto"/>
          </w:tcPr>
          <w:p w14:paraId="613904C8" w14:textId="77777777" w:rsidR="00A94E85" w:rsidRPr="00A94E85" w:rsidRDefault="00A94E85" w:rsidP="00A94E85">
            <w:pPr>
              <w:pStyle w:val="Tabletext"/>
              <w:rPr>
                <w:rFonts w:eastAsia="Arial"/>
              </w:rPr>
            </w:pPr>
            <w:r w:rsidRPr="00A94E85">
              <w:rPr>
                <w:rFonts w:eastAsia="Arial"/>
              </w:rPr>
              <w:t>Two extracts to DFFH via the DFFH Homelessness Secure Data Exchange (SDE):</w:t>
            </w:r>
          </w:p>
          <w:p w14:paraId="637961C4" w14:textId="406E06D5" w:rsidR="00A94E85" w:rsidRPr="00A94E85" w:rsidRDefault="00A94E85" w:rsidP="00A94E85">
            <w:pPr>
              <w:pStyle w:val="Tabletext"/>
              <w:rPr>
                <w:rFonts w:eastAsia="Arial"/>
              </w:rPr>
            </w:pPr>
            <w:r w:rsidRPr="00A94E85">
              <w:rPr>
                <w:rFonts w:eastAsia="Arial"/>
              </w:rPr>
              <w:t>1.</w:t>
            </w:r>
            <w:r>
              <w:rPr>
                <w:rFonts w:eastAsia="Arial"/>
              </w:rPr>
              <w:t xml:space="preserve"> </w:t>
            </w:r>
            <w:r w:rsidRPr="00A94E85">
              <w:rPr>
                <w:rFonts w:eastAsia="Arial"/>
              </w:rPr>
              <w:t>SHS extract (Validated)</w:t>
            </w:r>
          </w:p>
          <w:p w14:paraId="66360BAB" w14:textId="6C6CE5BC" w:rsidR="00CD328C" w:rsidRPr="00667C34" w:rsidRDefault="00A94E85" w:rsidP="00A94E85">
            <w:pPr>
              <w:pStyle w:val="Tabletext"/>
              <w:rPr>
                <w:rFonts w:eastAsia="Arial"/>
              </w:rPr>
            </w:pPr>
            <w:r w:rsidRPr="00A94E85">
              <w:rPr>
                <w:rFonts w:eastAsia="Arial"/>
              </w:rPr>
              <w:t>2.</w:t>
            </w:r>
            <w:r>
              <w:rPr>
                <w:rFonts w:eastAsia="Arial"/>
              </w:rPr>
              <w:t xml:space="preserve"> </w:t>
            </w:r>
            <w:r w:rsidRPr="00A94E85">
              <w:rPr>
                <w:rFonts w:eastAsia="Arial"/>
              </w:rPr>
              <w:t>HDC extract</w:t>
            </w:r>
          </w:p>
        </w:tc>
        <w:tc>
          <w:tcPr>
            <w:tcW w:w="2322" w:type="dxa"/>
            <w:shd w:val="clear" w:color="auto" w:fill="auto"/>
          </w:tcPr>
          <w:p w14:paraId="426A8A45" w14:textId="2389D283" w:rsidR="00CD328C" w:rsidRPr="00667C34" w:rsidRDefault="00115D80" w:rsidP="00477AE5">
            <w:pPr>
              <w:pStyle w:val="Tabletext"/>
              <w:rPr>
                <w:rFonts w:eastAsia="Arial"/>
              </w:rPr>
            </w:pPr>
            <w:r w:rsidRPr="00115D80">
              <w:rPr>
                <w:rFonts w:eastAsia="Arial"/>
              </w:rPr>
              <w:t>Monthly, by the 10th working day of the month following the reporting month</w:t>
            </w:r>
          </w:p>
        </w:tc>
      </w:tr>
      <w:tr w:rsidR="00807D86" w14:paraId="10F2350F" w14:textId="77777777" w:rsidTr="00896376">
        <w:tc>
          <w:tcPr>
            <w:tcW w:w="2322" w:type="dxa"/>
            <w:shd w:val="clear" w:color="auto" w:fill="auto"/>
          </w:tcPr>
          <w:p w14:paraId="6FD405BF" w14:textId="7DB35C3D" w:rsidR="00807D86" w:rsidRPr="00E242A3" w:rsidRDefault="00B55F51" w:rsidP="00477AE5">
            <w:pPr>
              <w:pStyle w:val="Tabletext"/>
              <w:rPr>
                <w:rFonts w:eastAsia="Arial"/>
              </w:rPr>
            </w:pPr>
            <w:r w:rsidRPr="00B55F51">
              <w:rPr>
                <w:rFonts w:eastAsia="Arial"/>
              </w:rPr>
              <w:t xml:space="preserve">Supporting Housing </w:t>
            </w:r>
            <w:r w:rsidR="00672D99">
              <w:rPr>
                <w:rFonts w:eastAsia="Arial"/>
              </w:rPr>
              <w:t>Quarterly Report</w:t>
            </w:r>
            <w:r w:rsidRPr="00B55F51">
              <w:rPr>
                <w:rFonts w:eastAsia="Arial"/>
              </w:rPr>
              <w:t xml:space="preserve"> template</w:t>
            </w:r>
          </w:p>
        </w:tc>
        <w:tc>
          <w:tcPr>
            <w:tcW w:w="2322" w:type="dxa"/>
            <w:shd w:val="clear" w:color="auto" w:fill="auto"/>
          </w:tcPr>
          <w:p w14:paraId="33ED5863" w14:textId="7B6DB7BB" w:rsidR="00807D86" w:rsidRPr="00807D86" w:rsidRDefault="003A6436" w:rsidP="00477AE5">
            <w:pPr>
              <w:pStyle w:val="Tabletext"/>
              <w:rPr>
                <w:rFonts w:eastAsia="Arial"/>
              </w:rPr>
            </w:pPr>
            <w:r w:rsidRPr="003A6436">
              <w:rPr>
                <w:rFonts w:eastAsia="Arial"/>
              </w:rPr>
              <w:t>Manual Data Collection</w:t>
            </w:r>
          </w:p>
        </w:tc>
        <w:tc>
          <w:tcPr>
            <w:tcW w:w="2322" w:type="dxa"/>
            <w:shd w:val="clear" w:color="auto" w:fill="auto"/>
          </w:tcPr>
          <w:p w14:paraId="3364AC4D" w14:textId="1195E686" w:rsidR="00807D86" w:rsidRPr="00667C34" w:rsidRDefault="000D6916" w:rsidP="00247F5F">
            <w:pPr>
              <w:pStyle w:val="Tabletext"/>
              <w:rPr>
                <w:rFonts w:eastAsia="Arial"/>
              </w:rPr>
            </w:pPr>
            <w:r w:rsidRPr="000D6916">
              <w:rPr>
                <w:rFonts w:eastAsia="Arial"/>
              </w:rPr>
              <w:t>Data obtained from Client Management System in use by agency</w:t>
            </w:r>
          </w:p>
        </w:tc>
        <w:tc>
          <w:tcPr>
            <w:tcW w:w="2322" w:type="dxa"/>
            <w:shd w:val="clear" w:color="auto" w:fill="auto"/>
          </w:tcPr>
          <w:p w14:paraId="3832D3C0" w14:textId="31B6A3EE" w:rsidR="00807D86" w:rsidRPr="00667C34" w:rsidRDefault="00C65DDA" w:rsidP="00477AE5">
            <w:pPr>
              <w:pStyle w:val="Tabletext"/>
              <w:rPr>
                <w:rFonts w:eastAsia="Arial"/>
              </w:rPr>
            </w:pPr>
            <w:r w:rsidRPr="00C65DDA">
              <w:rPr>
                <w:rFonts w:eastAsia="Arial"/>
              </w:rPr>
              <w:t>Quarterly</w:t>
            </w:r>
          </w:p>
        </w:tc>
      </w:tr>
    </w:tbl>
    <w:p w14:paraId="615A73B3" w14:textId="77777777" w:rsidR="00AC2F45" w:rsidRPr="00667C34" w:rsidRDefault="00AC2F45" w:rsidP="00FB77FF">
      <w:pPr>
        <w:pStyle w:val="Bullet1"/>
        <w:numPr>
          <w:ilvl w:val="0"/>
          <w:numId w:val="0"/>
        </w:numPr>
        <w:spacing w:after="120"/>
        <w:rPr>
          <w:szCs w:val="21"/>
        </w:rPr>
      </w:pPr>
    </w:p>
    <w:p w14:paraId="0DF8865C" w14:textId="579CC793" w:rsidR="00FB77FF" w:rsidRDefault="00FB77FF" w:rsidP="00FB77FF">
      <w:pPr>
        <w:pStyle w:val="Bullet1"/>
        <w:numPr>
          <w:ilvl w:val="0"/>
          <w:numId w:val="0"/>
        </w:numPr>
        <w:spacing w:before="120" w:after="120"/>
        <w:rPr>
          <w:szCs w:val="21"/>
        </w:rPr>
      </w:pPr>
      <w:r w:rsidRPr="00667C34">
        <w:rPr>
          <w:szCs w:val="21"/>
        </w:rPr>
        <w:t xml:space="preserve">Where there </w:t>
      </w:r>
      <w:proofErr w:type="gramStart"/>
      <w:r w:rsidRPr="00667C34">
        <w:rPr>
          <w:szCs w:val="21"/>
        </w:rPr>
        <w:t>is</w:t>
      </w:r>
      <w:proofErr w:type="gramEnd"/>
      <w:r w:rsidRPr="00667C34">
        <w:rPr>
          <w:szCs w:val="21"/>
        </w:rPr>
        <w:t xml:space="preserve"> further instruction and detail specific to the relevant </w:t>
      </w:r>
      <w:r w:rsidR="005F56DA">
        <w:rPr>
          <w:szCs w:val="21"/>
        </w:rPr>
        <w:t>S</w:t>
      </w:r>
      <w:r w:rsidRPr="00667C34">
        <w:rPr>
          <w:szCs w:val="21"/>
        </w:rPr>
        <w:t xml:space="preserve">upportive </w:t>
      </w:r>
      <w:r w:rsidR="005F56DA">
        <w:rPr>
          <w:szCs w:val="21"/>
        </w:rPr>
        <w:t>H</w:t>
      </w:r>
      <w:r w:rsidRPr="00667C34">
        <w:rPr>
          <w:szCs w:val="21"/>
        </w:rPr>
        <w:t>ousing program, this will be shared with the appropriate provider.</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147306" w14:paraId="4B0B5B93" w14:textId="77777777" w:rsidTr="00896376">
        <w:tc>
          <w:tcPr>
            <w:tcW w:w="9293" w:type="dxa"/>
          </w:tcPr>
          <w:p w14:paraId="5C709AB8" w14:textId="77777777" w:rsidR="00147306" w:rsidRDefault="00147306" w:rsidP="00147306">
            <w:pPr>
              <w:pStyle w:val="Body"/>
              <w:rPr>
                <w:rFonts w:cs="Arial"/>
              </w:rPr>
            </w:pPr>
            <w:hyperlink r:id="rId82" w:history="1">
              <w:r w:rsidRPr="003E78FB">
                <w:rPr>
                  <w:rStyle w:val="Hyperlink"/>
                  <w:rFonts w:ascii="Avenir Book" w:hAnsi="Avenir Book" w:cs="Arial"/>
                  <w:kern w:val="0"/>
                  <w14:ligatures w14:val="none"/>
                </w:rPr>
                <w:t xml:space="preserve">Service </w:t>
              </w:r>
              <w:r w:rsidRPr="003E78FB">
                <w:rPr>
                  <w:rStyle w:val="Hyperlink"/>
                  <w:rFonts w:ascii="Avenir Book" w:hAnsi="Avenir Book" w:cs="Arial"/>
                </w:rPr>
                <w:t>agreement – FAC</w:t>
              </w:r>
            </w:hyperlink>
          </w:p>
          <w:p w14:paraId="109BFB7B" w14:textId="66EC6114" w:rsidR="00147306" w:rsidRDefault="00147306" w:rsidP="00147306">
            <w:pPr>
              <w:pStyle w:val="Body"/>
            </w:pPr>
            <w:r w:rsidRPr="003E78FB">
              <w:rPr>
                <w:rFonts w:cs="Arial"/>
              </w:rPr>
              <w:t>https://fac.dffh.vic.gov.au/service-agreement</w:t>
            </w:r>
          </w:p>
        </w:tc>
      </w:tr>
      <w:tr w:rsidR="00147306" w14:paraId="28CC3DAF" w14:textId="77777777" w:rsidTr="00896376">
        <w:tc>
          <w:tcPr>
            <w:tcW w:w="9293" w:type="dxa"/>
          </w:tcPr>
          <w:p w14:paraId="57505BA0" w14:textId="77777777" w:rsidR="00147306" w:rsidRDefault="00147306" w:rsidP="00147306">
            <w:pPr>
              <w:pStyle w:val="Body"/>
              <w:rPr>
                <w:rFonts w:cs="Arial"/>
              </w:rPr>
            </w:pPr>
            <w:hyperlink r:id="rId83" w:history="1">
              <w:r w:rsidRPr="00B400C8">
                <w:rPr>
                  <w:rStyle w:val="Hyperlink"/>
                  <w:rFonts w:ascii="Avenir Book" w:hAnsi="Avenir Book" w:cs="Arial"/>
                  <w:kern w:val="0"/>
                  <w14:ligatures w14:val="none"/>
                </w:rPr>
                <w:t>Service Delivery Tracking</w:t>
              </w:r>
              <w:r w:rsidRPr="00B400C8">
                <w:rPr>
                  <w:rStyle w:val="Hyperlink"/>
                  <w:rFonts w:ascii="Avenir Book" w:hAnsi="Avenir Book" w:cs="Arial"/>
                </w:rPr>
                <w:t xml:space="preserve"> – FAC</w:t>
              </w:r>
            </w:hyperlink>
          </w:p>
          <w:p w14:paraId="4EFF076A" w14:textId="40D7EF7A" w:rsidR="00147306" w:rsidRDefault="00147306" w:rsidP="00147306">
            <w:pPr>
              <w:pStyle w:val="Body"/>
              <w:tabs>
                <w:tab w:val="left" w:pos="3697"/>
              </w:tabs>
            </w:pPr>
            <w:r w:rsidRPr="00B400C8">
              <w:rPr>
                <w:rFonts w:cs="Arial"/>
              </w:rPr>
              <w:t>https://fac.dffh.vic.gov.au/service-delivery-tracking</w:t>
            </w:r>
          </w:p>
        </w:tc>
      </w:tr>
      <w:tr w:rsidR="005F4519" w14:paraId="2132B1DE" w14:textId="77777777" w:rsidTr="00896376">
        <w:tc>
          <w:tcPr>
            <w:tcW w:w="9293" w:type="dxa"/>
          </w:tcPr>
          <w:p w14:paraId="421D4821" w14:textId="53869F9A" w:rsidR="00DA6FCF" w:rsidRDefault="00DA6FCF">
            <w:pPr>
              <w:pStyle w:val="Body"/>
            </w:pPr>
            <w:hyperlink r:id="rId84" w:history="1">
              <w:r w:rsidRPr="00DA6FCF">
                <w:rPr>
                  <w:rStyle w:val="Hyperlink"/>
                  <w:rFonts w:ascii="Avenir Book" w:hAnsi="Avenir Book"/>
                </w:rPr>
                <w:t>DFFH Funded Agency Channel (FAC)</w:t>
              </w:r>
            </w:hyperlink>
          </w:p>
          <w:p w14:paraId="71DC082E" w14:textId="65C14267" w:rsidR="00D468D2" w:rsidRDefault="00D468D2">
            <w:pPr>
              <w:pStyle w:val="Body"/>
              <w:rPr>
                <w:rFonts w:cs="Arial"/>
              </w:rPr>
            </w:pPr>
            <w:r w:rsidRPr="00D468D2">
              <w:rPr>
                <w:rFonts w:cs="Arial"/>
              </w:rPr>
              <w:t>https://fac.dffh.vic.gov.au/</w:t>
            </w:r>
          </w:p>
        </w:tc>
      </w:tr>
      <w:tr w:rsidR="00C243BA" w14:paraId="05A3D6E1" w14:textId="77777777" w:rsidTr="00896376">
        <w:tc>
          <w:tcPr>
            <w:tcW w:w="9293" w:type="dxa"/>
          </w:tcPr>
          <w:p w14:paraId="236AC97C" w14:textId="0039EC70" w:rsidR="00C243BA" w:rsidRDefault="00C243BA">
            <w:pPr>
              <w:pStyle w:val="Body"/>
              <w:rPr>
                <w:rFonts w:cs="Arial"/>
              </w:rPr>
            </w:pPr>
            <w:hyperlink r:id="rId85" w:history="1">
              <w:r w:rsidRPr="00C243BA">
                <w:rPr>
                  <w:rStyle w:val="Hyperlink"/>
                  <w:rFonts w:ascii="Avenir Book" w:hAnsi="Avenir Book" w:cs="Arial"/>
                  <w:kern w:val="0"/>
                  <w14:ligatures w14:val="none"/>
                </w:rPr>
                <w:t>SHIP</w:t>
              </w:r>
              <w:r w:rsidRPr="00C243BA">
                <w:rPr>
                  <w:rStyle w:val="Hyperlink"/>
                  <w:rFonts w:ascii="Avenir Book" w:hAnsi="Avenir Book" w:cs="Arial"/>
                </w:rPr>
                <w:t>: Specialist Homelessness Information Platform – AIHW</w:t>
              </w:r>
            </w:hyperlink>
          </w:p>
          <w:p w14:paraId="224329B5" w14:textId="31A02F1A" w:rsidR="00C243BA" w:rsidRDefault="00C243BA">
            <w:pPr>
              <w:pStyle w:val="Body"/>
              <w:rPr>
                <w:rFonts w:cs="Arial"/>
              </w:rPr>
            </w:pPr>
            <w:r w:rsidRPr="00C243BA">
              <w:rPr>
                <w:rFonts w:cs="Arial"/>
              </w:rPr>
              <w:t>https://www.aihw.gov.au/about-our-data/our-data-collections/specialist-homelessness-services-collection/specialist-homelessness-information-platform</w:t>
            </w:r>
          </w:p>
        </w:tc>
      </w:tr>
      <w:tr w:rsidR="00C243BA" w14:paraId="7D427D6B" w14:textId="77777777" w:rsidTr="00896376">
        <w:tc>
          <w:tcPr>
            <w:tcW w:w="9293" w:type="dxa"/>
          </w:tcPr>
          <w:p w14:paraId="33737C8D" w14:textId="25EBE5A3" w:rsidR="00C243BA" w:rsidRDefault="6FE90CA9">
            <w:pPr>
              <w:pStyle w:val="Body"/>
              <w:rPr>
                <w:rFonts w:cs="Arial"/>
              </w:rPr>
            </w:pPr>
            <w:hyperlink r:id="rId86" w:history="1">
              <w:r w:rsidRPr="63DB3FBA">
                <w:rPr>
                  <w:rStyle w:val="Hyperlink"/>
                  <w:rFonts w:ascii="Avenir Book" w:hAnsi="Avenir Book" w:cs="Arial"/>
                  <w:kern w:val="0"/>
                  <w14:ligatures w14:val="none"/>
                </w:rPr>
                <w:t>Australian Institute of Health and Welfare (AIHW)</w:t>
              </w:r>
            </w:hyperlink>
          </w:p>
          <w:p w14:paraId="7F83C5A6" w14:textId="714186F0" w:rsidR="0040730B" w:rsidRDefault="0040730B">
            <w:pPr>
              <w:pStyle w:val="Body"/>
              <w:rPr>
                <w:rFonts w:cs="Arial"/>
              </w:rPr>
            </w:pPr>
            <w:r w:rsidRPr="0040730B">
              <w:rPr>
                <w:rFonts w:cs="Arial"/>
              </w:rPr>
              <w:t>https://www.aihw.gov.au/</w:t>
            </w:r>
          </w:p>
        </w:tc>
      </w:tr>
    </w:tbl>
    <w:p w14:paraId="3EC26C41" w14:textId="41927868" w:rsidR="1F1E2A86" w:rsidRPr="005D6BA6" w:rsidRDefault="1F1E2A86" w:rsidP="00563A6D">
      <w:pPr>
        <w:pStyle w:val="Heading3"/>
      </w:pPr>
      <w:bookmarkStart w:id="75" w:name="_Manual_reporting_requirements"/>
      <w:bookmarkEnd w:id="75"/>
      <w:r w:rsidRPr="005D6BA6">
        <w:t>Manual reporting requirements</w:t>
      </w:r>
    </w:p>
    <w:p w14:paraId="12FF0891" w14:textId="19F633A2" w:rsidR="0048125D" w:rsidRPr="00805F22" w:rsidRDefault="0048125D" w:rsidP="0048125D">
      <w:pPr>
        <w:pStyle w:val="Body"/>
        <w:rPr>
          <w:szCs w:val="21"/>
        </w:rPr>
      </w:pPr>
      <w:r w:rsidRPr="00805F22">
        <w:rPr>
          <w:szCs w:val="21"/>
        </w:rPr>
        <w:t xml:space="preserve">Supportive </w:t>
      </w:r>
      <w:r w:rsidR="005F56DA" w:rsidRPr="00805F22">
        <w:rPr>
          <w:szCs w:val="21"/>
        </w:rPr>
        <w:t>H</w:t>
      </w:r>
      <w:r w:rsidRPr="00805F22">
        <w:rPr>
          <w:szCs w:val="21"/>
        </w:rPr>
        <w:t>ousing providers are required to submit a quarterly manual report to DFFH</w:t>
      </w:r>
      <w:r w:rsidR="00805F22">
        <w:rPr>
          <w:szCs w:val="21"/>
        </w:rPr>
        <w:t xml:space="preserve"> </w:t>
      </w:r>
      <w:r w:rsidR="00FD248E">
        <w:rPr>
          <w:szCs w:val="21"/>
        </w:rPr>
        <w:t>Agency Performance and System Support (APSS)</w:t>
      </w:r>
      <w:r w:rsidR="00805F22">
        <w:rPr>
          <w:szCs w:val="21"/>
        </w:rPr>
        <w:t xml:space="preserve"> managers </w:t>
      </w:r>
      <w:r w:rsidRPr="00805F22">
        <w:rPr>
          <w:szCs w:val="21"/>
        </w:rPr>
        <w:t>within 10 business days of the reporting period ending. DFFH and Homes Victoria will provide instructions on how to complete and submit the quarterly manual report.</w:t>
      </w:r>
    </w:p>
    <w:p w14:paraId="5CF85FE4" w14:textId="14DC1E69" w:rsidR="0048125D" w:rsidRPr="00805F22" w:rsidRDefault="0048125D" w:rsidP="0048125D">
      <w:pPr>
        <w:pStyle w:val="Body"/>
        <w:rPr>
          <w:szCs w:val="21"/>
        </w:rPr>
      </w:pPr>
      <w:r w:rsidRPr="00805F22">
        <w:rPr>
          <w:szCs w:val="21"/>
        </w:rPr>
        <w:t>The manual reporting template</w:t>
      </w:r>
      <w:r w:rsidR="00032C2C" w:rsidRPr="00805F22">
        <w:rPr>
          <w:szCs w:val="21"/>
        </w:rPr>
        <w:t xml:space="preserve"> </w:t>
      </w:r>
      <w:r w:rsidR="008F061D" w:rsidRPr="00805F22">
        <w:rPr>
          <w:szCs w:val="21"/>
        </w:rPr>
        <w:t>given to providers</w:t>
      </w:r>
      <w:r w:rsidRPr="00805F22">
        <w:rPr>
          <w:szCs w:val="21"/>
        </w:rPr>
        <w:t xml:space="preserve"> captures:</w:t>
      </w:r>
    </w:p>
    <w:p w14:paraId="71B794C5" w14:textId="77777777" w:rsidR="008F061D" w:rsidRPr="00805F22" w:rsidRDefault="008F061D" w:rsidP="00477AE5">
      <w:pPr>
        <w:pStyle w:val="Bullet1"/>
      </w:pPr>
      <w:r w:rsidRPr="00805F22">
        <w:t>planned and unplanned exits (including housing and support outcomes)</w:t>
      </w:r>
    </w:p>
    <w:p w14:paraId="2AD35010" w14:textId="77777777" w:rsidR="008F061D" w:rsidRPr="00805F22" w:rsidRDefault="008F061D" w:rsidP="00477AE5">
      <w:pPr>
        <w:pStyle w:val="Bullet1"/>
      </w:pPr>
      <w:r w:rsidRPr="00805F22">
        <w:t>the reason the renter exited and a description of what led to their exit</w:t>
      </w:r>
    </w:p>
    <w:p w14:paraId="07B35174" w14:textId="6E6AE545" w:rsidR="008F061D" w:rsidRPr="00805F22" w:rsidRDefault="008F061D" w:rsidP="00477AE5">
      <w:pPr>
        <w:pStyle w:val="Bullet1"/>
      </w:pPr>
      <w:r w:rsidRPr="00805F22">
        <w:t>details of staff action</w:t>
      </w:r>
      <w:r w:rsidR="000E1459" w:rsidRPr="00805F22">
        <w:t>s</w:t>
      </w:r>
      <w:r w:rsidRPr="00805F22">
        <w:t xml:space="preserve"> taken to link the renter to an appropriate support worker and/or tenancy manager, or if engagement was not provided an outline of why.</w:t>
      </w:r>
    </w:p>
    <w:p w14:paraId="5E1DF197" w14:textId="0DE6529E" w:rsidR="00E454CB" w:rsidRPr="002A05F9" w:rsidRDefault="005E59F2" w:rsidP="002A05F9">
      <w:pPr>
        <w:pStyle w:val="Bullet1"/>
        <w:numPr>
          <w:ilvl w:val="0"/>
          <w:numId w:val="0"/>
        </w:numPr>
        <w:rPr>
          <w:szCs w:val="21"/>
        </w:rPr>
      </w:pPr>
      <w:r>
        <w:rPr>
          <w:szCs w:val="21"/>
        </w:rPr>
        <w:t>The department</w:t>
      </w:r>
      <w:r w:rsidR="0048125D" w:rsidRPr="00805F22">
        <w:rPr>
          <w:szCs w:val="21"/>
        </w:rPr>
        <w:t xml:space="preserve"> may also review </w:t>
      </w:r>
      <w:r w:rsidR="005F56DA" w:rsidRPr="00805F22">
        <w:rPr>
          <w:szCs w:val="21"/>
        </w:rPr>
        <w:t>S</w:t>
      </w:r>
      <w:r w:rsidR="002A05F9" w:rsidRPr="00805F22">
        <w:rPr>
          <w:szCs w:val="21"/>
        </w:rPr>
        <w:t xml:space="preserve">upportive </w:t>
      </w:r>
      <w:r w:rsidR="005F56DA" w:rsidRPr="00805F22">
        <w:rPr>
          <w:szCs w:val="21"/>
        </w:rPr>
        <w:t>H</w:t>
      </w:r>
      <w:r w:rsidR="002A05F9" w:rsidRPr="00805F22">
        <w:rPr>
          <w:szCs w:val="21"/>
        </w:rPr>
        <w:t>ousing</w:t>
      </w:r>
      <w:r w:rsidR="0048125D" w:rsidRPr="00805F22">
        <w:rPr>
          <w:szCs w:val="21"/>
        </w:rPr>
        <w:t xml:space="preserve"> providers’ Specialist Homelessness Services Collection data to support their oversight of the program.</w:t>
      </w:r>
    </w:p>
    <w:p w14:paraId="72BE0D17" w14:textId="26B4BD77" w:rsidR="365F9F56" w:rsidRPr="00A452FB" w:rsidRDefault="365F9F56" w:rsidP="00563A6D">
      <w:pPr>
        <w:pStyle w:val="Heading3"/>
      </w:pPr>
      <w:r w:rsidRPr="00A452FB">
        <w:t>Performance and monitoring</w:t>
      </w:r>
      <w:bookmarkStart w:id="76" w:name="_Toc202264592"/>
      <w:bookmarkStart w:id="77" w:name="_Toc202264646"/>
      <w:bookmarkEnd w:id="76"/>
      <w:bookmarkEnd w:id="77"/>
    </w:p>
    <w:p w14:paraId="53F1182E" w14:textId="41B5B6B7" w:rsidR="365F9F56" w:rsidRPr="00A452FB" w:rsidRDefault="365F9F56" w:rsidP="126445CF">
      <w:pPr>
        <w:rPr>
          <w:rFonts w:eastAsia="Times"/>
        </w:rPr>
      </w:pPr>
      <w:r w:rsidRPr="00A452FB">
        <w:rPr>
          <w:rFonts w:eastAsia="Times"/>
        </w:rPr>
        <w:t xml:space="preserve">As part of the Service Agreement between each SHS and DFFH contract management role, the DFFH local area APSS teams meet regularly with SHS to monitor performance, and an annual desktop review is undertaken. Some programs may be centrally contract managed and monitored by </w:t>
      </w:r>
      <w:r w:rsidR="002E3DFD">
        <w:rPr>
          <w:rFonts w:eastAsia="Times"/>
        </w:rPr>
        <w:t>Homes Victoria</w:t>
      </w:r>
      <w:r w:rsidRPr="00A452FB">
        <w:rPr>
          <w:rFonts w:eastAsia="Times"/>
        </w:rPr>
        <w:t>.</w:t>
      </w:r>
      <w:bookmarkStart w:id="78" w:name="_Toc202264593"/>
      <w:bookmarkStart w:id="79" w:name="_Toc202264647"/>
      <w:bookmarkEnd w:id="78"/>
      <w:bookmarkEnd w:id="79"/>
    </w:p>
    <w:p w14:paraId="29A1FE80" w14:textId="159E86A5" w:rsidR="365F9F56" w:rsidRPr="00A452FB" w:rsidRDefault="365F9F56" w:rsidP="126445CF">
      <w:pPr>
        <w:rPr>
          <w:rFonts w:eastAsia="Times"/>
        </w:rPr>
      </w:pPr>
      <w:r w:rsidRPr="00A452FB">
        <w:rPr>
          <w:rFonts w:eastAsia="Times"/>
        </w:rPr>
        <w:t>SHS are required to deliver services against the outputs outlined in their service plans. There may be instances where the DFFH local area will negotiate new targets with SHS.</w:t>
      </w:r>
      <w:bookmarkStart w:id="80" w:name="_Toc202264594"/>
      <w:bookmarkStart w:id="81" w:name="_Toc202264648"/>
      <w:bookmarkEnd w:id="80"/>
      <w:bookmarkEnd w:id="81"/>
    </w:p>
    <w:p w14:paraId="19CD2EFE" w14:textId="051D08F5" w:rsidR="365F9F56" w:rsidRPr="00A452FB" w:rsidRDefault="365F9F56" w:rsidP="126445CF">
      <w:pPr>
        <w:rPr>
          <w:rFonts w:eastAsia="Times"/>
        </w:rPr>
      </w:pPr>
      <w:r w:rsidRPr="00A452FB">
        <w:rPr>
          <w:rFonts w:eastAsia="Times"/>
        </w:rPr>
        <w:t xml:space="preserve">Performance measures communicate performance expectations and measure outcomes of activities performed by SHS. These measures are quantifiable service goals for funded activities under the Service Agreement. They provide the basis for assessment of services’ performance against agreed targets. </w:t>
      </w:r>
      <w:bookmarkStart w:id="82" w:name="_Toc202264595"/>
      <w:bookmarkStart w:id="83" w:name="_Toc202264649"/>
      <w:bookmarkEnd w:id="82"/>
      <w:bookmarkEnd w:id="83"/>
    </w:p>
    <w:p w14:paraId="1F07D9D1" w14:textId="77777777" w:rsidR="00E07E42" w:rsidRDefault="365F9F56" w:rsidP="00E07E42">
      <w:pPr>
        <w:pStyle w:val="Body"/>
      </w:pPr>
      <w:r w:rsidRPr="00A452FB">
        <w:t>Issues with performance and/or monitoring will be managed by the relevant APSS team using their local area guidance to ensure arrangements are appropriate.</w:t>
      </w:r>
      <w:bookmarkStart w:id="84" w:name="_Toc202264596"/>
      <w:bookmarkStart w:id="85" w:name="_Toc202264650"/>
      <w:bookmarkEnd w:id="84"/>
      <w:bookmarkEnd w:id="85"/>
      <w:r w:rsidR="00E07E42" w:rsidRPr="00E07E42">
        <w:t xml:space="preserve"> </w:t>
      </w:r>
    </w:p>
    <w:p w14:paraId="5D28330F" w14:textId="2F09FF9E" w:rsidR="365F9F56" w:rsidRDefault="00E07E42" w:rsidP="00D9506F">
      <w:pPr>
        <w:pStyle w:val="Body"/>
      </w:pPr>
      <w:r>
        <w:t xml:space="preserve">Guidance for providers on how to complete Service Delivery Tracking performance monitoring in the Service Agreement Module (SAM) can be found on DFFH’s </w:t>
      </w:r>
      <w:r w:rsidRPr="00D53B60">
        <w:rPr>
          <w:u w:val="dotted"/>
        </w:rPr>
        <w:t>Funded Agency Channel</w:t>
      </w:r>
      <w:r>
        <w:t>.</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C32EAD" w14:paraId="350AE72E" w14:textId="77777777" w:rsidTr="007874FC">
        <w:tc>
          <w:tcPr>
            <w:tcW w:w="9293" w:type="dxa"/>
          </w:tcPr>
          <w:p w14:paraId="7B474DD6" w14:textId="77777777" w:rsidR="00452433" w:rsidRDefault="00452433" w:rsidP="00452433">
            <w:pPr>
              <w:pStyle w:val="Body"/>
            </w:pPr>
            <w:hyperlink r:id="rId87" w:history="1">
              <w:r w:rsidRPr="00DA6FCF">
                <w:rPr>
                  <w:rStyle w:val="Hyperlink"/>
                  <w:rFonts w:ascii="Avenir Book" w:hAnsi="Avenir Book"/>
                </w:rPr>
                <w:t>DFFH Funded Agency Channel (FAC)</w:t>
              </w:r>
            </w:hyperlink>
          </w:p>
          <w:p w14:paraId="62781D5A" w14:textId="77777777" w:rsidR="00C32EAD" w:rsidRDefault="00C32EAD" w:rsidP="007874FC">
            <w:pPr>
              <w:pStyle w:val="Body"/>
              <w:rPr>
                <w:rFonts w:cs="Arial"/>
              </w:rPr>
            </w:pPr>
            <w:r w:rsidRPr="00D468D2">
              <w:rPr>
                <w:rFonts w:cs="Arial"/>
              </w:rPr>
              <w:t>https://fac.dffh.vic.gov.au/</w:t>
            </w:r>
          </w:p>
        </w:tc>
      </w:tr>
    </w:tbl>
    <w:p w14:paraId="423704C4" w14:textId="77777777" w:rsidR="00C32EAD" w:rsidRPr="00A452FB" w:rsidRDefault="00C32EAD" w:rsidP="00D9506F">
      <w:pPr>
        <w:pStyle w:val="Body"/>
      </w:pPr>
    </w:p>
    <w:p w14:paraId="2CBD18CD" w14:textId="71B0C1C9" w:rsidR="00775672" w:rsidRPr="003449A5" w:rsidRDefault="005C2B53" w:rsidP="00644611">
      <w:pPr>
        <w:pStyle w:val="Heading2"/>
      </w:pPr>
      <w:bookmarkStart w:id="86" w:name="_Toc232499824"/>
      <w:r>
        <w:lastRenderedPageBreak/>
        <w:t>F</w:t>
      </w:r>
      <w:r w:rsidR="00775672">
        <w:t>unding acquittal</w:t>
      </w:r>
      <w:bookmarkEnd w:id="86"/>
    </w:p>
    <w:p w14:paraId="6D6D2897" w14:textId="77777777" w:rsidR="00775672" w:rsidRPr="00AD3AE7" w:rsidRDefault="00775672" w:rsidP="00775672">
      <w:pPr>
        <w:pStyle w:val="Body"/>
      </w:pPr>
      <w:r w:rsidRPr="00AD3AE7">
        <w:t xml:space="preserve">The department reserves the right to acquit funding in line with the provider’s </w:t>
      </w:r>
      <w:r w:rsidRPr="00D11841">
        <w:rPr>
          <w:u w:val="dotted"/>
        </w:rPr>
        <w:t>Service Agreement</w:t>
      </w:r>
      <w:r w:rsidRPr="00AD3AE7">
        <w:t xml:space="preserve">, including housing or facility funding, and operational or staffing funding. The department will provide service providers with further details on the acquittal of funding. </w:t>
      </w:r>
    </w:p>
    <w:p w14:paraId="6FE36B20" w14:textId="4D888D18" w:rsidR="00775672" w:rsidRDefault="00775672" w:rsidP="00775672">
      <w:pPr>
        <w:pStyle w:val="Body"/>
      </w:pPr>
      <w:r w:rsidRPr="00AD3AE7">
        <w:t xml:space="preserve">The outcome relating to any unspent funds will be negotiated with the department, including the possibility of carrying funding over to the next financial year, or recouping unspent funds, depending on the amount and the rationale for doing so. </w:t>
      </w:r>
    </w:p>
    <w:p w14:paraId="0FBB2AEF" w14:textId="33186FE2" w:rsidR="00775672" w:rsidRDefault="36E22C2A" w:rsidP="00F153BC">
      <w:pPr>
        <w:pStyle w:val="Body"/>
      </w:pPr>
      <w:r>
        <w:t xml:space="preserve">Section 4 Use of funding is the applicable section in the Service Agreement that provides the parameters by which funding can be renegotiated and recouped. Clause 4.9 of </w:t>
      </w:r>
      <w:r w:rsidR="00AD0354">
        <w:t xml:space="preserve">the </w:t>
      </w:r>
      <w:r w:rsidR="3DC3D19A">
        <w:t xml:space="preserve">Service Agreement </w:t>
      </w:r>
      <w:r>
        <w:t>outlines reasons funds can be recouped or renegotiated with the organisation</w:t>
      </w:r>
      <w:r w:rsidR="00AD0354">
        <w:t>.</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1326A9" w14:paraId="0AB25643" w14:textId="77777777" w:rsidTr="007874FC">
        <w:tc>
          <w:tcPr>
            <w:tcW w:w="9293" w:type="dxa"/>
          </w:tcPr>
          <w:p w14:paraId="6BB629CA" w14:textId="77777777" w:rsidR="001326A9" w:rsidRDefault="001326A9" w:rsidP="007874FC">
            <w:pPr>
              <w:pStyle w:val="Body"/>
              <w:rPr>
                <w:rFonts w:cs="Arial"/>
              </w:rPr>
            </w:pPr>
            <w:hyperlink r:id="rId88" w:history="1">
              <w:r w:rsidRPr="003E78FB">
                <w:rPr>
                  <w:rStyle w:val="Hyperlink"/>
                  <w:rFonts w:ascii="Avenir Book" w:hAnsi="Avenir Book" w:cs="Arial"/>
                  <w:kern w:val="0"/>
                  <w14:ligatures w14:val="none"/>
                </w:rPr>
                <w:t xml:space="preserve">Service </w:t>
              </w:r>
              <w:r w:rsidRPr="003E78FB">
                <w:rPr>
                  <w:rStyle w:val="Hyperlink"/>
                  <w:rFonts w:ascii="Avenir Book" w:hAnsi="Avenir Book" w:cs="Arial"/>
                </w:rPr>
                <w:t>agreement – FAC</w:t>
              </w:r>
            </w:hyperlink>
          </w:p>
          <w:p w14:paraId="466E25F1" w14:textId="77777777" w:rsidR="001326A9" w:rsidRDefault="001326A9" w:rsidP="007874FC">
            <w:pPr>
              <w:pStyle w:val="Body"/>
            </w:pPr>
            <w:r w:rsidRPr="003E78FB">
              <w:rPr>
                <w:rFonts w:cs="Arial"/>
              </w:rPr>
              <w:t>https://fac.dffh.vic.gov.au/service-agreement</w:t>
            </w:r>
          </w:p>
        </w:tc>
      </w:tr>
    </w:tbl>
    <w:p w14:paraId="569B6937" w14:textId="23379BEC" w:rsidR="00BB6FA7" w:rsidRPr="00A85C58" w:rsidRDefault="002A79F3" w:rsidP="00644611">
      <w:pPr>
        <w:pStyle w:val="Heading2"/>
      </w:pPr>
      <w:bookmarkStart w:id="87" w:name="_Toc188532996"/>
      <w:bookmarkStart w:id="88" w:name="_Toc232499825"/>
      <w:r w:rsidRPr="00A85C58">
        <w:t>Financial</w:t>
      </w:r>
      <w:r w:rsidR="00BB6FA7" w:rsidRPr="00A85C58">
        <w:t xml:space="preserve"> acquittal</w:t>
      </w:r>
      <w:bookmarkEnd w:id="87"/>
      <w:r w:rsidRPr="00A85C58">
        <w:t xml:space="preserve"> for brokerage</w:t>
      </w:r>
      <w:bookmarkEnd w:id="88"/>
    </w:p>
    <w:p w14:paraId="23203DDF" w14:textId="7ACB70D6" w:rsidR="00BB6FA7" w:rsidRDefault="004208D3" w:rsidP="00BB6FA7">
      <w:pPr>
        <w:pStyle w:val="Body"/>
      </w:pPr>
      <w:r>
        <w:t>S</w:t>
      </w:r>
      <w:r w:rsidR="00A85C58">
        <w:t>pecialist homelessness services (SHS)</w:t>
      </w:r>
      <w:r w:rsidR="00BB6FA7">
        <w:t xml:space="preserve"> are required to acquit</w:t>
      </w:r>
      <w:r w:rsidR="00BB6FA7" w:rsidRPr="64A85B52">
        <w:rPr>
          <w:color w:val="0070C0"/>
        </w:rPr>
        <w:t xml:space="preserve"> </w:t>
      </w:r>
      <w:r w:rsidR="00BB6FA7" w:rsidRPr="00037406">
        <w:t>flexible funding</w:t>
      </w:r>
      <w:r w:rsidR="00D946F7">
        <w:t xml:space="preserve"> to</w:t>
      </w:r>
      <w:r w:rsidR="00BB6FA7" w:rsidRPr="00037406">
        <w:t xml:space="preserve"> </w:t>
      </w:r>
      <w:r w:rsidR="00BB6FA7" w:rsidRPr="00E67B50">
        <w:t xml:space="preserve">the </w:t>
      </w:r>
      <w:r w:rsidR="00BB6FA7">
        <w:t>department every</w:t>
      </w:r>
      <w:r w:rsidR="00BB6FA7" w:rsidRPr="64A85B52">
        <w:rPr>
          <w:color w:val="0F8194" w:themeColor="accent1"/>
        </w:rPr>
        <w:t xml:space="preserve"> </w:t>
      </w:r>
      <w:r w:rsidR="004E254D" w:rsidRPr="00A85C58">
        <w:t>12</w:t>
      </w:r>
      <w:r w:rsidR="00BB6FA7" w:rsidRPr="00A85C58">
        <w:rPr>
          <w:color w:val="0F8194" w:themeColor="accent1"/>
        </w:rPr>
        <w:t xml:space="preserve"> </w:t>
      </w:r>
      <w:r w:rsidR="00BB6FA7">
        <w:t>months. The acquittal process will ensure funds are used in accordance with the outcomes and principles of the program</w:t>
      </w:r>
      <w:r w:rsidR="00C4566B">
        <w:t xml:space="preserve">, </w:t>
      </w:r>
      <w:r w:rsidR="00BB6FA7">
        <w:t xml:space="preserve">as well as providing a financial acquittal of funds expended. </w:t>
      </w:r>
    </w:p>
    <w:p w14:paraId="26F25427" w14:textId="37B8394D" w:rsidR="00BB6FA7" w:rsidRDefault="004208D3" w:rsidP="00BB6FA7">
      <w:pPr>
        <w:pStyle w:val="Body"/>
      </w:pPr>
      <w:r>
        <w:t>SHS</w:t>
      </w:r>
      <w:r w:rsidR="00BB6FA7">
        <w:t xml:space="preserve"> are expected to fully expend allocated brokerage funding over the relevant funding period. Service providers must report any unspent brokerage funds within one month after the end of the funding period. The treatment of any unspent funds will be negotiated with the department, depending on the amount and reasons.</w:t>
      </w:r>
    </w:p>
    <w:p w14:paraId="5C92E06F" w14:textId="3F830732" w:rsidR="00BB6FA7" w:rsidRDefault="00BB6FA7" w:rsidP="00775672">
      <w:pPr>
        <w:pStyle w:val="Body"/>
      </w:pPr>
      <w:r w:rsidRPr="00B60599">
        <w:t>The department reserves the right to recoup unspent funds. The department may undertake a forensic audit of the expenditure to ensure funds have been acquitted as reported and in line with the guidelines.</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7C74EF" w14:paraId="2D04FA74" w14:textId="77777777" w:rsidTr="00281A6B">
        <w:tc>
          <w:tcPr>
            <w:tcW w:w="9293" w:type="dxa"/>
          </w:tcPr>
          <w:p w14:paraId="280C1019" w14:textId="77777777" w:rsidR="007C74EF" w:rsidRDefault="007C74EF">
            <w:pPr>
              <w:pStyle w:val="Body"/>
              <w:rPr>
                <w:rFonts w:cs="Arial"/>
              </w:rPr>
            </w:pPr>
            <w:hyperlink r:id="rId89" w:history="1">
              <w:r w:rsidRPr="00B400C8">
                <w:rPr>
                  <w:rStyle w:val="Hyperlink"/>
                  <w:rFonts w:ascii="Avenir Book" w:hAnsi="Avenir Book" w:cs="Arial"/>
                  <w:kern w:val="0"/>
                  <w14:ligatures w14:val="none"/>
                </w:rPr>
                <w:t>Service Delivery Tracking</w:t>
              </w:r>
              <w:r w:rsidRPr="00B400C8">
                <w:rPr>
                  <w:rStyle w:val="Hyperlink"/>
                  <w:rFonts w:ascii="Avenir Book" w:hAnsi="Avenir Book" w:cs="Arial"/>
                </w:rPr>
                <w:t xml:space="preserve"> – FAC</w:t>
              </w:r>
            </w:hyperlink>
          </w:p>
          <w:p w14:paraId="71D2549D" w14:textId="77777777" w:rsidR="007C74EF" w:rsidRDefault="007C74EF">
            <w:pPr>
              <w:pStyle w:val="Body"/>
              <w:rPr>
                <w:rFonts w:cs="Arial"/>
              </w:rPr>
            </w:pPr>
            <w:r w:rsidRPr="00B400C8">
              <w:rPr>
                <w:rFonts w:cs="Arial"/>
              </w:rPr>
              <w:t>https://fac.dffh.vic.gov.au/service-delivery-tracking</w:t>
            </w:r>
          </w:p>
        </w:tc>
      </w:tr>
      <w:tr w:rsidR="003E5111" w14:paraId="791E8462" w14:textId="77777777" w:rsidTr="00281A6B">
        <w:tc>
          <w:tcPr>
            <w:tcW w:w="9293" w:type="dxa"/>
          </w:tcPr>
          <w:p w14:paraId="7377EB8E" w14:textId="2DEA4C4F" w:rsidR="003E5111" w:rsidRDefault="00D535A0">
            <w:pPr>
              <w:pStyle w:val="Body"/>
            </w:pPr>
            <w:hyperlink r:id="rId90" w:history="1">
              <w:r w:rsidRPr="00D535A0">
                <w:rPr>
                  <w:rStyle w:val="Hyperlink"/>
                  <w:rFonts w:ascii="Avenir Book" w:hAnsi="Avenir Book"/>
                  <w:kern w:val="0"/>
                  <w14:ligatures w14:val="none"/>
                </w:rPr>
                <w:t>How to complete your SDT acquittal template in SAM</w:t>
              </w:r>
              <w:r w:rsidRPr="00D535A0">
                <w:rPr>
                  <w:rStyle w:val="Hyperlink"/>
                  <w:rFonts w:ascii="Avenir Book" w:hAnsi="Avenir Book"/>
                </w:rPr>
                <w:t xml:space="preserve"> – FAC</w:t>
              </w:r>
            </w:hyperlink>
          </w:p>
          <w:p w14:paraId="608C156B" w14:textId="621F1062" w:rsidR="00D535A0" w:rsidRDefault="00D535A0">
            <w:pPr>
              <w:pStyle w:val="Body"/>
            </w:pPr>
            <w:r w:rsidRPr="00D535A0">
              <w:t>https://fac.dffh.vic.gov.au/how-complete-your-sdt-acquittal-template-sam</w:t>
            </w:r>
          </w:p>
        </w:tc>
      </w:tr>
    </w:tbl>
    <w:p w14:paraId="2294D57F" w14:textId="112C6779" w:rsidR="00AE2A8C" w:rsidRPr="00BA4AE3" w:rsidRDefault="005C2B53" w:rsidP="00644611">
      <w:pPr>
        <w:pStyle w:val="Heading2"/>
      </w:pPr>
      <w:bookmarkStart w:id="89" w:name="_Toc202264598"/>
      <w:bookmarkStart w:id="90" w:name="_Toc202264652"/>
      <w:bookmarkStart w:id="91" w:name="_Toc202264599"/>
      <w:bookmarkStart w:id="92" w:name="_Toc202264653"/>
      <w:bookmarkStart w:id="93" w:name="_Toc202264600"/>
      <w:bookmarkStart w:id="94" w:name="_Toc202264654"/>
      <w:bookmarkStart w:id="95" w:name="_Toc202264601"/>
      <w:bookmarkStart w:id="96" w:name="_Toc202264655"/>
      <w:bookmarkStart w:id="97" w:name="_Toc202264602"/>
      <w:bookmarkStart w:id="98" w:name="_Toc202264656"/>
      <w:bookmarkStart w:id="99" w:name="_Toc202264603"/>
      <w:bookmarkStart w:id="100" w:name="_Toc202264657"/>
      <w:bookmarkStart w:id="101" w:name="_Toc202264604"/>
      <w:bookmarkStart w:id="102" w:name="_Toc202264658"/>
      <w:bookmarkStart w:id="103" w:name="_Toc202264605"/>
      <w:bookmarkStart w:id="104" w:name="_Toc202264659"/>
      <w:bookmarkStart w:id="105" w:name="_Toc202264606"/>
      <w:bookmarkStart w:id="106" w:name="_Toc202264660"/>
      <w:bookmarkStart w:id="107" w:name="_Toc23249982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BA4AE3">
        <w:t xml:space="preserve">Early Intervention Investment </w:t>
      </w:r>
      <w:r w:rsidR="522B2D45">
        <w:t>Framework</w:t>
      </w:r>
      <w:bookmarkEnd w:id="107"/>
    </w:p>
    <w:p w14:paraId="3916E6C0" w14:textId="77777777" w:rsidR="004A7B66" w:rsidRDefault="005C2B53" w:rsidP="000218F4">
      <w:pPr>
        <w:pStyle w:val="Body"/>
      </w:pPr>
      <w:r w:rsidRPr="00152DA7">
        <w:t xml:space="preserve">Some </w:t>
      </w:r>
      <w:r w:rsidR="005F56DA" w:rsidRPr="00152DA7">
        <w:t>S</w:t>
      </w:r>
      <w:r w:rsidRPr="00152DA7">
        <w:t xml:space="preserve">upportive </w:t>
      </w:r>
      <w:r w:rsidR="005F56DA" w:rsidRPr="00152DA7">
        <w:t>H</w:t>
      </w:r>
      <w:r w:rsidRPr="00152DA7">
        <w:t xml:space="preserve">ousing programs receive funding under the </w:t>
      </w:r>
      <w:r w:rsidRPr="00152DA7">
        <w:rPr>
          <w:u w:val="dotted"/>
        </w:rPr>
        <w:t>Early Intervention Investment Framework (EIIF)</w:t>
      </w:r>
      <w:r w:rsidR="00EC4D20" w:rsidRPr="00152DA7">
        <w:t xml:space="preserve"> and have associated EIIF targets.</w:t>
      </w:r>
    </w:p>
    <w:p w14:paraId="39F7A6EB" w14:textId="3E32ACAB" w:rsidR="001606C3" w:rsidRPr="00152DA7" w:rsidRDefault="001606C3" w:rsidP="000218F4">
      <w:pPr>
        <w:pStyle w:val="Body"/>
      </w:pPr>
      <w:r w:rsidRPr="00152DA7">
        <w:t>EIIF outcome measures</w:t>
      </w:r>
      <w:r w:rsidR="006F5EC7" w:rsidRPr="00152DA7">
        <w:t xml:space="preserve"> for the Supportive Housing program</w:t>
      </w:r>
      <w:r w:rsidRPr="00152DA7">
        <w:t xml:space="preserve"> include:</w:t>
      </w:r>
    </w:p>
    <w:p w14:paraId="43265CAF" w14:textId="4EC591E9" w:rsidR="001606C3" w:rsidRPr="00152DA7" w:rsidRDefault="00CC3D03" w:rsidP="001606C3">
      <w:pPr>
        <w:pStyle w:val="Bullet1"/>
      </w:pPr>
      <w:r>
        <w:t>p</w:t>
      </w:r>
      <w:r w:rsidR="001606C3" w:rsidRPr="00152DA7">
        <w:t>roportion of participants in stable housing</w:t>
      </w:r>
    </w:p>
    <w:p w14:paraId="16667E02" w14:textId="430ED5FB" w:rsidR="001606C3" w:rsidRPr="00152DA7" w:rsidRDefault="00CC3D03" w:rsidP="001606C3">
      <w:pPr>
        <w:pStyle w:val="Bullet1"/>
      </w:pPr>
      <w:r>
        <w:t>a</w:t>
      </w:r>
      <w:r w:rsidR="001606C3" w:rsidRPr="00152DA7">
        <w:t>verage number of homelessness episodes post-intervention within 12 months</w:t>
      </w:r>
    </w:p>
    <w:p w14:paraId="485795BC" w14:textId="532CBFFE" w:rsidR="001606C3" w:rsidRPr="00152DA7" w:rsidRDefault="00CC3D03" w:rsidP="001606C3">
      <w:pPr>
        <w:pStyle w:val="Bullet1"/>
      </w:pPr>
      <w:r>
        <w:t>a</w:t>
      </w:r>
      <w:r w:rsidR="001606C3" w:rsidRPr="00152DA7">
        <w:t>verage number of emergency department presentations per year</w:t>
      </w:r>
    </w:p>
    <w:p w14:paraId="4C65DE7B" w14:textId="5D334F98" w:rsidR="001606C3" w:rsidRPr="00152DA7" w:rsidRDefault="00CC3D03" w:rsidP="001606C3">
      <w:pPr>
        <w:pStyle w:val="Bullet1"/>
      </w:pPr>
      <w:r>
        <w:t>a</w:t>
      </w:r>
      <w:r w:rsidR="001606C3" w:rsidRPr="00152DA7">
        <w:t>verage number of police contacts per year</w:t>
      </w:r>
    </w:p>
    <w:p w14:paraId="498FF348" w14:textId="5CDFBFEB" w:rsidR="00867E73" w:rsidRDefault="00CC3D03" w:rsidP="00152DA7">
      <w:pPr>
        <w:pStyle w:val="Bullet1"/>
      </w:pPr>
      <w:r>
        <w:t>a</w:t>
      </w:r>
      <w:r w:rsidR="001606C3" w:rsidRPr="00152DA7">
        <w:t>verage number of hospital admissions per year.</w:t>
      </w:r>
    </w:p>
    <w:p w14:paraId="7CBF018D" w14:textId="67FD2A19" w:rsidR="00B47C73" w:rsidRDefault="00C84FC6" w:rsidP="00C84FC6">
      <w:pPr>
        <w:pStyle w:val="Bullet1"/>
        <w:numPr>
          <w:ilvl w:val="0"/>
          <w:numId w:val="0"/>
        </w:numPr>
      </w:pPr>
      <w:r>
        <w:t>The implementation of initiatives funded through the EIIF</w:t>
      </w:r>
      <w:r w:rsidR="00B47C73">
        <w:t xml:space="preserve"> </w:t>
      </w:r>
      <w:r w:rsidR="00230B7A">
        <w:t xml:space="preserve">is also guided by </w:t>
      </w:r>
      <w:r w:rsidR="00230B7A" w:rsidRPr="00DC52B6">
        <w:rPr>
          <w:u w:val="dotted"/>
        </w:rPr>
        <w:t>The EIIF Cultural Safety Framework</w:t>
      </w:r>
      <w:r w:rsidR="00230B7A">
        <w:t xml:space="preserve"> which aims to help improve outcomes for First Peoples</w:t>
      </w:r>
      <w:r w:rsidR="00A31672">
        <w:t>, including through supporting culturally safe partnerships, improving design and implementation of EIIF programs, and contributing to advancing self-determination.</w:t>
      </w:r>
    </w:p>
    <w:p w14:paraId="11369D74" w14:textId="77777777" w:rsidR="00152DA7" w:rsidRPr="00152DA7" w:rsidRDefault="00152DA7" w:rsidP="00152DA7">
      <w:pPr>
        <w:pStyle w:val="Bullet1"/>
        <w:numPr>
          <w:ilvl w:val="0"/>
          <w:numId w:val="0"/>
        </w:numPr>
        <w:ind w:left="284" w:hanging="284"/>
      </w:pP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867E73" w14:paraId="405FC086" w14:textId="77777777" w:rsidTr="00281A6B">
        <w:tc>
          <w:tcPr>
            <w:tcW w:w="9293" w:type="dxa"/>
          </w:tcPr>
          <w:p w14:paraId="3FD4A127" w14:textId="77777777" w:rsidR="0072347A" w:rsidRDefault="006F5EC7">
            <w:pPr>
              <w:pStyle w:val="Body"/>
            </w:pPr>
            <w:hyperlink r:id="rId91" w:history="1">
              <w:r w:rsidRPr="006F5EC7">
                <w:rPr>
                  <w:rStyle w:val="Hyperlink"/>
                  <w:rFonts w:ascii="Avenir Book" w:hAnsi="Avenir Book" w:cs="Arial"/>
                  <w:kern w:val="0"/>
                  <w14:ligatures w14:val="none"/>
                </w:rPr>
                <w:t>Early Int</w:t>
              </w:r>
              <w:r w:rsidRPr="006F5EC7">
                <w:rPr>
                  <w:rStyle w:val="Hyperlink"/>
                  <w:rFonts w:ascii="Avenir Book" w:hAnsi="Avenir Book" w:cs="Arial"/>
                </w:rPr>
                <w:t>ervention Investment Framework – Department of Treasury and Finance</w:t>
              </w:r>
            </w:hyperlink>
          </w:p>
          <w:p w14:paraId="20538D48" w14:textId="2A93CACE" w:rsidR="00DB3CEC" w:rsidRDefault="0072347A">
            <w:pPr>
              <w:pStyle w:val="Body"/>
              <w:rPr>
                <w:rFonts w:cs="Arial"/>
              </w:rPr>
            </w:pPr>
            <w:r w:rsidRPr="0072347A">
              <w:rPr>
                <w:rFonts w:cs="Arial"/>
              </w:rPr>
              <w:t>https://www.dtf.vic.gov.au/early-intervention-investment-framework</w:t>
            </w:r>
          </w:p>
        </w:tc>
      </w:tr>
      <w:tr w:rsidR="004B437A" w14:paraId="794C3225" w14:textId="77777777" w:rsidTr="00281A6B">
        <w:tc>
          <w:tcPr>
            <w:tcW w:w="9293" w:type="dxa"/>
          </w:tcPr>
          <w:p w14:paraId="6DDBB797" w14:textId="554CF12A" w:rsidR="00CD6091" w:rsidRDefault="00CD6091">
            <w:pPr>
              <w:pStyle w:val="Body"/>
            </w:pPr>
            <w:hyperlink r:id="rId92" w:history="1">
              <w:r w:rsidRPr="00CD6091">
                <w:rPr>
                  <w:rStyle w:val="Hyperlink"/>
                  <w:rFonts w:ascii="Avenir Book" w:hAnsi="Avenir Book"/>
                </w:rPr>
                <w:t>EIIF Cultural Safety Framework</w:t>
              </w:r>
            </w:hyperlink>
          </w:p>
          <w:p w14:paraId="58ACD3F5" w14:textId="07449A2F" w:rsidR="004B437A" w:rsidRDefault="00CD6091">
            <w:pPr>
              <w:pStyle w:val="Body"/>
            </w:pPr>
            <w:r w:rsidRPr="00CD6091">
              <w:t>https://www.dtf.vic.gov.au/sites/default/files/2024-11/EIIF-Cultural-Safety-Framework.PDF</w:t>
            </w:r>
          </w:p>
        </w:tc>
      </w:tr>
    </w:tbl>
    <w:p w14:paraId="5E2220DC" w14:textId="7449F653" w:rsidR="64A85B52" w:rsidRDefault="00B74A31" w:rsidP="00962118">
      <w:pPr>
        <w:pStyle w:val="Heading1"/>
      </w:pPr>
      <w:bookmarkStart w:id="108" w:name="_Funding_requirements"/>
      <w:bookmarkStart w:id="109" w:name="_Toc232499827"/>
      <w:bookmarkEnd w:id="70"/>
      <w:bookmarkEnd w:id="108"/>
      <w:r>
        <w:t xml:space="preserve">Funding </w:t>
      </w:r>
      <w:r w:rsidR="75018FF4">
        <w:t>requirements</w:t>
      </w:r>
      <w:bookmarkEnd w:id="109"/>
    </w:p>
    <w:p w14:paraId="26F69BDE" w14:textId="4492643E" w:rsidR="00B74A31" w:rsidRPr="005824DE" w:rsidRDefault="00C2430A" w:rsidP="00644611">
      <w:pPr>
        <w:pStyle w:val="Heading2"/>
      </w:pPr>
      <w:bookmarkStart w:id="110" w:name="_Toc232499828"/>
      <w:r w:rsidRPr="005824DE">
        <w:t xml:space="preserve">Service </w:t>
      </w:r>
      <w:r w:rsidR="00E65776" w:rsidRPr="005824DE">
        <w:t>m</w:t>
      </w:r>
      <w:r w:rsidRPr="005824DE">
        <w:t>odel</w:t>
      </w:r>
      <w:bookmarkEnd w:id="110"/>
    </w:p>
    <w:p w14:paraId="024140C3" w14:textId="282AFE16" w:rsidR="00C01DED" w:rsidRPr="005824DE" w:rsidRDefault="00C01DED" w:rsidP="00C01DED">
      <w:pPr>
        <w:pStyle w:val="Body"/>
      </w:pPr>
      <w:r w:rsidRPr="005824DE">
        <w:t xml:space="preserve">To receive a funding allocation, the </w:t>
      </w:r>
      <w:r w:rsidR="005F56DA" w:rsidRPr="005824DE">
        <w:t>S</w:t>
      </w:r>
      <w:r w:rsidRPr="005824DE">
        <w:t xml:space="preserve">upportive </w:t>
      </w:r>
      <w:r w:rsidR="005F56DA" w:rsidRPr="005824DE">
        <w:t>H</w:t>
      </w:r>
      <w:r w:rsidRPr="005824DE">
        <w:t>ousing provider must provide a detailed service model to the department for approval.</w:t>
      </w:r>
    </w:p>
    <w:p w14:paraId="1C5E1E88" w14:textId="399ED0EC" w:rsidR="00C01DED" w:rsidRPr="005824DE" w:rsidRDefault="00C01DED" w:rsidP="00C01DED">
      <w:pPr>
        <w:pStyle w:val="Body"/>
      </w:pPr>
      <w:r w:rsidRPr="005824DE">
        <w:t>The detailed service model must include:</w:t>
      </w:r>
    </w:p>
    <w:p w14:paraId="61C608E5" w14:textId="77777777" w:rsidR="00C01DED" w:rsidRPr="005824DE" w:rsidRDefault="00C01DED" w:rsidP="00775672">
      <w:pPr>
        <w:pStyle w:val="Bullet1"/>
      </w:pPr>
      <w:r w:rsidRPr="005824DE">
        <w:t>An overview of the program, including its vision, goals and intended outcomes.</w:t>
      </w:r>
    </w:p>
    <w:p w14:paraId="05502099" w14:textId="77777777" w:rsidR="00C01DED" w:rsidRPr="005824DE" w:rsidRDefault="00C01DED" w:rsidP="00775672">
      <w:pPr>
        <w:pStyle w:val="Bullet1"/>
      </w:pPr>
      <w:r w:rsidRPr="005824DE">
        <w:t xml:space="preserve">A program logic model that provides clarity on how the program will support people to stay housed and live their best possible lives. The model should also articulate the intended outcomes and impact for the target cohort, workforce, and/or service system. </w:t>
      </w:r>
    </w:p>
    <w:p w14:paraId="6DFF342B" w14:textId="77777777" w:rsidR="00C01DED" w:rsidRPr="005824DE" w:rsidRDefault="00C01DED" w:rsidP="00775672">
      <w:pPr>
        <w:pStyle w:val="Bullet1"/>
      </w:pPr>
      <w:r w:rsidRPr="005824DE">
        <w:t xml:space="preserve">A detailed description of the target cohort. </w:t>
      </w:r>
    </w:p>
    <w:p w14:paraId="7281445D" w14:textId="7EA959A2" w:rsidR="00C01DED" w:rsidRPr="005824DE" w:rsidRDefault="00C01DED" w:rsidP="00775672">
      <w:pPr>
        <w:pStyle w:val="Bullet1"/>
      </w:pPr>
      <w:r w:rsidRPr="005824DE">
        <w:t>A detailed description of allocation process</w:t>
      </w:r>
      <w:r w:rsidR="006F5EC7" w:rsidRPr="005824DE">
        <w:t xml:space="preserve"> (see </w:t>
      </w:r>
      <w:hyperlink w:anchor="_Allocation_process_and" w:history="1">
        <w:r w:rsidR="006F5EC7" w:rsidRPr="005824DE">
          <w:rPr>
            <w:rStyle w:val="Hyperlink"/>
            <w:rFonts w:ascii="Avenir Book" w:hAnsi="Avenir Book"/>
          </w:rPr>
          <w:t xml:space="preserve">Section </w:t>
        </w:r>
        <w:r w:rsidR="00C3439D" w:rsidRPr="005824DE">
          <w:rPr>
            <w:rStyle w:val="Hyperlink"/>
            <w:rFonts w:ascii="Avenir Book" w:hAnsi="Avenir Book"/>
          </w:rPr>
          <w:t>2.2.2</w:t>
        </w:r>
        <w:r w:rsidR="0081166D" w:rsidRPr="005824DE">
          <w:rPr>
            <w:rStyle w:val="Hyperlink"/>
            <w:rFonts w:ascii="Avenir Book" w:hAnsi="Avenir Book"/>
          </w:rPr>
          <w:t xml:space="preserve"> </w:t>
        </w:r>
        <w:r w:rsidR="00841683" w:rsidRPr="005824DE">
          <w:rPr>
            <w:rStyle w:val="Hyperlink"/>
            <w:rFonts w:ascii="Avenir Book" w:hAnsi="Avenir Book"/>
          </w:rPr>
          <w:t>Allocation process and Vacancy Management System</w:t>
        </w:r>
      </w:hyperlink>
      <w:r w:rsidR="00841683" w:rsidRPr="005824DE">
        <w:t>)</w:t>
      </w:r>
      <w:r w:rsidRPr="005824DE">
        <w:t xml:space="preserve">. </w:t>
      </w:r>
    </w:p>
    <w:p w14:paraId="64288F9B" w14:textId="389FAF89" w:rsidR="00C01DED" w:rsidRPr="005824DE" w:rsidRDefault="00C01DED" w:rsidP="00775672">
      <w:pPr>
        <w:pStyle w:val="Bullet1"/>
      </w:pPr>
      <w:r w:rsidRPr="005824DE">
        <w:t xml:space="preserve">A detailed outline of the cultural safety measures in place for both the target cohort and the project’s workforce. Please note, that Aboriginal and Torres Strait Islander peoples must be given the option to receive direct support from an </w:t>
      </w:r>
      <w:r w:rsidR="005D6378" w:rsidRPr="005824DE">
        <w:t>Aboriginal organisation</w:t>
      </w:r>
      <w:r w:rsidRPr="005824DE">
        <w:t xml:space="preserve">. </w:t>
      </w:r>
    </w:p>
    <w:p w14:paraId="031A15D6" w14:textId="77777777" w:rsidR="00C01DED" w:rsidRPr="005824DE" w:rsidRDefault="00C01DED" w:rsidP="00775672">
      <w:pPr>
        <w:pStyle w:val="Bullet1"/>
      </w:pPr>
      <w:r w:rsidRPr="005824DE">
        <w:t xml:space="preserve">The services intended to be available on-site, including the function of the service, the intended outcomes of the service, and if any services will be subcontracted. </w:t>
      </w:r>
    </w:p>
    <w:p w14:paraId="1AC47522" w14:textId="77777777" w:rsidR="00C01DED" w:rsidRPr="005824DE" w:rsidRDefault="00C01DED" w:rsidP="00775672">
      <w:pPr>
        <w:pStyle w:val="Bullet1"/>
      </w:pPr>
      <w:r w:rsidRPr="005824DE">
        <w:t xml:space="preserve">Outline of the operating hours in which staff and afterhours supports are present on-site. </w:t>
      </w:r>
    </w:p>
    <w:p w14:paraId="7DCE4A47" w14:textId="77777777" w:rsidR="00C01DED" w:rsidRPr="005824DE" w:rsidRDefault="00C01DED" w:rsidP="00775672">
      <w:pPr>
        <w:pStyle w:val="Bullet1"/>
      </w:pPr>
      <w:r w:rsidRPr="005824DE">
        <w:t>The staff structure including reporting lines, minimum training and experience required for each role and a description of the role.</w:t>
      </w:r>
    </w:p>
    <w:p w14:paraId="6E048E16" w14:textId="77777777" w:rsidR="00C01DED" w:rsidRPr="005824DE" w:rsidRDefault="00C01DED" w:rsidP="00775672">
      <w:pPr>
        <w:pStyle w:val="Bullet1"/>
      </w:pPr>
      <w:r w:rsidRPr="005824DE">
        <w:t>A proposed, detailed budget that includes the staff breakdown (including award level and Full Time Equivalent [FTE]), any on-costs, maintenance and make good expenses, flexible funding, revenue and potential loss (including assumptions related to the annual occupancy rate of the site and rental income collection).</w:t>
      </w:r>
    </w:p>
    <w:p w14:paraId="3FCBCB6B" w14:textId="77777777" w:rsidR="00C01DED" w:rsidRPr="005824DE" w:rsidRDefault="00C01DED" w:rsidP="00775672">
      <w:pPr>
        <w:pStyle w:val="Bullet1"/>
      </w:pPr>
      <w:r w:rsidRPr="005824DE">
        <w:t>A detailed outline of organisational partnerships and the intended impact for renters, including health and recreational activities provided by an external organisation.</w:t>
      </w:r>
    </w:p>
    <w:p w14:paraId="0847913B" w14:textId="77777777" w:rsidR="00C01DED" w:rsidRPr="005824DE" w:rsidRDefault="00C01DED" w:rsidP="00775672">
      <w:pPr>
        <w:pStyle w:val="Bullet1"/>
      </w:pPr>
      <w:r w:rsidRPr="005824DE">
        <w:t xml:space="preserve">A detailed risk management plan which identifies risks to renters, risks to organisations, and appropriate mitigation strategies. </w:t>
      </w:r>
    </w:p>
    <w:p w14:paraId="3C9B313E" w14:textId="77777777" w:rsidR="00C01DED" w:rsidRPr="005824DE" w:rsidRDefault="00C01DED" w:rsidP="00775672">
      <w:pPr>
        <w:pStyle w:val="Bullet1"/>
      </w:pPr>
      <w:r w:rsidRPr="005824DE">
        <w:t>Completed subcontracting attestation forms required by the department.</w:t>
      </w:r>
    </w:p>
    <w:p w14:paraId="28BCE2D4" w14:textId="604AA870" w:rsidR="00C01DED" w:rsidRPr="005824DE" w:rsidRDefault="00C01DED" w:rsidP="00775672">
      <w:pPr>
        <w:pStyle w:val="Bullet1"/>
      </w:pPr>
      <w:r w:rsidRPr="005824DE">
        <w:t>Any Memorandums of Understanding (MOU</w:t>
      </w:r>
      <w:r w:rsidR="007A4DC1" w:rsidRPr="005824DE">
        <w:t>s)</w:t>
      </w:r>
      <w:r w:rsidRPr="005824DE">
        <w:t xml:space="preserve"> with partnering agencies, including roles and responsibilities of each party and any governance arrangements across providers.</w:t>
      </w:r>
    </w:p>
    <w:p w14:paraId="25090BF5" w14:textId="4FBF3482" w:rsidR="00B74A31" w:rsidRPr="00667C34" w:rsidRDefault="00AA0394" w:rsidP="00644611">
      <w:pPr>
        <w:pStyle w:val="Heading2"/>
      </w:pPr>
      <w:bookmarkStart w:id="111" w:name="_Toc232499829"/>
      <w:r w:rsidRPr="00667C34">
        <w:t xml:space="preserve">Service </w:t>
      </w:r>
      <w:r w:rsidRPr="00667C34" w:rsidDel="00E65776">
        <w:t>A</w:t>
      </w:r>
      <w:r w:rsidRPr="00667C34">
        <w:t>greement</w:t>
      </w:r>
      <w:bookmarkEnd w:id="111"/>
    </w:p>
    <w:p w14:paraId="1FE1C709" w14:textId="7352F587" w:rsidR="00E33127" w:rsidRPr="00775672" w:rsidRDefault="00E33127" w:rsidP="00E33127">
      <w:pPr>
        <w:pStyle w:val="Body"/>
        <w:rPr>
          <w:rFonts w:cs="Segoe UI"/>
          <w:szCs w:val="21"/>
        </w:rPr>
      </w:pPr>
      <w:r w:rsidRPr="00775672">
        <w:rPr>
          <w:rFonts w:cs="Segoe UI"/>
          <w:szCs w:val="21"/>
        </w:rPr>
        <w:t xml:space="preserve">The </w:t>
      </w:r>
      <w:r w:rsidRPr="00B86E2E">
        <w:rPr>
          <w:rFonts w:cs="Segoe UI"/>
          <w:szCs w:val="21"/>
          <w:u w:val="dotted"/>
        </w:rPr>
        <w:t>Service Agreement</w:t>
      </w:r>
      <w:r w:rsidRPr="00775672">
        <w:rPr>
          <w:rFonts w:cs="Segoe UI"/>
          <w:szCs w:val="21"/>
        </w:rPr>
        <w:t xml:space="preserve"> defines the contractual arrangements between organisations funded to deliver services in the community and the </w:t>
      </w:r>
      <w:r w:rsidR="003628D8" w:rsidRPr="003628D8">
        <w:rPr>
          <w:rFonts w:cs="Segoe UI"/>
          <w:szCs w:val="21"/>
        </w:rPr>
        <w:t>department</w:t>
      </w:r>
      <w:r w:rsidRPr="003628D8">
        <w:rPr>
          <w:rFonts w:cs="Segoe UI"/>
          <w:szCs w:val="21"/>
        </w:rPr>
        <w:t>.</w:t>
      </w:r>
      <w:r w:rsidRPr="00775672">
        <w:rPr>
          <w:rFonts w:cs="Segoe UI"/>
          <w:szCs w:val="21"/>
        </w:rPr>
        <w:t xml:space="preserve"> </w:t>
      </w:r>
    </w:p>
    <w:p w14:paraId="339D7977" w14:textId="77777777" w:rsidR="00E33127" w:rsidRPr="00775672" w:rsidRDefault="00E33127" w:rsidP="00E33127">
      <w:pPr>
        <w:pStyle w:val="Body"/>
        <w:rPr>
          <w:rFonts w:cs="Segoe UI"/>
          <w:szCs w:val="21"/>
        </w:rPr>
      </w:pPr>
      <w:r w:rsidRPr="00775672">
        <w:rPr>
          <w:rFonts w:cs="Segoe UI"/>
          <w:szCs w:val="21"/>
        </w:rPr>
        <w:lastRenderedPageBreak/>
        <w:t xml:space="preserve">Activity descriptions specify the requirements for the delivery of services or programs being provided by organisations on behalf of the </w:t>
      </w:r>
      <w:r w:rsidRPr="003628D8">
        <w:rPr>
          <w:rFonts w:cs="Segoe UI"/>
          <w:szCs w:val="21"/>
        </w:rPr>
        <w:t>Department of Families, Fairness and Housing</w:t>
      </w:r>
      <w:r w:rsidRPr="00775672">
        <w:rPr>
          <w:rFonts w:cs="Segoe UI"/>
          <w:szCs w:val="21"/>
        </w:rPr>
        <w:t xml:space="preserve"> and the Department of Health (departments).</w:t>
      </w:r>
    </w:p>
    <w:p w14:paraId="3B4991DD" w14:textId="1E87BF49" w:rsidR="00E33127" w:rsidRPr="00775672" w:rsidRDefault="00E33127" w:rsidP="00E33127">
      <w:pPr>
        <w:pStyle w:val="Body"/>
        <w:rPr>
          <w:rStyle w:val="normaltextrun"/>
          <w:rFonts w:cs="Segoe UI"/>
          <w:szCs w:val="21"/>
        </w:rPr>
      </w:pPr>
      <w:r w:rsidRPr="00775672">
        <w:rPr>
          <w:rFonts w:cs="Segoe UI"/>
          <w:szCs w:val="21"/>
        </w:rPr>
        <w:t xml:space="preserve">Service </w:t>
      </w:r>
      <w:r w:rsidR="00B86E2E">
        <w:rPr>
          <w:rFonts w:cs="Segoe UI"/>
          <w:szCs w:val="21"/>
        </w:rPr>
        <w:t>p</w:t>
      </w:r>
      <w:r w:rsidRPr="00775672">
        <w:rPr>
          <w:rFonts w:cs="Segoe UI"/>
          <w:szCs w:val="21"/>
        </w:rPr>
        <w:t>roviders must adhere to the requirements of the following activity descriptions:</w:t>
      </w:r>
    </w:p>
    <w:p w14:paraId="106D97A4" w14:textId="5D93699D" w:rsidR="00E33127" w:rsidRPr="00A851C6" w:rsidRDefault="003628D8" w:rsidP="00775672">
      <w:pPr>
        <w:pStyle w:val="Bullet1"/>
        <w:rPr>
          <w:rStyle w:val="normaltextrun"/>
          <w:u w:val="dotted"/>
        </w:rPr>
      </w:pPr>
      <w:r w:rsidRPr="00A851C6">
        <w:rPr>
          <w:rStyle w:val="normaltextrun"/>
          <w:u w:val="dotted"/>
        </w:rPr>
        <w:t>94840</w:t>
      </w:r>
      <w:r>
        <w:rPr>
          <w:rStyle w:val="normaltextrun"/>
          <w:u w:val="dotted"/>
        </w:rPr>
        <w:t xml:space="preserve"> – </w:t>
      </w:r>
      <w:r w:rsidR="00E33127" w:rsidRPr="00A851C6">
        <w:rPr>
          <w:rStyle w:val="normaltextrun"/>
          <w:u w:val="dotted"/>
        </w:rPr>
        <w:t>Homelessness Supportive Housing</w:t>
      </w:r>
    </w:p>
    <w:p w14:paraId="575F2593" w14:textId="04E2E8C1" w:rsidR="00E33127" w:rsidRDefault="003628D8" w:rsidP="00775672">
      <w:pPr>
        <w:pStyle w:val="Bullet1"/>
        <w:rPr>
          <w:rStyle w:val="normaltextrun"/>
          <w:u w:val="dotted"/>
        </w:rPr>
      </w:pPr>
      <w:r w:rsidRPr="00A851C6">
        <w:rPr>
          <w:rStyle w:val="normaltextrun"/>
          <w:u w:val="dotted"/>
        </w:rPr>
        <w:t>94851</w:t>
      </w:r>
      <w:r>
        <w:rPr>
          <w:rStyle w:val="normaltextrun"/>
          <w:u w:val="dotted"/>
        </w:rPr>
        <w:t xml:space="preserve"> – </w:t>
      </w:r>
      <w:r w:rsidR="00E33127" w:rsidRPr="00A851C6">
        <w:rPr>
          <w:rStyle w:val="normaltextrun"/>
          <w:u w:val="dotted"/>
        </w:rPr>
        <w:t>Homelessness Flexible Funding</w:t>
      </w:r>
    </w:p>
    <w:p w14:paraId="7BFB9283" w14:textId="352D400B" w:rsidR="00857A6A" w:rsidRPr="00A851C6" w:rsidRDefault="00857A6A" w:rsidP="00775672">
      <w:pPr>
        <w:pStyle w:val="Bullet1"/>
        <w:rPr>
          <w:rStyle w:val="normaltextrun"/>
          <w:u w:val="dotted"/>
        </w:rPr>
      </w:pPr>
      <w:r>
        <w:rPr>
          <w:rStyle w:val="normaltextrun"/>
          <w:u w:val="dotted"/>
        </w:rPr>
        <w:t>94850 – Homelessness Accommodation Operations</w:t>
      </w:r>
    </w:p>
    <w:p w14:paraId="78315EAD" w14:textId="7F7FA9D4" w:rsidR="00E33127" w:rsidRPr="00775672" w:rsidRDefault="003628D8" w:rsidP="00775672">
      <w:pPr>
        <w:pStyle w:val="Bullet1"/>
        <w:rPr>
          <w:rStyle w:val="normaltextrun"/>
        </w:rPr>
      </w:pPr>
      <w:r w:rsidRPr="00A851C6">
        <w:rPr>
          <w:rStyle w:val="normaltextrun"/>
          <w:u w:val="dotted"/>
        </w:rPr>
        <w:t>94846</w:t>
      </w:r>
      <w:r>
        <w:rPr>
          <w:rStyle w:val="normaltextrun"/>
          <w:u w:val="dotted"/>
        </w:rPr>
        <w:t xml:space="preserve"> – </w:t>
      </w:r>
      <w:r w:rsidR="00E33127" w:rsidRPr="00A851C6">
        <w:rPr>
          <w:rStyle w:val="normaltextrun"/>
          <w:u w:val="dotted"/>
        </w:rPr>
        <w:t>Aboriginal Client Support</w:t>
      </w:r>
      <w:r w:rsidR="00E33127" w:rsidRPr="00775672">
        <w:rPr>
          <w:rStyle w:val="normaltextrun"/>
        </w:rPr>
        <w:t>, when funded</w:t>
      </w:r>
      <w:r w:rsidR="009427CB">
        <w:rPr>
          <w:rStyle w:val="normaltextrun"/>
        </w:rPr>
        <w:t xml:space="preserve"> </w:t>
      </w:r>
      <w:r w:rsidR="00E33127" w:rsidRPr="00775672">
        <w:rPr>
          <w:rStyle w:val="normaltextrun"/>
        </w:rPr>
        <w:t xml:space="preserve">support services are delivered by an </w:t>
      </w:r>
      <w:r w:rsidR="009427CB">
        <w:rPr>
          <w:rStyle w:val="normaltextrun"/>
        </w:rPr>
        <w:t>ACCO.</w:t>
      </w:r>
    </w:p>
    <w:p w14:paraId="190A10BB" w14:textId="5C42901A" w:rsidR="00E33127" w:rsidRPr="00775672" w:rsidRDefault="00E33127" w:rsidP="00E33127">
      <w:pPr>
        <w:pStyle w:val="Body"/>
        <w:rPr>
          <w:szCs w:val="21"/>
        </w:rPr>
      </w:pPr>
      <w:r w:rsidRPr="00775672">
        <w:rPr>
          <w:rStyle w:val="normaltextrun"/>
          <w:rFonts w:cs="Segoe UI"/>
          <w:szCs w:val="21"/>
        </w:rPr>
        <w:t xml:space="preserve">All activity descriptions are published by the department and can be found through </w:t>
      </w:r>
      <w:r w:rsidR="000B3E49">
        <w:rPr>
          <w:rStyle w:val="normaltextrun"/>
          <w:rFonts w:cs="Segoe UI"/>
          <w:szCs w:val="21"/>
        </w:rPr>
        <w:t xml:space="preserve">the </w:t>
      </w:r>
      <w:r w:rsidR="00A16731">
        <w:rPr>
          <w:rStyle w:val="normaltextrun"/>
          <w:rFonts w:cs="Segoe UI"/>
          <w:szCs w:val="21"/>
          <w:u w:val="dotted"/>
        </w:rPr>
        <w:t>department’s online activity search function</w:t>
      </w:r>
      <w:r w:rsidR="000B3E49">
        <w:rPr>
          <w:rStyle w:val="normaltextrun"/>
          <w:rFonts w:cs="Segoe UI"/>
          <w:szCs w:val="21"/>
        </w:rPr>
        <w:t>.</w:t>
      </w:r>
    </w:p>
    <w:p w14:paraId="32308F68" w14:textId="77777777" w:rsidR="00E33127" w:rsidRPr="00775672" w:rsidRDefault="00E33127" w:rsidP="00E33127">
      <w:pPr>
        <w:pStyle w:val="Body"/>
        <w:rPr>
          <w:rStyle w:val="normaltextrun"/>
          <w:rFonts w:cs="Arial"/>
          <w:color w:val="000000"/>
          <w:sz w:val="20"/>
          <w:shd w:val="clear" w:color="auto" w:fill="FFFFFF"/>
        </w:rPr>
      </w:pPr>
      <w:r w:rsidRPr="00775672">
        <w:t>All department-funded homelessness agencies have been prescribed monthly or annual targets in line with their Service Agreement, funding allocation, and activity description. Reports provided to the department will be monitored for adherence to the prescribed targets.</w:t>
      </w:r>
    </w:p>
    <w:tbl>
      <w:tblPr>
        <w:tblStyle w:val="TableGrid2"/>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B86E2E" w14:paraId="765AEBFE" w14:textId="77777777" w:rsidTr="006657B4">
        <w:tc>
          <w:tcPr>
            <w:tcW w:w="9293" w:type="dxa"/>
          </w:tcPr>
          <w:p w14:paraId="5267146B" w14:textId="77777777" w:rsidR="00B86E2E" w:rsidRDefault="00B86E2E">
            <w:pPr>
              <w:pStyle w:val="Body"/>
              <w:rPr>
                <w:rFonts w:cs="Arial"/>
              </w:rPr>
            </w:pPr>
            <w:hyperlink r:id="rId93" w:history="1">
              <w:r w:rsidRPr="003E78FB">
                <w:rPr>
                  <w:rStyle w:val="Hyperlink"/>
                  <w:rFonts w:ascii="Avenir Book" w:hAnsi="Avenir Book" w:cs="Arial"/>
                  <w:kern w:val="0"/>
                  <w14:ligatures w14:val="none"/>
                </w:rPr>
                <w:t xml:space="preserve">Service </w:t>
              </w:r>
              <w:r w:rsidRPr="003E78FB">
                <w:rPr>
                  <w:rStyle w:val="Hyperlink"/>
                  <w:rFonts w:ascii="Avenir Book" w:hAnsi="Avenir Book" w:cs="Arial"/>
                </w:rPr>
                <w:t>agreement – FAC</w:t>
              </w:r>
            </w:hyperlink>
          </w:p>
          <w:p w14:paraId="5787231D" w14:textId="77777777" w:rsidR="00B86E2E" w:rsidRDefault="00B86E2E">
            <w:pPr>
              <w:pStyle w:val="Body"/>
              <w:rPr>
                <w:rFonts w:cs="Arial"/>
              </w:rPr>
            </w:pPr>
            <w:r w:rsidRPr="003E78FB">
              <w:rPr>
                <w:rFonts w:cs="Arial"/>
              </w:rPr>
              <w:t>https://fac.dffh.vic.gov.au/service-agreement</w:t>
            </w:r>
          </w:p>
        </w:tc>
      </w:tr>
      <w:tr w:rsidR="00B86E2E" w14:paraId="1042A3DC" w14:textId="77777777" w:rsidTr="006657B4">
        <w:tc>
          <w:tcPr>
            <w:tcW w:w="9293" w:type="dxa"/>
          </w:tcPr>
          <w:p w14:paraId="1B760A7B" w14:textId="58C220D8" w:rsidR="00B86E2E" w:rsidRDefault="006F1C03">
            <w:pPr>
              <w:pStyle w:val="Body"/>
              <w:rPr>
                <w:rFonts w:cs="Arial"/>
              </w:rPr>
            </w:pPr>
            <w:hyperlink r:id="rId94" w:history="1">
              <w:r>
                <w:rPr>
                  <w:rStyle w:val="Hyperlink"/>
                  <w:rFonts w:ascii="Avenir Book" w:hAnsi="Avenir Book" w:cs="Arial"/>
                  <w:kern w:val="0"/>
                  <w14:ligatures w14:val="none"/>
                </w:rPr>
                <w:t>Activity search – DFFH</w:t>
              </w:r>
            </w:hyperlink>
          </w:p>
          <w:p w14:paraId="6321518E" w14:textId="0BE0E144" w:rsidR="00582947" w:rsidRDefault="008A1B65">
            <w:pPr>
              <w:pStyle w:val="Body"/>
              <w:rPr>
                <w:rFonts w:cs="Arial"/>
              </w:rPr>
            </w:pPr>
            <w:r w:rsidRPr="008A1B65">
              <w:rPr>
                <w:rFonts w:cs="Arial"/>
              </w:rPr>
              <w:t>https://providers.dffh.vic.gov.au/families-fairness-housing-health-activity-search</w:t>
            </w:r>
          </w:p>
        </w:tc>
      </w:tr>
      <w:tr w:rsidR="008A1B65" w14:paraId="7D264C20" w14:textId="77777777" w:rsidTr="006657B4">
        <w:tc>
          <w:tcPr>
            <w:tcW w:w="9293" w:type="dxa"/>
          </w:tcPr>
          <w:p w14:paraId="4227FFC9" w14:textId="511A997A" w:rsidR="008A1B65" w:rsidRDefault="00534D7D">
            <w:pPr>
              <w:pStyle w:val="Body"/>
              <w:rPr>
                <w:rFonts w:cs="Arial"/>
              </w:rPr>
            </w:pPr>
            <w:hyperlink r:id="rId95" w:history="1">
              <w:r w:rsidRPr="00632CA2">
                <w:rPr>
                  <w:rStyle w:val="Hyperlink"/>
                  <w:rFonts w:ascii="Avenir Book" w:hAnsi="Avenir Book" w:cs="Arial"/>
                  <w:kern w:val="0"/>
                  <w14:ligatures w14:val="none"/>
                </w:rPr>
                <w:t>Ac</w:t>
              </w:r>
              <w:r w:rsidRPr="00632CA2">
                <w:rPr>
                  <w:rStyle w:val="Hyperlink"/>
                  <w:rFonts w:ascii="Avenir Book" w:hAnsi="Avenir Book" w:cs="Arial"/>
                </w:rPr>
                <w:t xml:space="preserve">tivity Description </w:t>
              </w:r>
              <w:r w:rsidR="00632CA2" w:rsidRPr="00632CA2">
                <w:rPr>
                  <w:rStyle w:val="Hyperlink"/>
                  <w:rFonts w:ascii="Avenir Book" w:hAnsi="Avenir Book" w:cs="Arial"/>
                </w:rPr>
                <w:t>–</w:t>
              </w:r>
              <w:r w:rsidRPr="00632CA2">
                <w:rPr>
                  <w:rStyle w:val="Hyperlink"/>
                  <w:rFonts w:ascii="Avenir Book" w:hAnsi="Avenir Book" w:cs="Arial"/>
                </w:rPr>
                <w:t xml:space="preserve"> 9</w:t>
              </w:r>
              <w:r w:rsidR="00632CA2" w:rsidRPr="00632CA2">
                <w:rPr>
                  <w:rStyle w:val="Hyperlink"/>
                  <w:rFonts w:ascii="Avenir Book" w:hAnsi="Avenir Book" w:cs="Arial"/>
                </w:rPr>
                <w:t xml:space="preserve">4840 </w:t>
              </w:r>
              <w:r w:rsidR="003628D8">
                <w:rPr>
                  <w:rStyle w:val="Hyperlink"/>
                  <w:rFonts w:ascii="Avenir Book" w:hAnsi="Avenir Book" w:cs="Arial"/>
                </w:rPr>
                <w:t>–</w:t>
              </w:r>
              <w:r w:rsidR="003628D8">
                <w:rPr>
                  <w:rStyle w:val="Hyperlink"/>
                  <w:rFonts w:cs="Arial"/>
                </w:rPr>
                <w:t xml:space="preserve"> </w:t>
              </w:r>
              <w:r w:rsidR="00632CA2" w:rsidRPr="00632CA2">
                <w:rPr>
                  <w:rStyle w:val="Hyperlink"/>
                  <w:rFonts w:ascii="Avenir Book" w:hAnsi="Avenir Book" w:cs="Arial"/>
                </w:rPr>
                <w:t>Homelessness Supportive Housing</w:t>
              </w:r>
            </w:hyperlink>
            <w:r w:rsidR="00632CA2">
              <w:rPr>
                <w:rFonts w:cs="Arial"/>
              </w:rPr>
              <w:t xml:space="preserve"> </w:t>
            </w:r>
          </w:p>
          <w:p w14:paraId="2232424D" w14:textId="4F990A72" w:rsidR="00632CA2" w:rsidRDefault="00632CA2">
            <w:pPr>
              <w:pStyle w:val="Body"/>
              <w:rPr>
                <w:rFonts w:cs="Arial"/>
              </w:rPr>
            </w:pPr>
            <w:r w:rsidRPr="00632CA2">
              <w:rPr>
                <w:rFonts w:cs="Arial"/>
              </w:rPr>
              <w:t>https://providers.dffh.vic.gov.au/sites/default/files/activity-description/94840.DOCX</w:t>
            </w:r>
          </w:p>
        </w:tc>
      </w:tr>
      <w:tr w:rsidR="003677E2" w14:paraId="28844D50" w14:textId="77777777" w:rsidTr="006657B4">
        <w:tc>
          <w:tcPr>
            <w:tcW w:w="9293" w:type="dxa"/>
          </w:tcPr>
          <w:p w14:paraId="24DDD9D8" w14:textId="63A54A18" w:rsidR="003677E2" w:rsidRPr="0068416C" w:rsidRDefault="003677E2" w:rsidP="003677E2">
            <w:pPr>
              <w:pStyle w:val="Body"/>
              <w:rPr>
                <w:rFonts w:cs="Arial"/>
              </w:rPr>
            </w:pPr>
            <w:hyperlink r:id="rId96" w:history="1">
              <w:r w:rsidRPr="00BA4AE3">
                <w:rPr>
                  <w:rStyle w:val="Hyperlink"/>
                  <w:rFonts w:ascii="Avenir Book" w:hAnsi="Avenir Book" w:cs="Arial"/>
                </w:rPr>
                <w:t xml:space="preserve">Activity Description – 94851 </w:t>
              </w:r>
              <w:r w:rsidR="003628D8" w:rsidRPr="00BA4AE3">
                <w:rPr>
                  <w:rStyle w:val="Hyperlink"/>
                  <w:rFonts w:ascii="Avenir Book" w:hAnsi="Avenir Book" w:cs="Arial"/>
                </w:rPr>
                <w:t xml:space="preserve">– </w:t>
              </w:r>
              <w:r w:rsidRPr="00BA4AE3">
                <w:rPr>
                  <w:rStyle w:val="Hyperlink"/>
                  <w:rFonts w:ascii="Avenir Book" w:hAnsi="Avenir Book" w:cs="Arial"/>
                </w:rPr>
                <w:t>H</w:t>
              </w:r>
              <w:r w:rsidRPr="00BA4AE3">
                <w:rPr>
                  <w:rStyle w:val="Hyperlink"/>
                  <w:rFonts w:ascii="Avenir Book" w:hAnsi="Avenir Book"/>
                </w:rPr>
                <w:t>omelessness</w:t>
              </w:r>
              <w:r w:rsidRPr="00BA4AE3">
                <w:rPr>
                  <w:rStyle w:val="Hyperlink"/>
                  <w:rFonts w:ascii="Avenir Book" w:hAnsi="Avenir Book" w:cs="Arial"/>
                </w:rPr>
                <w:t xml:space="preserve"> Flexible Funding</w:t>
              </w:r>
            </w:hyperlink>
            <w:r w:rsidRPr="0068416C">
              <w:rPr>
                <w:rFonts w:cs="Arial"/>
              </w:rPr>
              <w:t xml:space="preserve"> </w:t>
            </w:r>
          </w:p>
          <w:p w14:paraId="7138BBAA" w14:textId="6DFB0570" w:rsidR="003677E2" w:rsidRPr="0068416C" w:rsidRDefault="003677E2" w:rsidP="003677E2">
            <w:pPr>
              <w:pStyle w:val="Body"/>
              <w:rPr>
                <w:rFonts w:cs="Arial"/>
              </w:rPr>
            </w:pPr>
            <w:r w:rsidRPr="0068416C">
              <w:rPr>
                <w:rFonts w:cs="Arial"/>
              </w:rPr>
              <w:t>https://providers.dffh.vic.gov.au/sites/default/files/activity-description/94851.DOCX</w:t>
            </w:r>
          </w:p>
        </w:tc>
      </w:tr>
      <w:tr w:rsidR="00D906AA" w14:paraId="06EFD877" w14:textId="77777777" w:rsidTr="006657B4">
        <w:tc>
          <w:tcPr>
            <w:tcW w:w="9293" w:type="dxa"/>
          </w:tcPr>
          <w:p w14:paraId="608F53C3" w14:textId="07855200" w:rsidR="00D906AA" w:rsidRDefault="00D906AA" w:rsidP="003677E2">
            <w:pPr>
              <w:pStyle w:val="Body"/>
            </w:pPr>
            <w:hyperlink r:id="rId97" w:history="1">
              <w:r w:rsidRPr="00D906AA">
                <w:rPr>
                  <w:rStyle w:val="Hyperlink"/>
                  <w:rFonts w:ascii="Avenir Book" w:hAnsi="Avenir Book"/>
                  <w:kern w:val="0"/>
                  <w14:ligatures w14:val="none"/>
                </w:rPr>
                <w:t xml:space="preserve">Activity Description </w:t>
              </w:r>
              <w:r w:rsidRPr="00D906AA">
                <w:rPr>
                  <w:rStyle w:val="Hyperlink"/>
                  <w:rFonts w:ascii="Avenir Book" w:hAnsi="Avenir Book"/>
                </w:rPr>
                <w:t>– 94850 – Homelessness Accommodation Operations</w:t>
              </w:r>
            </w:hyperlink>
          </w:p>
          <w:p w14:paraId="25D5677C" w14:textId="3D412C60" w:rsidR="00D906AA" w:rsidRDefault="00D906AA" w:rsidP="003677E2">
            <w:pPr>
              <w:pStyle w:val="Body"/>
            </w:pPr>
            <w:r w:rsidRPr="00D906AA">
              <w:t>https://providers.dffh.vic.gov.au/sites/default/files/activity-description/94850.DOCX</w:t>
            </w:r>
          </w:p>
        </w:tc>
      </w:tr>
      <w:tr w:rsidR="00632CA2" w14:paraId="6A6250BF" w14:textId="77777777" w:rsidTr="006657B4">
        <w:tc>
          <w:tcPr>
            <w:tcW w:w="9293" w:type="dxa"/>
          </w:tcPr>
          <w:p w14:paraId="0F3F861D" w14:textId="03158CFA" w:rsidR="00632CA2" w:rsidRPr="00BA4AE3" w:rsidRDefault="00C4286B" w:rsidP="003677E2">
            <w:pPr>
              <w:pStyle w:val="Body"/>
              <w:rPr>
                <w:rFonts w:cs="Arial"/>
              </w:rPr>
            </w:pPr>
            <w:hyperlink r:id="rId98" w:history="1">
              <w:r w:rsidRPr="00BA4AE3">
                <w:rPr>
                  <w:rStyle w:val="Hyperlink"/>
                  <w:rFonts w:ascii="Avenir Book" w:hAnsi="Avenir Book" w:cs="Arial"/>
                </w:rPr>
                <w:t xml:space="preserve">Activity Description – 94846 </w:t>
              </w:r>
              <w:r w:rsidR="003628D8" w:rsidRPr="00BA4AE3">
                <w:rPr>
                  <w:rStyle w:val="Hyperlink"/>
                  <w:rFonts w:ascii="Avenir Book" w:hAnsi="Avenir Book" w:cs="Arial"/>
                </w:rPr>
                <w:t xml:space="preserve">– </w:t>
              </w:r>
              <w:r w:rsidRPr="00BA4AE3">
                <w:rPr>
                  <w:rStyle w:val="Hyperlink"/>
                  <w:rFonts w:ascii="Avenir Book" w:hAnsi="Avenir Book" w:cs="Arial"/>
                </w:rPr>
                <w:t>Aboriginal Client Support</w:t>
              </w:r>
            </w:hyperlink>
            <w:r w:rsidRPr="00BA4AE3">
              <w:rPr>
                <w:rFonts w:cs="Arial"/>
              </w:rPr>
              <w:t xml:space="preserve"> </w:t>
            </w:r>
          </w:p>
          <w:p w14:paraId="10DF879D" w14:textId="4417FCBE" w:rsidR="00C4286B" w:rsidRPr="00BA4AE3" w:rsidRDefault="4CFBFC53" w:rsidP="006657B4">
            <w:pPr>
              <w:pStyle w:val="Body"/>
              <w:rPr>
                <w:rFonts w:cs="Arial"/>
              </w:rPr>
            </w:pPr>
            <w:r w:rsidRPr="00D97E1D">
              <w:rPr>
                <w:rFonts w:ascii="Avenir Medium" w:hAnsi="Avenir Medium" w:cs="Arial"/>
              </w:rPr>
              <w:t>https://providers.dffh.vic.gov.au/sites/default/files/activity-description/94846.DOCX</w:t>
            </w:r>
          </w:p>
        </w:tc>
      </w:tr>
    </w:tbl>
    <w:p w14:paraId="168ECA2A" w14:textId="5847740C" w:rsidR="00FB52C6" w:rsidRPr="00545DEA" w:rsidRDefault="5AF20308" w:rsidP="00FB52C6">
      <w:pPr>
        <w:pStyle w:val="Heading1"/>
      </w:pPr>
      <w:bookmarkStart w:id="112" w:name="_Appendix_1:_Example"/>
      <w:bookmarkStart w:id="113" w:name="_Toc232499830"/>
      <w:bookmarkEnd w:id="112"/>
      <w:r w:rsidRPr="00545DEA">
        <w:t>Governance</w:t>
      </w:r>
      <w:bookmarkEnd w:id="113"/>
    </w:p>
    <w:p w14:paraId="7EEE7DA7" w14:textId="77777777" w:rsidR="00FB52C6" w:rsidRPr="00545DEA" w:rsidRDefault="00FB52C6" w:rsidP="00FB52C6">
      <w:pPr>
        <w:pStyle w:val="Body"/>
      </w:pPr>
      <w:r w:rsidRPr="00545DEA">
        <w:t>New and some existing Supportive Housing programs require an appropriate governance structure to develop, implement, and operate the site. The department expects that funded providers are responsible for:</w:t>
      </w:r>
    </w:p>
    <w:p w14:paraId="1E576C0D" w14:textId="77777777" w:rsidR="00FB52C6" w:rsidRPr="00545DEA" w:rsidRDefault="00FB52C6" w:rsidP="00FB52C6">
      <w:pPr>
        <w:pStyle w:val="Bullet1"/>
      </w:pPr>
      <w:r w:rsidRPr="00545DEA">
        <w:t>establishing and coordinating governance groups and ensuring all relevant stakeholders are included, such as representatives from the department</w:t>
      </w:r>
    </w:p>
    <w:p w14:paraId="1AD8F648" w14:textId="77777777" w:rsidR="00FB52C6" w:rsidRPr="00545DEA" w:rsidRDefault="00FB52C6" w:rsidP="00FB52C6">
      <w:pPr>
        <w:pStyle w:val="Bullet1"/>
      </w:pPr>
      <w:r w:rsidRPr="00545DEA">
        <w:t xml:space="preserve">developing formal documentation on governance arrangements (such as a Terms of Reference) that includes clear description of governance structure, roles and responsibilities, and risk management oversight  </w:t>
      </w:r>
    </w:p>
    <w:p w14:paraId="106CED8B" w14:textId="77777777" w:rsidR="00FB52C6" w:rsidRPr="00545DEA" w:rsidRDefault="00FB52C6" w:rsidP="00FB52C6">
      <w:pPr>
        <w:pStyle w:val="Bullet1"/>
      </w:pPr>
      <w:r w:rsidRPr="00545DEA">
        <w:t>keeping and disseminating accurate records of meetings, such as agendas and minutes that include key decisions made</w:t>
      </w:r>
    </w:p>
    <w:p w14:paraId="3DE1A89D" w14:textId="77777777" w:rsidR="00FB52C6" w:rsidRPr="00545DEA" w:rsidRDefault="00FB52C6" w:rsidP="00FB52C6">
      <w:pPr>
        <w:pStyle w:val="Bullet1"/>
      </w:pPr>
      <w:r w:rsidRPr="00545DEA">
        <w:t xml:space="preserve">outlining their expectations of timeframes, such as the term limit for governance (e.g., 6 months prior to operations and 6 months post operational commencement) and frequency of meetings (e.g., monthly, quarterly, or other). </w:t>
      </w:r>
    </w:p>
    <w:p w14:paraId="2BFCA691" w14:textId="400CA692" w:rsidR="00FB52C6" w:rsidRPr="00545DEA" w:rsidRDefault="00FB52C6" w:rsidP="00D97E1D">
      <w:pPr>
        <w:pStyle w:val="Body"/>
      </w:pPr>
      <w:r w:rsidRPr="00545DEA">
        <w:lastRenderedPageBreak/>
        <w:t>By placing service providers in the role of governance convener, the governance structure can be closely aligned with operational priorities, service delivery requirements and renter outcomes. Additionally, this approach promotes accountability, ensures that voices of frontline service providers are prioritised in the governance process, and provides continuity needed for effective governance throughout the lifecycle of the service.</w:t>
      </w:r>
    </w:p>
    <w:p w14:paraId="6444C18D" w14:textId="4B52365F" w:rsidR="001A3996" w:rsidRPr="00545DEA" w:rsidRDefault="606D1316" w:rsidP="001A3996">
      <w:pPr>
        <w:pStyle w:val="Heading1"/>
      </w:pPr>
      <w:bookmarkStart w:id="114" w:name="_Toc232499831"/>
      <w:r w:rsidRPr="00545DEA">
        <w:t>Appendix 1: Example Theory of Change</w:t>
      </w:r>
      <w:bookmarkEnd w:id="114"/>
    </w:p>
    <w:p w14:paraId="5EEF49CA" w14:textId="26886C45" w:rsidR="00A366A7" w:rsidRPr="00545DEA" w:rsidRDefault="00A366A7" w:rsidP="00A366A7">
      <w:pPr>
        <w:pStyle w:val="Body"/>
      </w:pPr>
      <w:r w:rsidRPr="00545DEA">
        <w:t xml:space="preserve">The example Theory of Change below maps the connection between activities, outcomes and long-term goals, showing the steps needed to achieve the intended outcomes for Supportive Housing providers and renters. It also identifies assumptions behind these steps and the conditions required for their success.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C96F6C" w:rsidRPr="00545DEA" w14:paraId="0F32A40A" w14:textId="77777777" w:rsidTr="006657B4">
        <w:tc>
          <w:tcPr>
            <w:tcW w:w="2322" w:type="dxa"/>
          </w:tcPr>
          <w:p w14:paraId="2290AF15" w14:textId="18F82B73" w:rsidR="00C96F6C" w:rsidRPr="00545DEA" w:rsidRDefault="00C96F6C" w:rsidP="00DF5EC4">
            <w:pPr>
              <w:pStyle w:val="Tablecolhead"/>
            </w:pPr>
            <w:r w:rsidRPr="00545DEA">
              <w:t>Situation statement</w:t>
            </w:r>
          </w:p>
        </w:tc>
        <w:tc>
          <w:tcPr>
            <w:tcW w:w="2322" w:type="dxa"/>
          </w:tcPr>
          <w:p w14:paraId="23997F4A" w14:textId="1A7A6F9C" w:rsidR="00C96F6C" w:rsidRPr="00545DEA" w:rsidRDefault="00C96F6C" w:rsidP="00DF5EC4">
            <w:pPr>
              <w:pStyle w:val="Tablecolhead"/>
              <w:rPr>
                <w:b w:val="0"/>
                <w:bCs/>
              </w:rPr>
            </w:pPr>
            <w:r w:rsidRPr="00545DEA">
              <w:t>What we do</w:t>
            </w:r>
          </w:p>
        </w:tc>
        <w:tc>
          <w:tcPr>
            <w:tcW w:w="2322" w:type="dxa"/>
          </w:tcPr>
          <w:p w14:paraId="52B4F85F" w14:textId="69B9D377" w:rsidR="00C96F6C" w:rsidRPr="00545DEA" w:rsidRDefault="00C96F6C" w:rsidP="00DF5EC4">
            <w:pPr>
              <w:pStyle w:val="Tablecolhead"/>
              <w:rPr>
                <w:b w:val="0"/>
                <w:bCs/>
              </w:rPr>
            </w:pPr>
            <w:r w:rsidRPr="00545DEA">
              <w:t>Leads to changes</w:t>
            </w:r>
          </w:p>
        </w:tc>
        <w:tc>
          <w:tcPr>
            <w:tcW w:w="2322" w:type="dxa"/>
          </w:tcPr>
          <w:p w14:paraId="03A94116" w14:textId="255CA280" w:rsidR="00C96F6C" w:rsidRPr="00545DEA" w:rsidRDefault="00C96F6C" w:rsidP="00DF5EC4">
            <w:pPr>
              <w:pStyle w:val="Tablecolhead"/>
              <w:rPr>
                <w:b w:val="0"/>
                <w:bCs/>
              </w:rPr>
            </w:pPr>
            <w:r w:rsidRPr="00545DEA">
              <w:t>That contribute to our vision</w:t>
            </w:r>
          </w:p>
        </w:tc>
      </w:tr>
      <w:tr w:rsidR="00C96F6C" w14:paraId="7C0755A5" w14:textId="77777777" w:rsidTr="006657B4">
        <w:tc>
          <w:tcPr>
            <w:tcW w:w="2322" w:type="dxa"/>
            <w:shd w:val="clear" w:color="auto" w:fill="auto"/>
          </w:tcPr>
          <w:p w14:paraId="5E808070" w14:textId="77777777" w:rsidR="00C96F6C" w:rsidRPr="00545DEA" w:rsidRDefault="00C96F6C" w:rsidP="00C96F6C">
            <w:pPr>
              <w:pStyle w:val="Tabletext"/>
              <w:rPr>
                <w:shd w:val="clear" w:color="auto" w:fill="FFFFFF"/>
              </w:rPr>
            </w:pPr>
            <w:r w:rsidRPr="00545DEA">
              <w:rPr>
                <w:shd w:val="clear" w:color="auto" w:fill="FFFFFF"/>
              </w:rPr>
              <w:t>Around 1,100 Victorians experience chronic rough sleeping each year, with extremely high costs to both the individual renter and to government.</w:t>
            </w:r>
          </w:p>
          <w:p w14:paraId="02CC4260" w14:textId="77777777" w:rsidR="00C96F6C" w:rsidRPr="00545DEA" w:rsidRDefault="00C96F6C" w:rsidP="00C96F6C">
            <w:pPr>
              <w:pStyle w:val="Tabletext"/>
              <w:rPr>
                <w:shd w:val="clear" w:color="auto" w:fill="FFFFFF"/>
              </w:rPr>
            </w:pPr>
            <w:r w:rsidRPr="00545DEA">
              <w:rPr>
                <w:shd w:val="clear" w:color="auto" w:fill="FFFFFF"/>
              </w:rPr>
              <w:t>People experiencing chronic homelessness and rough sleeping face cycles of homelessness and persistently require support from other government-funded service systems.</w:t>
            </w:r>
          </w:p>
          <w:p w14:paraId="711B0FC0" w14:textId="07E3FA2D" w:rsidR="00C96F6C" w:rsidRPr="00545DEA" w:rsidRDefault="00C96F6C" w:rsidP="00C96F6C">
            <w:pPr>
              <w:pStyle w:val="Tabletext"/>
            </w:pPr>
            <w:r w:rsidRPr="00545DEA">
              <w:t xml:space="preserve">People </w:t>
            </w:r>
            <w:r w:rsidR="00975CDE" w:rsidRPr="00545DEA">
              <w:t>who have complex</w:t>
            </w:r>
            <w:r w:rsidR="000A1EE2" w:rsidRPr="00545DEA">
              <w:t xml:space="preserve"> support</w:t>
            </w:r>
            <w:r w:rsidR="00975CDE" w:rsidRPr="00545DEA">
              <w:t xml:space="preserve"> needs and history of</w:t>
            </w:r>
            <w:r w:rsidRPr="00545DEA">
              <w:t xml:space="preserve"> </w:t>
            </w:r>
            <w:r w:rsidR="005F01B8" w:rsidRPr="00545DEA">
              <w:t>being</w:t>
            </w:r>
            <w:r w:rsidRPr="00545DEA">
              <w:t xml:space="preserve"> unable to maintain a tenancy are more likely to experience future episodes of homelessness.</w:t>
            </w:r>
          </w:p>
          <w:p w14:paraId="36381F68" w14:textId="77777777" w:rsidR="00C96F6C" w:rsidRPr="00545DEA" w:rsidRDefault="00C96F6C" w:rsidP="00C96F6C">
            <w:pPr>
              <w:pStyle w:val="Tabletext"/>
            </w:pPr>
            <w:r w:rsidRPr="00545DEA">
              <w:t xml:space="preserve">People with complex needs and housing histories have difficulties accessing market options. </w:t>
            </w:r>
          </w:p>
          <w:p w14:paraId="24CBCC35" w14:textId="370BCF4C" w:rsidR="00C96F6C" w:rsidRPr="00545DEA" w:rsidRDefault="00C96F6C" w:rsidP="00DF5EC4">
            <w:pPr>
              <w:pStyle w:val="Tabletext"/>
              <w:rPr>
                <w:shd w:val="clear" w:color="auto" w:fill="FFFFFF"/>
              </w:rPr>
            </w:pPr>
            <w:r w:rsidRPr="00545DEA">
              <w:rPr>
                <w:shd w:val="clear" w:color="auto" w:fill="FFFFFF"/>
              </w:rPr>
              <w:t>Recent Housing First investment demonstrates that dispersed housing options are not appropriate for all people who have experienced chronic homelessness.</w:t>
            </w:r>
          </w:p>
        </w:tc>
        <w:tc>
          <w:tcPr>
            <w:tcW w:w="2322" w:type="dxa"/>
            <w:shd w:val="clear" w:color="auto" w:fill="auto"/>
          </w:tcPr>
          <w:p w14:paraId="30F1A646" w14:textId="77777777" w:rsidR="00C96F6C" w:rsidRPr="00545DEA" w:rsidRDefault="00C96F6C" w:rsidP="00C96F6C">
            <w:pPr>
              <w:pStyle w:val="Tabletext"/>
            </w:pPr>
            <w:r w:rsidRPr="00545DEA">
              <w:t>Provide safe, secure, long-term, permanent, and social housing through purpose-built, congregate, multi-unit properties tailored to the unique needs of identified target groups.</w:t>
            </w:r>
          </w:p>
          <w:p w14:paraId="41849F46" w14:textId="77777777" w:rsidR="00C96F6C" w:rsidRPr="00545DEA" w:rsidRDefault="00C96F6C" w:rsidP="00C96F6C">
            <w:pPr>
              <w:pStyle w:val="Tabletext"/>
            </w:pPr>
            <w:r w:rsidRPr="00545DEA">
              <w:t xml:space="preserve">Provide tenancy support focused on maintaining and sustaining tenancies. </w:t>
            </w:r>
          </w:p>
          <w:p w14:paraId="17DF2416" w14:textId="77777777" w:rsidR="00C96F6C" w:rsidRPr="00545DEA" w:rsidRDefault="00C96F6C" w:rsidP="00C96F6C">
            <w:pPr>
              <w:pStyle w:val="Tabletext"/>
            </w:pPr>
            <w:r w:rsidRPr="00545DEA">
              <w:t>Using Housing First principles, provide tailored, on-site support to renters, including but not limited to physical and emotional health, financial and practical living skills, drug and alcohol support, leisure and recreational opportunities, group workshops, and opportunities to connect to the local community.</w:t>
            </w:r>
          </w:p>
          <w:p w14:paraId="3965C60D" w14:textId="20C8F424" w:rsidR="00C96F6C" w:rsidRPr="00545DEA" w:rsidRDefault="00C96F6C" w:rsidP="00DF5EC4">
            <w:pPr>
              <w:pStyle w:val="Tabletext"/>
            </w:pPr>
            <w:r w:rsidRPr="00545DEA">
              <w:t xml:space="preserve">The provision of housing and support </w:t>
            </w:r>
            <w:r w:rsidR="00C8018B" w:rsidRPr="00545DEA">
              <w:t>should be</w:t>
            </w:r>
            <w:r w:rsidRPr="00545DEA">
              <w:t xml:space="preserve"> functionally separate to ensure housing and support are not contingent upon one another and advocacy is provided for the individual renter or family.</w:t>
            </w:r>
          </w:p>
        </w:tc>
        <w:tc>
          <w:tcPr>
            <w:tcW w:w="2322" w:type="dxa"/>
            <w:shd w:val="clear" w:color="auto" w:fill="auto"/>
          </w:tcPr>
          <w:p w14:paraId="22CD9BB5" w14:textId="77777777" w:rsidR="00C96F6C" w:rsidRPr="00545DEA" w:rsidRDefault="00C96F6C" w:rsidP="00C96F6C">
            <w:pPr>
              <w:pStyle w:val="Tabletext"/>
            </w:pPr>
            <w:r w:rsidRPr="00545DEA">
              <w:t>Reduce rates of chronic homelessness.</w:t>
            </w:r>
          </w:p>
          <w:p w14:paraId="44DB34F6" w14:textId="77777777" w:rsidR="00C96F6C" w:rsidRPr="00545DEA" w:rsidRDefault="00C96F6C" w:rsidP="00C96F6C">
            <w:pPr>
              <w:pStyle w:val="Tabletext"/>
            </w:pPr>
            <w:r w:rsidRPr="00545DEA">
              <w:t>People experience:</w:t>
            </w:r>
          </w:p>
          <w:p w14:paraId="288BA2C7" w14:textId="77777777" w:rsidR="00C96F6C" w:rsidRPr="00545DEA" w:rsidRDefault="00C96F6C" w:rsidP="006757F0">
            <w:pPr>
              <w:pStyle w:val="Tabletext"/>
              <w:numPr>
                <w:ilvl w:val="0"/>
                <w:numId w:val="96"/>
              </w:numPr>
            </w:pPr>
            <w:r w:rsidRPr="00545DEA">
              <w:t>improved ability to maintain tenancies</w:t>
            </w:r>
          </w:p>
          <w:p w14:paraId="0FF064DE" w14:textId="77777777" w:rsidR="00C96F6C" w:rsidRPr="00545DEA" w:rsidRDefault="00C96F6C" w:rsidP="006757F0">
            <w:pPr>
              <w:pStyle w:val="Tabletext"/>
              <w:numPr>
                <w:ilvl w:val="0"/>
                <w:numId w:val="96"/>
              </w:numPr>
            </w:pPr>
            <w:r w:rsidRPr="00545DEA">
              <w:t xml:space="preserve">reduction in rough sleeping and chronic homelessness </w:t>
            </w:r>
          </w:p>
          <w:p w14:paraId="145A5172" w14:textId="77777777" w:rsidR="00C96F6C" w:rsidRPr="00545DEA" w:rsidRDefault="00C96F6C" w:rsidP="006757F0">
            <w:pPr>
              <w:pStyle w:val="Tabletext"/>
              <w:numPr>
                <w:ilvl w:val="0"/>
                <w:numId w:val="96"/>
              </w:numPr>
            </w:pPr>
            <w:r w:rsidRPr="00545DEA">
              <w:t xml:space="preserve">increased sense of self-efficacy in maintaining housing and understanding tenancy rights </w:t>
            </w:r>
          </w:p>
          <w:p w14:paraId="67F3501D" w14:textId="77777777" w:rsidR="00C96F6C" w:rsidRPr="00545DEA" w:rsidRDefault="00C96F6C" w:rsidP="006757F0">
            <w:pPr>
              <w:pStyle w:val="Tabletext"/>
              <w:numPr>
                <w:ilvl w:val="0"/>
                <w:numId w:val="96"/>
              </w:numPr>
            </w:pPr>
            <w:r w:rsidRPr="00545DEA">
              <w:t>increased sense of agency, power, and choice</w:t>
            </w:r>
          </w:p>
          <w:p w14:paraId="7C55503C" w14:textId="77777777" w:rsidR="00C96F6C" w:rsidRPr="00545DEA" w:rsidRDefault="00C96F6C" w:rsidP="006757F0">
            <w:pPr>
              <w:pStyle w:val="Tabletext"/>
              <w:numPr>
                <w:ilvl w:val="0"/>
                <w:numId w:val="96"/>
              </w:numPr>
            </w:pPr>
            <w:r w:rsidRPr="00545DEA">
              <w:t>improved health and wellbeing outcomes</w:t>
            </w:r>
          </w:p>
          <w:p w14:paraId="6FF3F69E" w14:textId="77777777" w:rsidR="00C96F6C" w:rsidRPr="00545DEA" w:rsidRDefault="00C96F6C" w:rsidP="006757F0">
            <w:pPr>
              <w:pStyle w:val="Tabletext"/>
              <w:numPr>
                <w:ilvl w:val="0"/>
                <w:numId w:val="96"/>
              </w:numPr>
            </w:pPr>
            <w:r w:rsidRPr="00545DEA">
              <w:t>increased sense of community and belonging</w:t>
            </w:r>
          </w:p>
          <w:p w14:paraId="7D491018" w14:textId="77777777" w:rsidR="00C96F6C" w:rsidRPr="00545DEA" w:rsidRDefault="00C96F6C" w:rsidP="006757F0">
            <w:pPr>
              <w:pStyle w:val="Tabletext"/>
              <w:numPr>
                <w:ilvl w:val="0"/>
                <w:numId w:val="96"/>
              </w:numPr>
            </w:pPr>
            <w:r w:rsidRPr="00545DEA">
              <w:t xml:space="preserve">improved trust in support services </w:t>
            </w:r>
          </w:p>
          <w:p w14:paraId="76FB5CEE" w14:textId="77777777" w:rsidR="00C96F6C" w:rsidRPr="00545DEA" w:rsidRDefault="00C96F6C" w:rsidP="006757F0">
            <w:pPr>
              <w:pStyle w:val="Tabletext"/>
              <w:numPr>
                <w:ilvl w:val="0"/>
                <w:numId w:val="96"/>
              </w:numPr>
            </w:pPr>
            <w:r w:rsidRPr="00545DEA">
              <w:t xml:space="preserve">increase in the likelihood of recovery from substances and significant physical or mental illness </w:t>
            </w:r>
          </w:p>
          <w:p w14:paraId="24290C2D" w14:textId="77777777" w:rsidR="00C96F6C" w:rsidRPr="00545DEA" w:rsidRDefault="00C96F6C" w:rsidP="006757F0">
            <w:pPr>
              <w:pStyle w:val="Tabletext"/>
              <w:numPr>
                <w:ilvl w:val="0"/>
                <w:numId w:val="96"/>
              </w:numPr>
            </w:pPr>
            <w:r w:rsidRPr="00545DEA">
              <w:t xml:space="preserve">improved dignity of risk, and </w:t>
            </w:r>
          </w:p>
          <w:p w14:paraId="55C4DB9C" w14:textId="77777777" w:rsidR="00C96F6C" w:rsidRPr="00545DEA" w:rsidRDefault="00C96F6C" w:rsidP="006757F0">
            <w:pPr>
              <w:pStyle w:val="Tabletext"/>
              <w:numPr>
                <w:ilvl w:val="0"/>
                <w:numId w:val="96"/>
              </w:numPr>
            </w:pPr>
            <w:r w:rsidRPr="00545DEA">
              <w:lastRenderedPageBreak/>
              <w:t>increased participation in daily life.</w:t>
            </w:r>
          </w:p>
          <w:p w14:paraId="106BAE6D" w14:textId="18F3EAB6" w:rsidR="00C96F6C" w:rsidRPr="00545DEA" w:rsidRDefault="00C96F6C" w:rsidP="006757F0">
            <w:pPr>
              <w:pStyle w:val="Tabletext"/>
              <w:numPr>
                <w:ilvl w:val="0"/>
                <w:numId w:val="96"/>
              </w:numPr>
            </w:pPr>
            <w:r w:rsidRPr="00545DEA">
              <w:t>Housing First interventions help to reduce acute demand on stressed government services, such as emergency departments, and deliver better outcomes for Victorians.</w:t>
            </w:r>
          </w:p>
        </w:tc>
        <w:tc>
          <w:tcPr>
            <w:tcW w:w="2322" w:type="dxa"/>
            <w:shd w:val="clear" w:color="auto" w:fill="auto"/>
          </w:tcPr>
          <w:p w14:paraId="0B921D0F" w14:textId="77777777" w:rsidR="00C96F6C" w:rsidRPr="00545DEA" w:rsidRDefault="00C96F6C" w:rsidP="00C96F6C">
            <w:pPr>
              <w:pStyle w:val="Tabletext"/>
              <w:rPr>
                <w:shd w:val="clear" w:color="auto" w:fill="FFFFFF"/>
              </w:rPr>
            </w:pPr>
            <w:r w:rsidRPr="00545DEA">
              <w:rPr>
                <w:shd w:val="clear" w:color="auto" w:fill="FFFFFF"/>
              </w:rPr>
              <w:lastRenderedPageBreak/>
              <w:t xml:space="preserve">All Victorians have access to safe, secure, and affordable housing. </w:t>
            </w:r>
          </w:p>
          <w:p w14:paraId="7F718C55" w14:textId="77777777" w:rsidR="00C96F6C" w:rsidRPr="00545DEA" w:rsidRDefault="00C96F6C" w:rsidP="00C96F6C">
            <w:pPr>
              <w:pStyle w:val="Tabletext"/>
              <w:rPr>
                <w:shd w:val="clear" w:color="auto" w:fill="FFFFFF"/>
              </w:rPr>
            </w:pPr>
            <w:r w:rsidRPr="00545DEA">
              <w:rPr>
                <w:shd w:val="clear" w:color="auto" w:fill="FFFFFF"/>
              </w:rPr>
              <w:t xml:space="preserve">Housing is the foundation for each person’s health, wellbeing, and safety. </w:t>
            </w:r>
          </w:p>
          <w:p w14:paraId="0E0F4CF0" w14:textId="441E851F" w:rsidR="00C96F6C" w:rsidRPr="00C96F6C" w:rsidRDefault="00C96F6C" w:rsidP="00C96F6C">
            <w:pPr>
              <w:pStyle w:val="Tabletext"/>
              <w:rPr>
                <w:shd w:val="clear" w:color="auto" w:fill="FFFFFF"/>
              </w:rPr>
            </w:pPr>
            <w:r w:rsidRPr="00545DEA">
              <w:rPr>
                <w:shd w:val="clear" w:color="auto" w:fill="FFFFFF"/>
              </w:rPr>
              <w:t>People are supported to participate in the community and to live their best possible lives.</w:t>
            </w:r>
          </w:p>
        </w:tc>
      </w:tr>
    </w:tbl>
    <w:p w14:paraId="51216127" w14:textId="0D562D23" w:rsidR="008E5883" w:rsidRPr="008E5883" w:rsidRDefault="008E5883" w:rsidP="008E5883">
      <w:pPr>
        <w:pStyle w:val="Body"/>
      </w:pPr>
    </w:p>
    <w:sectPr w:rsidR="008E5883" w:rsidRPr="008E5883" w:rsidSect="007713D8">
      <w:headerReference w:type="even" r:id="rId99"/>
      <w:headerReference w:type="default" r:id="rId100"/>
      <w:footerReference w:type="even" r:id="rId101"/>
      <w:footerReference w:type="default" r:id="rId102"/>
      <w:headerReference w:type="first" r:id="rId10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693B" w14:textId="77777777" w:rsidR="00B46ECC" w:rsidRDefault="00B46ECC">
      <w:r>
        <w:separator/>
      </w:r>
    </w:p>
    <w:p w14:paraId="6BC5DED0" w14:textId="77777777" w:rsidR="00B46ECC" w:rsidRDefault="00B46ECC"/>
  </w:endnote>
  <w:endnote w:type="continuationSeparator" w:id="0">
    <w:p w14:paraId="5AF09F5E" w14:textId="77777777" w:rsidR="00B46ECC" w:rsidRDefault="00B46ECC">
      <w:r>
        <w:continuationSeparator/>
      </w:r>
    </w:p>
    <w:p w14:paraId="5C1ED215" w14:textId="77777777" w:rsidR="00B46ECC" w:rsidRDefault="00B46ECC"/>
  </w:endnote>
  <w:endnote w:type="continuationNotice" w:id="1">
    <w:p w14:paraId="13FC8726" w14:textId="77777777" w:rsidR="00B46ECC" w:rsidRDefault="00B46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Calibri"/>
    <w:charset w:val="00"/>
    <w:family w:val="auto"/>
    <w:pitch w:val="variable"/>
    <w:sig w:usb0="800000AF" w:usb1="5000204A" w:usb2="00000000" w:usb3="00000000" w:csb0="0000009B" w:csb1="00000000"/>
  </w:font>
  <w:font w:name="Avenir Medium">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Heavy">
    <w:altName w:val="Calibri"/>
    <w:charset w:val="4D"/>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venir Black">
    <w:altName w:val="Calibri"/>
    <w:charset w:val="4D"/>
    <w:family w:val="swiss"/>
    <w:pitch w:val="variable"/>
    <w:sig w:usb0="800000AF" w:usb1="5000204A" w:usb2="00000000" w:usb3="00000000" w:csb0="0000009B" w:csb1="00000000"/>
  </w:font>
  <w:font w:name="AVENIR LIGHT OBLIQUE">
    <w:charset w:val="4D"/>
    <w:family w:val="swiss"/>
    <w:pitch w:val="variable"/>
    <w:sig w:usb0="800000AF" w:usb1="5000204A" w:usb2="00000000" w:usb3="00000000" w:csb0="0000009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0315" w14:textId="77777777" w:rsidR="00EB4BC7" w:rsidRDefault="00EB4BC7">
    <w:pPr>
      <w:pStyle w:val="Footer"/>
    </w:pPr>
    <w:r>
      <w:rPr>
        <w:noProof/>
      </w:rPr>
      <mc:AlternateContent>
        <mc:Choice Requires="wps">
          <w:drawing>
            <wp:anchor distT="0" distB="0" distL="114300" distR="114300" simplePos="0" relativeHeight="251657728" behindDoc="0" locked="0" layoutInCell="0" allowOverlap="1" wp14:anchorId="0D33A0F6" wp14:editId="10B2C0A8">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8A2E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33A0F6"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0F8A2E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5519" w14:textId="77777777" w:rsidR="00431A70" w:rsidRDefault="00EB4BC7">
    <w:pPr>
      <w:pStyle w:val="Footer"/>
    </w:pPr>
    <w:r>
      <w:rPr>
        <w:noProof/>
        <w:lang w:eastAsia="en-AU"/>
      </w:rPr>
      <mc:AlternateContent>
        <mc:Choice Requires="wps">
          <w:drawing>
            <wp:anchor distT="0" distB="0" distL="114300" distR="114300" simplePos="0" relativeHeight="251655680" behindDoc="0" locked="0" layoutInCell="0" allowOverlap="1" wp14:anchorId="3495A4DB" wp14:editId="6BE22565">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B2F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95A4DB"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97B2F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9C88" w14:textId="1E640CD9" w:rsidR="00EB4BC7" w:rsidRDefault="00EB4BC7">
    <w:pPr>
      <w:pStyle w:val="Footer"/>
    </w:pPr>
    <w:r>
      <w:rPr>
        <w:noProof/>
      </w:rPr>
      <mc:AlternateContent>
        <mc:Choice Requires="wps">
          <w:drawing>
            <wp:anchor distT="0" distB="0" distL="114300" distR="114300" simplePos="0" relativeHeight="251656704" behindDoc="0" locked="0" layoutInCell="0" allowOverlap="1" wp14:anchorId="5DC18A9A" wp14:editId="64EF19F9">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9FF4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C18A9A"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179FF4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B083" w14:textId="77777777" w:rsidR="00D63636" w:rsidRDefault="002C5B7C">
    <w:pPr>
      <w:pStyle w:val="Footer"/>
    </w:pPr>
    <w:r>
      <w:rPr>
        <w:noProof/>
        <w:lang w:eastAsia="en-AU"/>
      </w:rPr>
      <mc:AlternateContent>
        <mc:Choice Requires="wps">
          <w:drawing>
            <wp:anchor distT="0" distB="0" distL="114300" distR="114300" simplePos="0" relativeHeight="251658752" behindDoc="0" locked="0" layoutInCell="0" allowOverlap="1" wp14:anchorId="43C4521A" wp14:editId="5D8E97D2">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485EF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C4521A"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8485EF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30103"/>
      <w:docPartObj>
        <w:docPartGallery w:val="Page Numbers (Bottom of Page)"/>
        <w:docPartUnique/>
      </w:docPartObj>
    </w:sdtPr>
    <w:sdtEndPr>
      <w:rPr>
        <w:noProof/>
      </w:rPr>
    </w:sdtEndPr>
    <w:sdtContent>
      <w:p w14:paraId="252F5B13" w14:textId="4F631D89" w:rsidR="00C0678C" w:rsidRDefault="00C067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F916BD" w14:textId="60A1405F" w:rsidR="00431A70" w:rsidRDefault="00431A70" w:rsidP="00DC00C1">
    <w:pPr>
      <w:pStyle w:val="Footer"/>
      <w:tabs>
        <w:tab w:val="left" w:pos="366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CF3E" w14:textId="77777777" w:rsidR="00B46ECC" w:rsidRDefault="00B46ECC" w:rsidP="00207717">
      <w:pPr>
        <w:spacing w:before="120"/>
      </w:pPr>
      <w:r>
        <w:separator/>
      </w:r>
    </w:p>
  </w:footnote>
  <w:footnote w:type="continuationSeparator" w:id="0">
    <w:p w14:paraId="45B31F6A" w14:textId="77777777" w:rsidR="00B46ECC" w:rsidRDefault="00B46ECC">
      <w:r>
        <w:continuationSeparator/>
      </w:r>
    </w:p>
    <w:p w14:paraId="03C90A4A" w14:textId="77777777" w:rsidR="00B46ECC" w:rsidRDefault="00B46ECC"/>
  </w:footnote>
  <w:footnote w:type="continuationNotice" w:id="1">
    <w:p w14:paraId="57B922CA" w14:textId="77777777" w:rsidR="00B46ECC" w:rsidRDefault="00B46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A767" w14:textId="69405073" w:rsidR="00E854A0" w:rsidRDefault="00E85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19FB08E" w14:paraId="3CC6E31F" w14:textId="77777777" w:rsidTr="119FB08E">
      <w:trPr>
        <w:trHeight w:val="300"/>
      </w:trPr>
      <w:tc>
        <w:tcPr>
          <w:tcW w:w="3095" w:type="dxa"/>
        </w:tcPr>
        <w:p w14:paraId="5D9DACFF" w14:textId="329AE6A8" w:rsidR="119FB08E" w:rsidRDefault="119FB08E" w:rsidP="119FB08E">
          <w:pPr>
            <w:pStyle w:val="Header"/>
            <w:ind w:left="-115"/>
          </w:pPr>
        </w:p>
      </w:tc>
      <w:tc>
        <w:tcPr>
          <w:tcW w:w="3095" w:type="dxa"/>
        </w:tcPr>
        <w:p w14:paraId="63571932" w14:textId="45495FDD" w:rsidR="119FB08E" w:rsidRDefault="119FB08E" w:rsidP="119FB08E">
          <w:pPr>
            <w:pStyle w:val="Header"/>
            <w:jc w:val="center"/>
          </w:pPr>
        </w:p>
      </w:tc>
      <w:tc>
        <w:tcPr>
          <w:tcW w:w="3095" w:type="dxa"/>
        </w:tcPr>
        <w:p w14:paraId="190E1120" w14:textId="624B5A51" w:rsidR="119FB08E" w:rsidRDefault="119FB08E" w:rsidP="119FB08E">
          <w:pPr>
            <w:pStyle w:val="Header"/>
            <w:ind w:right="-115"/>
            <w:jc w:val="right"/>
          </w:pPr>
        </w:p>
      </w:tc>
    </w:tr>
  </w:tbl>
  <w:p w14:paraId="66E436F7" w14:textId="635B453C" w:rsidR="119FB08E" w:rsidRDefault="119FB08E" w:rsidP="119FB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142E3" w14:textId="07BFEEFF" w:rsidR="00E854A0" w:rsidRDefault="00E854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DD61" w14:textId="121F49CB" w:rsidR="00514295" w:rsidRDefault="00514295"/>
  <w:p w14:paraId="43AF0549" w14:textId="728ECE64" w:rsidR="00431A70" w:rsidRDefault="00C60411">
    <w:r w:rsidRPr="00DE6C85">
      <w:rPr>
        <w:bCs/>
      </w:rPr>
      <w:t xml:space="preserve"> PAGE </w:t>
    </w:r>
    <w:r>
      <w:rPr>
        <w:bCs/>
      </w:rPr>
      <w:t>11</w:t>
    </w:r>
    <w:r>
      <w:rPr>
        <w:bCs/>
      </w:rPr>
      <w:ptab w:relativeTo="margin" w:alignment="right" w:leader="none"/>
    </w:r>
    <w:r>
      <w:t>Document title</w:t>
    </w:r>
    <w:r>
      <w:rPr>
        <w:noProof/>
      </w:rPr>
      <w:t xml:space="preserve"> </w:t>
    </w:r>
    <w:r w:rsidR="009C245E" w:rsidRPr="009C245E">
      <w:rPr>
        <w:noProof/>
      </w:rPr>
      <w:t>(use Header style)</w:t>
    </w:r>
  </w:p>
  <w:p w14:paraId="13B6B787" w14:textId="77777777" w:rsidR="001F4278" w:rsidRDefault="001F427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A20FD" w14:textId="555E9D41" w:rsidR="00562811" w:rsidRPr="001C7128" w:rsidRDefault="00952D07" w:rsidP="001C7128">
    <w:r>
      <w:t>Homelessness Supportive Housing Program Guidelines</w:t>
    </w:r>
  </w:p>
  <w:p w14:paraId="1ED0374D" w14:textId="77777777" w:rsidR="001F4278" w:rsidRDefault="001F427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C1F44" w14:textId="3F7BF97F" w:rsidR="00E854A0" w:rsidRDefault="00B46ECC">
    <w:pPr>
      <w:pStyle w:val="Header"/>
    </w:pPr>
    <w:r>
      <w:rPr>
        <w:noProof/>
      </w:rPr>
      <w:pict w14:anchorId="289F3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61.75pt;height:93.6pt;rotation:315;z-index:-251656704;mso-position-horizontal:center;mso-position-horizontal-relative:margin;mso-position-vertical:center;mso-position-vertical-relative:margin" o:allowincell="f" fillcolor="silver" stroked="f">
          <v:fill opacity=".5"/>
          <v:textpath style="font-family:&quot;Avenir Book&quot;;font-size:1pt" string="EMBARGOED"/>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D10C7E2"/>
    <w:numStyleLink w:val="ZZNumbersloweralpha"/>
  </w:abstractNum>
  <w:abstractNum w:abstractNumId="1" w15:restartNumberingAfterBreak="0">
    <w:nsid w:val="04F1363D"/>
    <w:multiLevelType w:val="hybridMultilevel"/>
    <w:tmpl w:val="12CC92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6203A56"/>
    <w:multiLevelType w:val="hybridMultilevel"/>
    <w:tmpl w:val="68086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2B44AA6">
      <w:start w:val="4"/>
      <w:numFmt w:val="bullet"/>
      <w:lvlText w:val="-"/>
      <w:lvlJc w:val="left"/>
      <w:pPr>
        <w:ind w:left="2160" w:hanging="360"/>
      </w:pPr>
      <w:rPr>
        <w:rFonts w:ascii="Verdana" w:eastAsia="Times" w:hAnsi="Verdana" w:cs="Segoe U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D1E19"/>
    <w:multiLevelType w:val="hybridMultilevel"/>
    <w:tmpl w:val="C5CE23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96E63AE"/>
    <w:multiLevelType w:val="hybridMultilevel"/>
    <w:tmpl w:val="29DAD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482FA6"/>
    <w:multiLevelType w:val="hybridMultilevel"/>
    <w:tmpl w:val="43C4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6A2EC2"/>
    <w:multiLevelType w:val="hybridMultilevel"/>
    <w:tmpl w:val="FF8EB144"/>
    <w:lvl w:ilvl="0" w:tplc="FA08A596">
      <w:start w:val="1"/>
      <w:numFmt w:val="bullet"/>
      <w:lvlText w:val=""/>
      <w:lvlJc w:val="left"/>
      <w:pPr>
        <w:ind w:left="1020" w:hanging="360"/>
      </w:pPr>
      <w:rPr>
        <w:rFonts w:ascii="Symbol" w:hAnsi="Symbol"/>
      </w:rPr>
    </w:lvl>
    <w:lvl w:ilvl="1" w:tplc="DA9E8302">
      <w:start w:val="1"/>
      <w:numFmt w:val="bullet"/>
      <w:lvlText w:val=""/>
      <w:lvlJc w:val="left"/>
      <w:pPr>
        <w:ind w:left="1020" w:hanging="360"/>
      </w:pPr>
      <w:rPr>
        <w:rFonts w:ascii="Symbol" w:hAnsi="Symbol"/>
      </w:rPr>
    </w:lvl>
    <w:lvl w:ilvl="2" w:tplc="6EF2C05A">
      <w:start w:val="1"/>
      <w:numFmt w:val="bullet"/>
      <w:lvlText w:val=""/>
      <w:lvlJc w:val="left"/>
      <w:pPr>
        <w:ind w:left="1020" w:hanging="360"/>
      </w:pPr>
      <w:rPr>
        <w:rFonts w:ascii="Symbol" w:hAnsi="Symbol"/>
      </w:rPr>
    </w:lvl>
    <w:lvl w:ilvl="3" w:tplc="EC82E74C">
      <w:start w:val="1"/>
      <w:numFmt w:val="bullet"/>
      <w:lvlText w:val=""/>
      <w:lvlJc w:val="left"/>
      <w:pPr>
        <w:ind w:left="1020" w:hanging="360"/>
      </w:pPr>
      <w:rPr>
        <w:rFonts w:ascii="Symbol" w:hAnsi="Symbol"/>
      </w:rPr>
    </w:lvl>
    <w:lvl w:ilvl="4" w:tplc="11B8FBD8">
      <w:start w:val="1"/>
      <w:numFmt w:val="bullet"/>
      <w:lvlText w:val=""/>
      <w:lvlJc w:val="left"/>
      <w:pPr>
        <w:ind w:left="1020" w:hanging="360"/>
      </w:pPr>
      <w:rPr>
        <w:rFonts w:ascii="Symbol" w:hAnsi="Symbol"/>
      </w:rPr>
    </w:lvl>
    <w:lvl w:ilvl="5" w:tplc="0F988582">
      <w:start w:val="1"/>
      <w:numFmt w:val="bullet"/>
      <w:lvlText w:val=""/>
      <w:lvlJc w:val="left"/>
      <w:pPr>
        <w:ind w:left="1020" w:hanging="360"/>
      </w:pPr>
      <w:rPr>
        <w:rFonts w:ascii="Symbol" w:hAnsi="Symbol"/>
      </w:rPr>
    </w:lvl>
    <w:lvl w:ilvl="6" w:tplc="307688CE">
      <w:start w:val="1"/>
      <w:numFmt w:val="bullet"/>
      <w:lvlText w:val=""/>
      <w:lvlJc w:val="left"/>
      <w:pPr>
        <w:ind w:left="1020" w:hanging="360"/>
      </w:pPr>
      <w:rPr>
        <w:rFonts w:ascii="Symbol" w:hAnsi="Symbol"/>
      </w:rPr>
    </w:lvl>
    <w:lvl w:ilvl="7" w:tplc="CEF8AC38">
      <w:start w:val="1"/>
      <w:numFmt w:val="bullet"/>
      <w:lvlText w:val=""/>
      <w:lvlJc w:val="left"/>
      <w:pPr>
        <w:ind w:left="1020" w:hanging="360"/>
      </w:pPr>
      <w:rPr>
        <w:rFonts w:ascii="Symbol" w:hAnsi="Symbol"/>
      </w:rPr>
    </w:lvl>
    <w:lvl w:ilvl="8" w:tplc="8076BAA2">
      <w:start w:val="1"/>
      <w:numFmt w:val="bullet"/>
      <w:lvlText w:val=""/>
      <w:lvlJc w:val="left"/>
      <w:pPr>
        <w:ind w:left="1020" w:hanging="360"/>
      </w:pPr>
      <w:rPr>
        <w:rFonts w:ascii="Symbol" w:hAnsi="Symbol"/>
      </w:rPr>
    </w:lvl>
  </w:abstractNum>
  <w:abstractNum w:abstractNumId="7" w15:restartNumberingAfterBreak="0">
    <w:nsid w:val="0B0910DA"/>
    <w:multiLevelType w:val="hybridMultilevel"/>
    <w:tmpl w:val="7E40E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AD2E30"/>
    <w:multiLevelType w:val="multilevel"/>
    <w:tmpl w:val="4D10C7E2"/>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0E9D5A60"/>
    <w:multiLevelType w:val="hybridMultilevel"/>
    <w:tmpl w:val="C518D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8D4B67"/>
    <w:multiLevelType w:val="hybridMultilevel"/>
    <w:tmpl w:val="EAD6B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085620B"/>
    <w:multiLevelType w:val="hybridMultilevel"/>
    <w:tmpl w:val="F64C431E"/>
    <w:lvl w:ilvl="0" w:tplc="371EC9CC">
      <w:start w:val="1"/>
      <w:numFmt w:val="decimal"/>
      <w:lvlText w:val="%1)"/>
      <w:lvlJc w:val="left"/>
      <w:pPr>
        <w:ind w:left="1020" w:hanging="360"/>
      </w:pPr>
    </w:lvl>
    <w:lvl w:ilvl="1" w:tplc="5490716E">
      <w:start w:val="1"/>
      <w:numFmt w:val="decimal"/>
      <w:lvlText w:val="%2)"/>
      <w:lvlJc w:val="left"/>
      <w:pPr>
        <w:ind w:left="1020" w:hanging="360"/>
      </w:pPr>
    </w:lvl>
    <w:lvl w:ilvl="2" w:tplc="1B9A3F08">
      <w:start w:val="1"/>
      <w:numFmt w:val="decimal"/>
      <w:lvlText w:val="%3)"/>
      <w:lvlJc w:val="left"/>
      <w:pPr>
        <w:ind w:left="1020" w:hanging="360"/>
      </w:pPr>
    </w:lvl>
    <w:lvl w:ilvl="3" w:tplc="66623550">
      <w:start w:val="1"/>
      <w:numFmt w:val="decimal"/>
      <w:lvlText w:val="%4)"/>
      <w:lvlJc w:val="left"/>
      <w:pPr>
        <w:ind w:left="1020" w:hanging="360"/>
      </w:pPr>
    </w:lvl>
    <w:lvl w:ilvl="4" w:tplc="BB402DE4">
      <w:start w:val="1"/>
      <w:numFmt w:val="decimal"/>
      <w:lvlText w:val="%5)"/>
      <w:lvlJc w:val="left"/>
      <w:pPr>
        <w:ind w:left="1020" w:hanging="360"/>
      </w:pPr>
    </w:lvl>
    <w:lvl w:ilvl="5" w:tplc="F1B8D022">
      <w:start w:val="1"/>
      <w:numFmt w:val="decimal"/>
      <w:lvlText w:val="%6)"/>
      <w:lvlJc w:val="left"/>
      <w:pPr>
        <w:ind w:left="1020" w:hanging="360"/>
      </w:pPr>
    </w:lvl>
    <w:lvl w:ilvl="6" w:tplc="6720ADAA">
      <w:start w:val="1"/>
      <w:numFmt w:val="decimal"/>
      <w:lvlText w:val="%7)"/>
      <w:lvlJc w:val="left"/>
      <w:pPr>
        <w:ind w:left="1020" w:hanging="360"/>
      </w:pPr>
    </w:lvl>
    <w:lvl w:ilvl="7" w:tplc="02D60372">
      <w:start w:val="1"/>
      <w:numFmt w:val="decimal"/>
      <w:lvlText w:val="%8)"/>
      <w:lvlJc w:val="left"/>
      <w:pPr>
        <w:ind w:left="1020" w:hanging="360"/>
      </w:pPr>
    </w:lvl>
    <w:lvl w:ilvl="8" w:tplc="7E48EF3C">
      <w:start w:val="1"/>
      <w:numFmt w:val="decimal"/>
      <w:lvlText w:val="%9)"/>
      <w:lvlJc w:val="left"/>
      <w:pPr>
        <w:ind w:left="1020" w:hanging="360"/>
      </w:pPr>
    </w:lvl>
  </w:abstractNum>
  <w:abstractNum w:abstractNumId="12" w15:restartNumberingAfterBreak="0">
    <w:nsid w:val="120E635E"/>
    <w:multiLevelType w:val="multilevel"/>
    <w:tmpl w:val="4D7CF6BA"/>
    <w:lvl w:ilvl="0">
      <w:start w:val="1"/>
      <w:numFmt w:val="bullet"/>
      <w:lvlText w:val=""/>
      <w:lvlJc w:val="left"/>
      <w:pPr>
        <w:ind w:left="862" w:hanging="284"/>
      </w:pPr>
      <w:rPr>
        <w:rFonts w:ascii="Symbol" w:hAnsi="Symbol" w:hint="default"/>
      </w:rPr>
    </w:lvl>
    <w:lvl w:ilvl="1">
      <w:start w:val="1"/>
      <w:numFmt w:val="bullet"/>
      <w:lvlRestart w:val="0"/>
      <w:lvlText w:val="–"/>
      <w:lvlJc w:val="left"/>
      <w:pPr>
        <w:ind w:left="1145"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2737F7A"/>
    <w:multiLevelType w:val="hybridMultilevel"/>
    <w:tmpl w:val="B2C84990"/>
    <w:lvl w:ilvl="0" w:tplc="0C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487099"/>
    <w:multiLevelType w:val="multilevel"/>
    <w:tmpl w:val="693A564C"/>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3D16705"/>
    <w:multiLevelType w:val="hybridMultilevel"/>
    <w:tmpl w:val="E884A9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0A4359"/>
    <w:multiLevelType w:val="multilevel"/>
    <w:tmpl w:val="CFA6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BE26E9"/>
    <w:multiLevelType w:val="hybridMultilevel"/>
    <w:tmpl w:val="30B88562"/>
    <w:lvl w:ilvl="0" w:tplc="AF56EF3E">
      <w:start w:val="1"/>
      <w:numFmt w:val="bullet"/>
      <w:lvlText w:val=""/>
      <w:lvlJc w:val="left"/>
      <w:pPr>
        <w:ind w:left="397"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72110DD"/>
    <w:multiLevelType w:val="multilevel"/>
    <w:tmpl w:val="D460E74A"/>
    <w:lvl w:ilvl="0">
      <w:start w:val="3"/>
      <w:numFmt w:val="none"/>
      <w:lvlText w:val="1"/>
      <w:lvlJc w:val="left"/>
      <w:pPr>
        <w:ind w:left="432" w:hanging="432"/>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186B6DCA"/>
    <w:multiLevelType w:val="hybridMultilevel"/>
    <w:tmpl w:val="436E1E84"/>
    <w:lvl w:ilvl="0" w:tplc="FFFFFFFF">
      <w:start w:val="1"/>
      <w:numFmt w:val="decimal"/>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9E0381"/>
    <w:multiLevelType w:val="hybridMultilevel"/>
    <w:tmpl w:val="4F165B54"/>
    <w:lvl w:ilvl="0" w:tplc="32FC4086">
      <w:start w:val="1"/>
      <w:numFmt w:val="bullet"/>
      <w:lvlText w:val=""/>
      <w:lvlJc w:val="left"/>
      <w:pPr>
        <w:ind w:left="1020" w:hanging="360"/>
      </w:pPr>
      <w:rPr>
        <w:rFonts w:ascii="Symbol" w:hAnsi="Symbol"/>
      </w:rPr>
    </w:lvl>
    <w:lvl w:ilvl="1" w:tplc="B3A416E0">
      <w:start w:val="1"/>
      <w:numFmt w:val="bullet"/>
      <w:lvlText w:val=""/>
      <w:lvlJc w:val="left"/>
      <w:pPr>
        <w:ind w:left="1020" w:hanging="360"/>
      </w:pPr>
      <w:rPr>
        <w:rFonts w:ascii="Symbol" w:hAnsi="Symbol"/>
      </w:rPr>
    </w:lvl>
    <w:lvl w:ilvl="2" w:tplc="D5106BB6">
      <w:start w:val="1"/>
      <w:numFmt w:val="bullet"/>
      <w:lvlText w:val=""/>
      <w:lvlJc w:val="left"/>
      <w:pPr>
        <w:ind w:left="1020" w:hanging="360"/>
      </w:pPr>
      <w:rPr>
        <w:rFonts w:ascii="Symbol" w:hAnsi="Symbol"/>
      </w:rPr>
    </w:lvl>
    <w:lvl w:ilvl="3" w:tplc="8BE8E8C4">
      <w:start w:val="1"/>
      <w:numFmt w:val="bullet"/>
      <w:lvlText w:val=""/>
      <w:lvlJc w:val="left"/>
      <w:pPr>
        <w:ind w:left="1020" w:hanging="360"/>
      </w:pPr>
      <w:rPr>
        <w:rFonts w:ascii="Symbol" w:hAnsi="Symbol"/>
      </w:rPr>
    </w:lvl>
    <w:lvl w:ilvl="4" w:tplc="434ACE70">
      <w:start w:val="1"/>
      <w:numFmt w:val="bullet"/>
      <w:lvlText w:val=""/>
      <w:lvlJc w:val="left"/>
      <w:pPr>
        <w:ind w:left="1020" w:hanging="360"/>
      </w:pPr>
      <w:rPr>
        <w:rFonts w:ascii="Symbol" w:hAnsi="Symbol"/>
      </w:rPr>
    </w:lvl>
    <w:lvl w:ilvl="5" w:tplc="1910D8AE">
      <w:start w:val="1"/>
      <w:numFmt w:val="bullet"/>
      <w:lvlText w:val=""/>
      <w:lvlJc w:val="left"/>
      <w:pPr>
        <w:ind w:left="1020" w:hanging="360"/>
      </w:pPr>
      <w:rPr>
        <w:rFonts w:ascii="Symbol" w:hAnsi="Symbol"/>
      </w:rPr>
    </w:lvl>
    <w:lvl w:ilvl="6" w:tplc="2A6E0206">
      <w:start w:val="1"/>
      <w:numFmt w:val="bullet"/>
      <w:lvlText w:val=""/>
      <w:lvlJc w:val="left"/>
      <w:pPr>
        <w:ind w:left="1020" w:hanging="360"/>
      </w:pPr>
      <w:rPr>
        <w:rFonts w:ascii="Symbol" w:hAnsi="Symbol"/>
      </w:rPr>
    </w:lvl>
    <w:lvl w:ilvl="7" w:tplc="1BD898D6">
      <w:start w:val="1"/>
      <w:numFmt w:val="bullet"/>
      <w:lvlText w:val=""/>
      <w:lvlJc w:val="left"/>
      <w:pPr>
        <w:ind w:left="1020" w:hanging="360"/>
      </w:pPr>
      <w:rPr>
        <w:rFonts w:ascii="Symbol" w:hAnsi="Symbol"/>
      </w:rPr>
    </w:lvl>
    <w:lvl w:ilvl="8" w:tplc="BB787F14">
      <w:start w:val="1"/>
      <w:numFmt w:val="bullet"/>
      <w:lvlText w:val=""/>
      <w:lvlJc w:val="left"/>
      <w:pPr>
        <w:ind w:left="1020" w:hanging="360"/>
      </w:pPr>
      <w:rPr>
        <w:rFonts w:ascii="Symbol" w:hAnsi="Symbol"/>
      </w:rPr>
    </w:lvl>
  </w:abstractNum>
  <w:abstractNum w:abstractNumId="21" w15:restartNumberingAfterBreak="0">
    <w:nsid w:val="1ACD6A0D"/>
    <w:multiLevelType w:val="hybridMultilevel"/>
    <w:tmpl w:val="A0100F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B745EE9"/>
    <w:multiLevelType w:val="hybridMultilevel"/>
    <w:tmpl w:val="9CF87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C0A51F8"/>
    <w:multiLevelType w:val="multilevel"/>
    <w:tmpl w:val="D14E56D8"/>
    <w:lvl w:ilvl="0">
      <w:start w:val="1"/>
      <w:numFmt w:val="decimal"/>
      <w:isLg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545311"/>
    <w:multiLevelType w:val="hybridMultilevel"/>
    <w:tmpl w:val="D87A5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0756F13"/>
    <w:multiLevelType w:val="hybridMultilevel"/>
    <w:tmpl w:val="F03EFA68"/>
    <w:lvl w:ilvl="0" w:tplc="2BD4C9B2">
      <w:start w:val="1"/>
      <w:numFmt w:val="bullet"/>
      <w:lvlText w:val=""/>
      <w:lvlJc w:val="left"/>
      <w:pPr>
        <w:ind w:left="1020" w:hanging="360"/>
      </w:pPr>
      <w:rPr>
        <w:rFonts w:ascii="Symbol" w:hAnsi="Symbol"/>
      </w:rPr>
    </w:lvl>
    <w:lvl w:ilvl="1" w:tplc="2F6A3A28">
      <w:start w:val="1"/>
      <w:numFmt w:val="bullet"/>
      <w:lvlText w:val=""/>
      <w:lvlJc w:val="left"/>
      <w:pPr>
        <w:ind w:left="1020" w:hanging="360"/>
      </w:pPr>
      <w:rPr>
        <w:rFonts w:ascii="Symbol" w:hAnsi="Symbol"/>
      </w:rPr>
    </w:lvl>
    <w:lvl w:ilvl="2" w:tplc="5E3A35BC">
      <w:start w:val="1"/>
      <w:numFmt w:val="bullet"/>
      <w:lvlText w:val=""/>
      <w:lvlJc w:val="left"/>
      <w:pPr>
        <w:ind w:left="1020" w:hanging="360"/>
      </w:pPr>
      <w:rPr>
        <w:rFonts w:ascii="Symbol" w:hAnsi="Symbol"/>
      </w:rPr>
    </w:lvl>
    <w:lvl w:ilvl="3" w:tplc="F5706B28">
      <w:start w:val="1"/>
      <w:numFmt w:val="bullet"/>
      <w:lvlText w:val=""/>
      <w:lvlJc w:val="left"/>
      <w:pPr>
        <w:ind w:left="1020" w:hanging="360"/>
      </w:pPr>
      <w:rPr>
        <w:rFonts w:ascii="Symbol" w:hAnsi="Symbol"/>
      </w:rPr>
    </w:lvl>
    <w:lvl w:ilvl="4" w:tplc="6B8678FA">
      <w:start w:val="1"/>
      <w:numFmt w:val="bullet"/>
      <w:lvlText w:val=""/>
      <w:lvlJc w:val="left"/>
      <w:pPr>
        <w:ind w:left="1020" w:hanging="360"/>
      </w:pPr>
      <w:rPr>
        <w:rFonts w:ascii="Symbol" w:hAnsi="Symbol"/>
      </w:rPr>
    </w:lvl>
    <w:lvl w:ilvl="5" w:tplc="758E49D0">
      <w:start w:val="1"/>
      <w:numFmt w:val="bullet"/>
      <w:lvlText w:val=""/>
      <w:lvlJc w:val="left"/>
      <w:pPr>
        <w:ind w:left="1020" w:hanging="360"/>
      </w:pPr>
      <w:rPr>
        <w:rFonts w:ascii="Symbol" w:hAnsi="Symbol"/>
      </w:rPr>
    </w:lvl>
    <w:lvl w:ilvl="6" w:tplc="14D82770">
      <w:start w:val="1"/>
      <w:numFmt w:val="bullet"/>
      <w:lvlText w:val=""/>
      <w:lvlJc w:val="left"/>
      <w:pPr>
        <w:ind w:left="1020" w:hanging="360"/>
      </w:pPr>
      <w:rPr>
        <w:rFonts w:ascii="Symbol" w:hAnsi="Symbol"/>
      </w:rPr>
    </w:lvl>
    <w:lvl w:ilvl="7" w:tplc="3B76872E">
      <w:start w:val="1"/>
      <w:numFmt w:val="bullet"/>
      <w:lvlText w:val=""/>
      <w:lvlJc w:val="left"/>
      <w:pPr>
        <w:ind w:left="1020" w:hanging="360"/>
      </w:pPr>
      <w:rPr>
        <w:rFonts w:ascii="Symbol" w:hAnsi="Symbol"/>
      </w:rPr>
    </w:lvl>
    <w:lvl w:ilvl="8" w:tplc="6012F124">
      <w:start w:val="1"/>
      <w:numFmt w:val="bullet"/>
      <w:lvlText w:val=""/>
      <w:lvlJc w:val="left"/>
      <w:pPr>
        <w:ind w:left="1020" w:hanging="360"/>
      </w:pPr>
      <w:rPr>
        <w:rFonts w:ascii="Symbol" w:hAnsi="Symbol"/>
      </w:rPr>
    </w:lvl>
  </w:abstractNum>
  <w:abstractNum w:abstractNumId="26" w15:restartNumberingAfterBreak="0">
    <w:nsid w:val="20871643"/>
    <w:multiLevelType w:val="hybridMultilevel"/>
    <w:tmpl w:val="1E72755C"/>
    <w:lvl w:ilvl="0" w:tplc="0C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20BA415A"/>
    <w:multiLevelType w:val="hybridMultilevel"/>
    <w:tmpl w:val="C2FA98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2026F06"/>
    <w:multiLevelType w:val="hybridMultilevel"/>
    <w:tmpl w:val="0D943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2443104"/>
    <w:multiLevelType w:val="hybridMultilevel"/>
    <w:tmpl w:val="CE5647F4"/>
    <w:lvl w:ilvl="0" w:tplc="0C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3035166"/>
    <w:multiLevelType w:val="hybridMultilevel"/>
    <w:tmpl w:val="0FF44242"/>
    <w:lvl w:ilvl="0" w:tplc="0008917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36F15A3"/>
    <w:multiLevelType w:val="hybridMultilevel"/>
    <w:tmpl w:val="64B8447C"/>
    <w:lvl w:ilvl="0" w:tplc="FFFFFFFF">
      <w:start w:val="1"/>
      <w:numFmt w:val="decimal"/>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64C75B0"/>
    <w:multiLevelType w:val="hybridMultilevel"/>
    <w:tmpl w:val="593020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26606FCD"/>
    <w:multiLevelType w:val="hybridMultilevel"/>
    <w:tmpl w:val="D1CE5ECA"/>
    <w:lvl w:ilvl="0" w:tplc="E948087A">
      <w:start w:val="1"/>
      <w:numFmt w:val="decimal"/>
      <w:lvlText w:val="%1)"/>
      <w:lvlJc w:val="left"/>
      <w:pPr>
        <w:ind w:left="1020" w:hanging="360"/>
      </w:pPr>
    </w:lvl>
    <w:lvl w:ilvl="1" w:tplc="A84E60C8">
      <w:start w:val="1"/>
      <w:numFmt w:val="decimal"/>
      <w:lvlText w:val="%2)"/>
      <w:lvlJc w:val="left"/>
      <w:pPr>
        <w:ind w:left="1020" w:hanging="360"/>
      </w:pPr>
    </w:lvl>
    <w:lvl w:ilvl="2" w:tplc="4628BB80">
      <w:start w:val="1"/>
      <w:numFmt w:val="decimal"/>
      <w:lvlText w:val="%3)"/>
      <w:lvlJc w:val="left"/>
      <w:pPr>
        <w:ind w:left="1020" w:hanging="360"/>
      </w:pPr>
    </w:lvl>
    <w:lvl w:ilvl="3" w:tplc="8EB89D74">
      <w:start w:val="1"/>
      <w:numFmt w:val="decimal"/>
      <w:lvlText w:val="%4)"/>
      <w:lvlJc w:val="left"/>
      <w:pPr>
        <w:ind w:left="1020" w:hanging="360"/>
      </w:pPr>
    </w:lvl>
    <w:lvl w:ilvl="4" w:tplc="F5A2D63C">
      <w:start w:val="1"/>
      <w:numFmt w:val="decimal"/>
      <w:lvlText w:val="%5)"/>
      <w:lvlJc w:val="left"/>
      <w:pPr>
        <w:ind w:left="1020" w:hanging="360"/>
      </w:pPr>
    </w:lvl>
    <w:lvl w:ilvl="5" w:tplc="726E5D38">
      <w:start w:val="1"/>
      <w:numFmt w:val="decimal"/>
      <w:lvlText w:val="%6)"/>
      <w:lvlJc w:val="left"/>
      <w:pPr>
        <w:ind w:left="1020" w:hanging="360"/>
      </w:pPr>
    </w:lvl>
    <w:lvl w:ilvl="6" w:tplc="B5B6AD50">
      <w:start w:val="1"/>
      <w:numFmt w:val="decimal"/>
      <w:lvlText w:val="%7)"/>
      <w:lvlJc w:val="left"/>
      <w:pPr>
        <w:ind w:left="1020" w:hanging="360"/>
      </w:pPr>
    </w:lvl>
    <w:lvl w:ilvl="7" w:tplc="7E20FED6">
      <w:start w:val="1"/>
      <w:numFmt w:val="decimal"/>
      <w:lvlText w:val="%8)"/>
      <w:lvlJc w:val="left"/>
      <w:pPr>
        <w:ind w:left="1020" w:hanging="360"/>
      </w:pPr>
    </w:lvl>
    <w:lvl w:ilvl="8" w:tplc="E6667C60">
      <w:start w:val="1"/>
      <w:numFmt w:val="decimal"/>
      <w:lvlText w:val="%9)"/>
      <w:lvlJc w:val="left"/>
      <w:pPr>
        <w:ind w:left="1020" w:hanging="360"/>
      </w:pPr>
    </w:lvl>
  </w:abstractNum>
  <w:abstractNum w:abstractNumId="34" w15:restartNumberingAfterBreak="0">
    <w:nsid w:val="27FC1D2B"/>
    <w:multiLevelType w:val="hybridMultilevel"/>
    <w:tmpl w:val="3334A3A0"/>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C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9461C77"/>
    <w:multiLevelType w:val="hybridMultilevel"/>
    <w:tmpl w:val="2482FD5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4"/>
      <w:numFmt w:val="bullet"/>
      <w:lvlText w:val="-"/>
      <w:lvlJc w:val="left"/>
      <w:pPr>
        <w:ind w:left="2160" w:hanging="360"/>
      </w:pPr>
      <w:rPr>
        <w:rFonts w:ascii="Verdana" w:eastAsia="Times" w:hAnsi="Verdana" w:cs="Segoe U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9612ADE"/>
    <w:multiLevelType w:val="hybridMultilevel"/>
    <w:tmpl w:val="88E08C42"/>
    <w:lvl w:ilvl="0" w:tplc="0C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A621B4F"/>
    <w:multiLevelType w:val="hybridMultilevel"/>
    <w:tmpl w:val="CB0AE010"/>
    <w:lvl w:ilvl="0" w:tplc="414EA634">
      <w:start w:val="1"/>
      <w:numFmt w:val="bullet"/>
      <w:lvlText w:val=""/>
      <w:lvlJc w:val="left"/>
      <w:pPr>
        <w:ind w:left="980" w:hanging="360"/>
      </w:pPr>
      <w:rPr>
        <w:rFonts w:ascii="Symbol" w:hAnsi="Symbol"/>
      </w:rPr>
    </w:lvl>
    <w:lvl w:ilvl="1" w:tplc="8BA4ADE4">
      <w:start w:val="1"/>
      <w:numFmt w:val="bullet"/>
      <w:lvlText w:val=""/>
      <w:lvlJc w:val="left"/>
      <w:pPr>
        <w:ind w:left="980" w:hanging="360"/>
      </w:pPr>
      <w:rPr>
        <w:rFonts w:ascii="Symbol" w:hAnsi="Symbol"/>
      </w:rPr>
    </w:lvl>
    <w:lvl w:ilvl="2" w:tplc="7804D68A">
      <w:start w:val="1"/>
      <w:numFmt w:val="bullet"/>
      <w:lvlText w:val=""/>
      <w:lvlJc w:val="left"/>
      <w:pPr>
        <w:ind w:left="980" w:hanging="360"/>
      </w:pPr>
      <w:rPr>
        <w:rFonts w:ascii="Symbol" w:hAnsi="Symbol"/>
      </w:rPr>
    </w:lvl>
    <w:lvl w:ilvl="3" w:tplc="28FA4F2E">
      <w:start w:val="1"/>
      <w:numFmt w:val="bullet"/>
      <w:lvlText w:val=""/>
      <w:lvlJc w:val="left"/>
      <w:pPr>
        <w:ind w:left="980" w:hanging="360"/>
      </w:pPr>
      <w:rPr>
        <w:rFonts w:ascii="Symbol" w:hAnsi="Symbol"/>
      </w:rPr>
    </w:lvl>
    <w:lvl w:ilvl="4" w:tplc="00226DF2">
      <w:start w:val="1"/>
      <w:numFmt w:val="bullet"/>
      <w:lvlText w:val=""/>
      <w:lvlJc w:val="left"/>
      <w:pPr>
        <w:ind w:left="980" w:hanging="360"/>
      </w:pPr>
      <w:rPr>
        <w:rFonts w:ascii="Symbol" w:hAnsi="Symbol"/>
      </w:rPr>
    </w:lvl>
    <w:lvl w:ilvl="5" w:tplc="7DEA20F4">
      <w:start w:val="1"/>
      <w:numFmt w:val="bullet"/>
      <w:lvlText w:val=""/>
      <w:lvlJc w:val="left"/>
      <w:pPr>
        <w:ind w:left="980" w:hanging="360"/>
      </w:pPr>
      <w:rPr>
        <w:rFonts w:ascii="Symbol" w:hAnsi="Symbol"/>
      </w:rPr>
    </w:lvl>
    <w:lvl w:ilvl="6" w:tplc="9D1CB382">
      <w:start w:val="1"/>
      <w:numFmt w:val="bullet"/>
      <w:lvlText w:val=""/>
      <w:lvlJc w:val="left"/>
      <w:pPr>
        <w:ind w:left="980" w:hanging="360"/>
      </w:pPr>
      <w:rPr>
        <w:rFonts w:ascii="Symbol" w:hAnsi="Symbol"/>
      </w:rPr>
    </w:lvl>
    <w:lvl w:ilvl="7" w:tplc="1BC841D4">
      <w:start w:val="1"/>
      <w:numFmt w:val="bullet"/>
      <w:lvlText w:val=""/>
      <w:lvlJc w:val="left"/>
      <w:pPr>
        <w:ind w:left="980" w:hanging="360"/>
      </w:pPr>
      <w:rPr>
        <w:rFonts w:ascii="Symbol" w:hAnsi="Symbol"/>
      </w:rPr>
    </w:lvl>
    <w:lvl w:ilvl="8" w:tplc="AE1259D8">
      <w:start w:val="1"/>
      <w:numFmt w:val="bullet"/>
      <w:lvlText w:val=""/>
      <w:lvlJc w:val="left"/>
      <w:pPr>
        <w:ind w:left="980" w:hanging="360"/>
      </w:pPr>
      <w:rPr>
        <w:rFonts w:ascii="Symbol" w:hAnsi="Symbol"/>
      </w:rPr>
    </w:lvl>
  </w:abstractNum>
  <w:abstractNum w:abstractNumId="38" w15:restartNumberingAfterBreak="0">
    <w:nsid w:val="2CA0300B"/>
    <w:multiLevelType w:val="hybridMultilevel"/>
    <w:tmpl w:val="98BE1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EB37EB2"/>
    <w:multiLevelType w:val="hybridMultilevel"/>
    <w:tmpl w:val="FFFFFFFF"/>
    <w:lvl w:ilvl="0" w:tplc="06E4B7C6">
      <w:start w:val="1"/>
      <w:numFmt w:val="decimal"/>
      <w:lvlText w:val="%1."/>
      <w:lvlJc w:val="left"/>
      <w:pPr>
        <w:ind w:left="720" w:hanging="360"/>
      </w:pPr>
    </w:lvl>
    <w:lvl w:ilvl="1" w:tplc="D7FA123A">
      <w:start w:val="1"/>
      <w:numFmt w:val="lowerLetter"/>
      <w:lvlText w:val="%2."/>
      <w:lvlJc w:val="left"/>
      <w:pPr>
        <w:ind w:left="1440" w:hanging="360"/>
      </w:pPr>
    </w:lvl>
    <w:lvl w:ilvl="2" w:tplc="A71A0678">
      <w:start w:val="1"/>
      <w:numFmt w:val="lowerRoman"/>
      <w:lvlText w:val="%3."/>
      <w:lvlJc w:val="right"/>
      <w:pPr>
        <w:ind w:left="2160" w:hanging="180"/>
      </w:pPr>
    </w:lvl>
    <w:lvl w:ilvl="3" w:tplc="699CDC12">
      <w:start w:val="1"/>
      <w:numFmt w:val="decimal"/>
      <w:lvlText w:val="%4."/>
      <w:lvlJc w:val="left"/>
      <w:pPr>
        <w:ind w:left="2880" w:hanging="360"/>
      </w:pPr>
    </w:lvl>
    <w:lvl w:ilvl="4" w:tplc="626C5588">
      <w:start w:val="1"/>
      <w:numFmt w:val="lowerLetter"/>
      <w:lvlText w:val="%5."/>
      <w:lvlJc w:val="left"/>
      <w:pPr>
        <w:ind w:left="3600" w:hanging="360"/>
      </w:pPr>
    </w:lvl>
    <w:lvl w:ilvl="5" w:tplc="C056535E">
      <w:start w:val="1"/>
      <w:numFmt w:val="lowerRoman"/>
      <w:lvlText w:val="%6."/>
      <w:lvlJc w:val="right"/>
      <w:pPr>
        <w:ind w:left="4320" w:hanging="180"/>
      </w:pPr>
    </w:lvl>
    <w:lvl w:ilvl="6" w:tplc="CEAE9140">
      <w:start w:val="1"/>
      <w:numFmt w:val="decimal"/>
      <w:lvlText w:val="%7."/>
      <w:lvlJc w:val="left"/>
      <w:pPr>
        <w:ind w:left="5040" w:hanging="360"/>
      </w:pPr>
    </w:lvl>
    <w:lvl w:ilvl="7" w:tplc="A8809F28">
      <w:start w:val="1"/>
      <w:numFmt w:val="lowerLetter"/>
      <w:lvlText w:val="%8."/>
      <w:lvlJc w:val="left"/>
      <w:pPr>
        <w:ind w:left="5760" w:hanging="360"/>
      </w:pPr>
    </w:lvl>
    <w:lvl w:ilvl="8" w:tplc="29364C2C">
      <w:start w:val="1"/>
      <w:numFmt w:val="lowerRoman"/>
      <w:lvlText w:val="%9."/>
      <w:lvlJc w:val="right"/>
      <w:pPr>
        <w:ind w:left="6480" w:hanging="180"/>
      </w:pPr>
    </w:lvl>
  </w:abstractNum>
  <w:abstractNum w:abstractNumId="40" w15:restartNumberingAfterBreak="0">
    <w:nsid w:val="2FAF0204"/>
    <w:multiLevelType w:val="hybridMultilevel"/>
    <w:tmpl w:val="23F6F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05D2DDF"/>
    <w:multiLevelType w:val="hybridMultilevel"/>
    <w:tmpl w:val="14FC8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4EF7412"/>
    <w:multiLevelType w:val="hybridMultilevel"/>
    <w:tmpl w:val="5B38EAEC"/>
    <w:lvl w:ilvl="0" w:tplc="6AE8B5C0">
      <w:start w:val="1"/>
      <w:numFmt w:val="bullet"/>
      <w:lvlText w:val=""/>
      <w:lvlJc w:val="left"/>
      <w:pPr>
        <w:ind w:left="397"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A452B1D"/>
    <w:multiLevelType w:val="hybridMultilevel"/>
    <w:tmpl w:val="093211C8"/>
    <w:lvl w:ilvl="0" w:tplc="91D4EC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E6C68D4"/>
    <w:multiLevelType w:val="multilevel"/>
    <w:tmpl w:val="9C40C040"/>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5" w15:restartNumberingAfterBreak="0">
    <w:nsid w:val="3EC54A41"/>
    <w:multiLevelType w:val="multilevel"/>
    <w:tmpl w:val="580635D0"/>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6" w15:restartNumberingAfterBreak="0">
    <w:nsid w:val="3F4032F5"/>
    <w:multiLevelType w:val="hybridMultilevel"/>
    <w:tmpl w:val="952424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FC7705B"/>
    <w:multiLevelType w:val="hybridMultilevel"/>
    <w:tmpl w:val="466E5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00A134F"/>
    <w:multiLevelType w:val="hybridMultilevel"/>
    <w:tmpl w:val="C67C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1C01ED7"/>
    <w:multiLevelType w:val="hybridMultilevel"/>
    <w:tmpl w:val="A9A81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4C85F02"/>
    <w:multiLevelType w:val="hybridMultilevel"/>
    <w:tmpl w:val="A81854B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0C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6D81D89"/>
    <w:multiLevelType w:val="multilevel"/>
    <w:tmpl w:val="744A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62205E"/>
    <w:multiLevelType w:val="hybridMultilevel"/>
    <w:tmpl w:val="99BC2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9087EE7"/>
    <w:multiLevelType w:val="multilevel"/>
    <w:tmpl w:val="503A2C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4BFD5FEC"/>
    <w:multiLevelType w:val="hybridMultilevel"/>
    <w:tmpl w:val="4C140D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4D306669"/>
    <w:multiLevelType w:val="hybridMultilevel"/>
    <w:tmpl w:val="F9CA8056"/>
    <w:lvl w:ilvl="0" w:tplc="FFFFFFFF">
      <w:start w:val="1"/>
      <w:numFmt w:val="decimal"/>
      <w:lvlText w:val="%1."/>
      <w:lvlJc w:val="left"/>
      <w:pPr>
        <w:ind w:left="720" w:hanging="360"/>
      </w:pPr>
    </w:lvl>
    <w:lvl w:ilvl="1" w:tplc="C3529A8C">
      <w:numFmt w:val="bullet"/>
      <w:lvlText w:val="–"/>
      <w:lvlJc w:val="left"/>
      <w:pPr>
        <w:ind w:left="1800" w:hanging="720"/>
      </w:pPr>
      <w:rPr>
        <w:rFonts w:ascii="Avenir Book" w:eastAsia="Times" w:hAnsi="Avenir Book"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DD52E3A"/>
    <w:multiLevelType w:val="hybridMultilevel"/>
    <w:tmpl w:val="9A16AAAA"/>
    <w:lvl w:ilvl="0" w:tplc="91D4EC44">
      <w:start w:val="1"/>
      <w:numFmt w:val="bullet"/>
      <w:lvlText w:val=""/>
      <w:lvlJc w:val="left"/>
      <w:pPr>
        <w:ind w:left="360" w:hanging="360"/>
      </w:pPr>
      <w:rPr>
        <w:rFonts w:ascii="Symbol" w:hAnsi="Symbol" w:hint="default"/>
      </w:rPr>
    </w:lvl>
    <w:lvl w:ilvl="1" w:tplc="92E60326" w:tentative="1">
      <w:start w:val="1"/>
      <w:numFmt w:val="bullet"/>
      <w:lvlText w:val="o"/>
      <w:lvlJc w:val="left"/>
      <w:pPr>
        <w:ind w:left="1080" w:hanging="360"/>
      </w:pPr>
      <w:rPr>
        <w:rFonts w:ascii="Courier New" w:hAnsi="Courier New" w:hint="default"/>
      </w:rPr>
    </w:lvl>
    <w:lvl w:ilvl="2" w:tplc="35486F0C">
      <w:start w:val="1"/>
      <w:numFmt w:val="bullet"/>
      <w:lvlText w:val=""/>
      <w:lvlJc w:val="left"/>
      <w:pPr>
        <w:ind w:left="1800" w:hanging="360"/>
      </w:pPr>
      <w:rPr>
        <w:rFonts w:ascii="Wingdings" w:hAnsi="Wingdings" w:hint="default"/>
      </w:rPr>
    </w:lvl>
    <w:lvl w:ilvl="3" w:tplc="9152A02A" w:tentative="1">
      <w:start w:val="1"/>
      <w:numFmt w:val="bullet"/>
      <w:lvlText w:val=""/>
      <w:lvlJc w:val="left"/>
      <w:pPr>
        <w:ind w:left="2520" w:hanging="360"/>
      </w:pPr>
      <w:rPr>
        <w:rFonts w:ascii="Symbol" w:hAnsi="Symbol" w:hint="default"/>
      </w:rPr>
    </w:lvl>
    <w:lvl w:ilvl="4" w:tplc="D1C2890E" w:tentative="1">
      <w:start w:val="1"/>
      <w:numFmt w:val="bullet"/>
      <w:lvlText w:val="o"/>
      <w:lvlJc w:val="left"/>
      <w:pPr>
        <w:ind w:left="3240" w:hanging="360"/>
      </w:pPr>
      <w:rPr>
        <w:rFonts w:ascii="Courier New" w:hAnsi="Courier New" w:hint="default"/>
      </w:rPr>
    </w:lvl>
    <w:lvl w:ilvl="5" w:tplc="5C9A0A58" w:tentative="1">
      <w:start w:val="1"/>
      <w:numFmt w:val="bullet"/>
      <w:lvlText w:val=""/>
      <w:lvlJc w:val="left"/>
      <w:pPr>
        <w:ind w:left="3960" w:hanging="360"/>
      </w:pPr>
      <w:rPr>
        <w:rFonts w:ascii="Wingdings" w:hAnsi="Wingdings" w:hint="default"/>
      </w:rPr>
    </w:lvl>
    <w:lvl w:ilvl="6" w:tplc="522CC4B0" w:tentative="1">
      <w:start w:val="1"/>
      <w:numFmt w:val="bullet"/>
      <w:lvlText w:val=""/>
      <w:lvlJc w:val="left"/>
      <w:pPr>
        <w:ind w:left="4680" w:hanging="360"/>
      </w:pPr>
      <w:rPr>
        <w:rFonts w:ascii="Symbol" w:hAnsi="Symbol" w:hint="default"/>
      </w:rPr>
    </w:lvl>
    <w:lvl w:ilvl="7" w:tplc="06F2C780" w:tentative="1">
      <w:start w:val="1"/>
      <w:numFmt w:val="bullet"/>
      <w:lvlText w:val="o"/>
      <w:lvlJc w:val="left"/>
      <w:pPr>
        <w:ind w:left="5400" w:hanging="360"/>
      </w:pPr>
      <w:rPr>
        <w:rFonts w:ascii="Courier New" w:hAnsi="Courier New" w:hint="default"/>
      </w:rPr>
    </w:lvl>
    <w:lvl w:ilvl="8" w:tplc="FFC4B8AC" w:tentative="1">
      <w:start w:val="1"/>
      <w:numFmt w:val="bullet"/>
      <w:lvlText w:val=""/>
      <w:lvlJc w:val="left"/>
      <w:pPr>
        <w:ind w:left="6120" w:hanging="360"/>
      </w:pPr>
      <w:rPr>
        <w:rFonts w:ascii="Wingdings" w:hAnsi="Wingdings" w:hint="default"/>
      </w:rPr>
    </w:lvl>
  </w:abstractNum>
  <w:abstractNum w:abstractNumId="57" w15:restartNumberingAfterBreak="0">
    <w:nsid w:val="4FC73DA7"/>
    <w:multiLevelType w:val="hybridMultilevel"/>
    <w:tmpl w:val="E9A0315E"/>
    <w:lvl w:ilvl="0" w:tplc="0C090001">
      <w:start w:val="1"/>
      <w:numFmt w:val="bullet"/>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5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0" w15:restartNumberingAfterBreak="0">
    <w:nsid w:val="550452D7"/>
    <w:multiLevelType w:val="hybridMultilevel"/>
    <w:tmpl w:val="B6E0273E"/>
    <w:lvl w:ilvl="0" w:tplc="DABABAB6">
      <w:start w:val="1"/>
      <w:numFmt w:val="decimal"/>
      <w:lvlText w:val="%1)"/>
      <w:lvlJc w:val="left"/>
      <w:pPr>
        <w:ind w:left="1020" w:hanging="360"/>
      </w:pPr>
    </w:lvl>
    <w:lvl w:ilvl="1" w:tplc="813A06EE">
      <w:start w:val="1"/>
      <w:numFmt w:val="decimal"/>
      <w:lvlText w:val="%2)"/>
      <w:lvlJc w:val="left"/>
      <w:pPr>
        <w:ind w:left="1020" w:hanging="360"/>
      </w:pPr>
    </w:lvl>
    <w:lvl w:ilvl="2" w:tplc="46E04FA4">
      <w:start w:val="1"/>
      <w:numFmt w:val="decimal"/>
      <w:lvlText w:val="%3)"/>
      <w:lvlJc w:val="left"/>
      <w:pPr>
        <w:ind w:left="1020" w:hanging="360"/>
      </w:pPr>
    </w:lvl>
    <w:lvl w:ilvl="3" w:tplc="BA0CF446">
      <w:start w:val="1"/>
      <w:numFmt w:val="decimal"/>
      <w:lvlText w:val="%4)"/>
      <w:lvlJc w:val="left"/>
      <w:pPr>
        <w:ind w:left="1020" w:hanging="360"/>
      </w:pPr>
    </w:lvl>
    <w:lvl w:ilvl="4" w:tplc="B8841EE6">
      <w:start w:val="1"/>
      <w:numFmt w:val="decimal"/>
      <w:lvlText w:val="%5)"/>
      <w:lvlJc w:val="left"/>
      <w:pPr>
        <w:ind w:left="1020" w:hanging="360"/>
      </w:pPr>
    </w:lvl>
    <w:lvl w:ilvl="5" w:tplc="CAC8D90C">
      <w:start w:val="1"/>
      <w:numFmt w:val="decimal"/>
      <w:lvlText w:val="%6)"/>
      <w:lvlJc w:val="left"/>
      <w:pPr>
        <w:ind w:left="1020" w:hanging="360"/>
      </w:pPr>
    </w:lvl>
    <w:lvl w:ilvl="6" w:tplc="5CD82536">
      <w:start w:val="1"/>
      <w:numFmt w:val="decimal"/>
      <w:lvlText w:val="%7)"/>
      <w:lvlJc w:val="left"/>
      <w:pPr>
        <w:ind w:left="1020" w:hanging="360"/>
      </w:pPr>
    </w:lvl>
    <w:lvl w:ilvl="7" w:tplc="0B22984E">
      <w:start w:val="1"/>
      <w:numFmt w:val="decimal"/>
      <w:lvlText w:val="%8)"/>
      <w:lvlJc w:val="left"/>
      <w:pPr>
        <w:ind w:left="1020" w:hanging="360"/>
      </w:pPr>
    </w:lvl>
    <w:lvl w:ilvl="8" w:tplc="98B4A8CC">
      <w:start w:val="1"/>
      <w:numFmt w:val="decimal"/>
      <w:lvlText w:val="%9)"/>
      <w:lvlJc w:val="left"/>
      <w:pPr>
        <w:ind w:left="1020" w:hanging="360"/>
      </w:pPr>
    </w:lvl>
  </w:abstractNum>
  <w:abstractNum w:abstractNumId="61" w15:restartNumberingAfterBreak="0">
    <w:nsid w:val="5B6B57E0"/>
    <w:multiLevelType w:val="multilevel"/>
    <w:tmpl w:val="6B9A6E36"/>
    <w:lvl w:ilvl="0">
      <w:start w:val="1"/>
      <w:numFmt w:val="bullet"/>
      <w:lvlText w:val=""/>
      <w:lvlJc w:val="left"/>
      <w:pPr>
        <w:ind w:left="862" w:hanging="284"/>
      </w:pPr>
      <w:rPr>
        <w:rFonts w:ascii="Symbol" w:hAnsi="Symbol" w:hint="default"/>
      </w:rPr>
    </w:lvl>
    <w:lvl w:ilvl="1">
      <w:start w:val="1"/>
      <w:numFmt w:val="bullet"/>
      <w:lvlRestart w:val="0"/>
      <w:lvlText w:val="–"/>
      <w:lvlJc w:val="left"/>
      <w:pPr>
        <w:ind w:left="1145"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2" w15:restartNumberingAfterBreak="0">
    <w:nsid w:val="5C20444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C434D46"/>
    <w:multiLevelType w:val="multilevel"/>
    <w:tmpl w:val="458204FE"/>
    <w:lvl w:ilvl="0">
      <w:start w:val="1"/>
      <w:numFmt w:val="bullet"/>
      <w:lvlText w:val="o"/>
      <w:lvlJc w:val="left"/>
      <w:pPr>
        <w:ind w:left="862" w:hanging="284"/>
      </w:pPr>
      <w:rPr>
        <w:rFonts w:ascii="Courier New" w:hAnsi="Courier New" w:cs="Courier New" w:hint="default"/>
      </w:rPr>
    </w:lvl>
    <w:lvl w:ilvl="1">
      <w:start w:val="1"/>
      <w:numFmt w:val="bullet"/>
      <w:lvlRestart w:val="0"/>
      <w:lvlText w:val="–"/>
      <w:lvlJc w:val="left"/>
      <w:pPr>
        <w:ind w:left="1145"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4" w15:restartNumberingAfterBreak="0">
    <w:nsid w:val="5CD11700"/>
    <w:multiLevelType w:val="hybridMultilevel"/>
    <w:tmpl w:val="5E0EA674"/>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5F571BA9"/>
    <w:multiLevelType w:val="hybridMultilevel"/>
    <w:tmpl w:val="FFFFFFFF"/>
    <w:lvl w:ilvl="0" w:tplc="EB604234">
      <w:start w:val="1"/>
      <w:numFmt w:val="bullet"/>
      <w:lvlText w:val=""/>
      <w:lvlJc w:val="left"/>
      <w:pPr>
        <w:ind w:left="720" w:hanging="360"/>
      </w:pPr>
      <w:rPr>
        <w:rFonts w:ascii="Symbol" w:hAnsi="Symbol" w:hint="default"/>
      </w:rPr>
    </w:lvl>
    <w:lvl w:ilvl="1" w:tplc="509027A4">
      <w:start w:val="1"/>
      <w:numFmt w:val="bullet"/>
      <w:lvlText w:val="o"/>
      <w:lvlJc w:val="left"/>
      <w:pPr>
        <w:ind w:left="1440" w:hanging="360"/>
      </w:pPr>
      <w:rPr>
        <w:rFonts w:ascii="Courier New" w:hAnsi="Courier New" w:hint="default"/>
      </w:rPr>
    </w:lvl>
    <w:lvl w:ilvl="2" w:tplc="1ECA7A8E">
      <w:start w:val="1"/>
      <w:numFmt w:val="bullet"/>
      <w:lvlText w:val=""/>
      <w:lvlJc w:val="left"/>
      <w:pPr>
        <w:ind w:left="2160" w:hanging="360"/>
      </w:pPr>
      <w:rPr>
        <w:rFonts w:ascii="Wingdings" w:hAnsi="Wingdings" w:hint="default"/>
      </w:rPr>
    </w:lvl>
    <w:lvl w:ilvl="3" w:tplc="2A86C46E">
      <w:start w:val="1"/>
      <w:numFmt w:val="bullet"/>
      <w:lvlText w:val=""/>
      <w:lvlJc w:val="left"/>
      <w:pPr>
        <w:ind w:left="2880" w:hanging="360"/>
      </w:pPr>
      <w:rPr>
        <w:rFonts w:ascii="Symbol" w:hAnsi="Symbol" w:hint="default"/>
      </w:rPr>
    </w:lvl>
    <w:lvl w:ilvl="4" w:tplc="4326825A">
      <w:start w:val="1"/>
      <w:numFmt w:val="bullet"/>
      <w:lvlText w:val="o"/>
      <w:lvlJc w:val="left"/>
      <w:pPr>
        <w:ind w:left="3600" w:hanging="360"/>
      </w:pPr>
      <w:rPr>
        <w:rFonts w:ascii="Courier New" w:hAnsi="Courier New" w:hint="default"/>
      </w:rPr>
    </w:lvl>
    <w:lvl w:ilvl="5" w:tplc="1BB41E56">
      <w:start w:val="1"/>
      <w:numFmt w:val="bullet"/>
      <w:lvlText w:val=""/>
      <w:lvlJc w:val="left"/>
      <w:pPr>
        <w:ind w:left="4320" w:hanging="360"/>
      </w:pPr>
      <w:rPr>
        <w:rFonts w:ascii="Wingdings" w:hAnsi="Wingdings" w:hint="default"/>
      </w:rPr>
    </w:lvl>
    <w:lvl w:ilvl="6" w:tplc="27485F9E">
      <w:start w:val="1"/>
      <w:numFmt w:val="bullet"/>
      <w:lvlText w:val=""/>
      <w:lvlJc w:val="left"/>
      <w:pPr>
        <w:ind w:left="5040" w:hanging="360"/>
      </w:pPr>
      <w:rPr>
        <w:rFonts w:ascii="Symbol" w:hAnsi="Symbol" w:hint="default"/>
      </w:rPr>
    </w:lvl>
    <w:lvl w:ilvl="7" w:tplc="84F2C8B6">
      <w:start w:val="1"/>
      <w:numFmt w:val="bullet"/>
      <w:lvlText w:val="o"/>
      <w:lvlJc w:val="left"/>
      <w:pPr>
        <w:ind w:left="5760" w:hanging="360"/>
      </w:pPr>
      <w:rPr>
        <w:rFonts w:ascii="Courier New" w:hAnsi="Courier New" w:hint="default"/>
      </w:rPr>
    </w:lvl>
    <w:lvl w:ilvl="8" w:tplc="8D3A5D3C">
      <w:start w:val="1"/>
      <w:numFmt w:val="bullet"/>
      <w:lvlText w:val=""/>
      <w:lvlJc w:val="left"/>
      <w:pPr>
        <w:ind w:left="6480" w:hanging="360"/>
      </w:pPr>
      <w:rPr>
        <w:rFonts w:ascii="Wingdings" w:hAnsi="Wingdings" w:hint="default"/>
      </w:rPr>
    </w:lvl>
  </w:abstractNum>
  <w:abstractNum w:abstractNumId="6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7" w15:restartNumberingAfterBreak="0">
    <w:nsid w:val="66F76875"/>
    <w:multiLevelType w:val="hybridMultilevel"/>
    <w:tmpl w:val="514656F0"/>
    <w:lvl w:ilvl="0" w:tplc="B802DBC0">
      <w:start w:val="1"/>
      <w:numFmt w:val="bullet"/>
      <w:lvlText w:val=""/>
      <w:lvlJc w:val="left"/>
      <w:pPr>
        <w:ind w:left="1020" w:hanging="360"/>
      </w:pPr>
      <w:rPr>
        <w:rFonts w:ascii="Symbol" w:hAnsi="Symbol"/>
      </w:rPr>
    </w:lvl>
    <w:lvl w:ilvl="1" w:tplc="E6086ED4">
      <w:start w:val="1"/>
      <w:numFmt w:val="bullet"/>
      <w:lvlText w:val=""/>
      <w:lvlJc w:val="left"/>
      <w:pPr>
        <w:ind w:left="1020" w:hanging="360"/>
      </w:pPr>
      <w:rPr>
        <w:rFonts w:ascii="Symbol" w:hAnsi="Symbol"/>
      </w:rPr>
    </w:lvl>
    <w:lvl w:ilvl="2" w:tplc="56DEF10E">
      <w:start w:val="1"/>
      <w:numFmt w:val="bullet"/>
      <w:lvlText w:val=""/>
      <w:lvlJc w:val="left"/>
      <w:pPr>
        <w:ind w:left="1020" w:hanging="360"/>
      </w:pPr>
      <w:rPr>
        <w:rFonts w:ascii="Symbol" w:hAnsi="Symbol"/>
      </w:rPr>
    </w:lvl>
    <w:lvl w:ilvl="3" w:tplc="4DF8A08A">
      <w:start w:val="1"/>
      <w:numFmt w:val="bullet"/>
      <w:lvlText w:val=""/>
      <w:lvlJc w:val="left"/>
      <w:pPr>
        <w:ind w:left="1020" w:hanging="360"/>
      </w:pPr>
      <w:rPr>
        <w:rFonts w:ascii="Symbol" w:hAnsi="Symbol"/>
      </w:rPr>
    </w:lvl>
    <w:lvl w:ilvl="4" w:tplc="4664F3B0">
      <w:start w:val="1"/>
      <w:numFmt w:val="bullet"/>
      <w:lvlText w:val=""/>
      <w:lvlJc w:val="left"/>
      <w:pPr>
        <w:ind w:left="1020" w:hanging="360"/>
      </w:pPr>
      <w:rPr>
        <w:rFonts w:ascii="Symbol" w:hAnsi="Symbol"/>
      </w:rPr>
    </w:lvl>
    <w:lvl w:ilvl="5" w:tplc="4768D354">
      <w:start w:val="1"/>
      <w:numFmt w:val="bullet"/>
      <w:lvlText w:val=""/>
      <w:lvlJc w:val="left"/>
      <w:pPr>
        <w:ind w:left="1020" w:hanging="360"/>
      </w:pPr>
      <w:rPr>
        <w:rFonts w:ascii="Symbol" w:hAnsi="Symbol"/>
      </w:rPr>
    </w:lvl>
    <w:lvl w:ilvl="6" w:tplc="BCAEDDB0">
      <w:start w:val="1"/>
      <w:numFmt w:val="bullet"/>
      <w:lvlText w:val=""/>
      <w:lvlJc w:val="left"/>
      <w:pPr>
        <w:ind w:left="1020" w:hanging="360"/>
      </w:pPr>
      <w:rPr>
        <w:rFonts w:ascii="Symbol" w:hAnsi="Symbol"/>
      </w:rPr>
    </w:lvl>
    <w:lvl w:ilvl="7" w:tplc="338AABC6">
      <w:start w:val="1"/>
      <w:numFmt w:val="bullet"/>
      <w:lvlText w:val=""/>
      <w:lvlJc w:val="left"/>
      <w:pPr>
        <w:ind w:left="1020" w:hanging="360"/>
      </w:pPr>
      <w:rPr>
        <w:rFonts w:ascii="Symbol" w:hAnsi="Symbol"/>
      </w:rPr>
    </w:lvl>
    <w:lvl w:ilvl="8" w:tplc="5AD62B5A">
      <w:start w:val="1"/>
      <w:numFmt w:val="bullet"/>
      <w:lvlText w:val=""/>
      <w:lvlJc w:val="left"/>
      <w:pPr>
        <w:ind w:left="1020" w:hanging="360"/>
      </w:pPr>
      <w:rPr>
        <w:rFonts w:ascii="Symbol" w:hAnsi="Symbol"/>
      </w:rPr>
    </w:lvl>
  </w:abstractNum>
  <w:abstractNum w:abstractNumId="68" w15:restartNumberingAfterBreak="0">
    <w:nsid w:val="6A341C9C"/>
    <w:multiLevelType w:val="hybridMultilevel"/>
    <w:tmpl w:val="91166236"/>
    <w:lvl w:ilvl="0" w:tplc="E30029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AC37F3B"/>
    <w:multiLevelType w:val="multilevel"/>
    <w:tmpl w:val="31EE025E"/>
    <w:lvl w:ilvl="0">
      <w:start w:val="1"/>
      <w:numFmt w:val="decimal"/>
      <w:pStyle w:val="Heading1"/>
      <w:isLgl/>
      <w:lvlText w:val="%1."/>
      <w:lvlJc w:val="left"/>
      <w:pPr>
        <w:ind w:left="1731" w:hanging="1021"/>
      </w:pPr>
      <w:rPr>
        <w:rFonts w:hint="default"/>
      </w:rPr>
    </w:lvl>
    <w:lvl w:ilvl="1">
      <w:start w:val="1"/>
      <w:numFmt w:val="decimal"/>
      <w:pStyle w:val="Heading2"/>
      <w:lvlText w:val="%1.%2."/>
      <w:lvlJc w:val="left"/>
      <w:pPr>
        <w:ind w:left="1731" w:hanging="1021"/>
      </w:pPr>
    </w:lvl>
    <w:lvl w:ilvl="2">
      <w:start w:val="1"/>
      <w:numFmt w:val="decimal"/>
      <w:pStyle w:val="Heading3"/>
      <w:lvlText w:val="%1.%2.%3."/>
      <w:lvlJc w:val="left"/>
      <w:pPr>
        <w:ind w:left="2015" w:hanging="1021"/>
      </w:pPr>
    </w:lvl>
    <w:lvl w:ilvl="3">
      <w:start w:val="1"/>
      <w:numFmt w:val="decimal"/>
      <w:pStyle w:val="Heading4"/>
      <w:lvlText w:val="%1.%2.%3.%4."/>
      <w:lvlJc w:val="left"/>
      <w:pPr>
        <w:ind w:left="1731" w:hanging="1021"/>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0" w15:restartNumberingAfterBreak="0">
    <w:nsid w:val="6CCD4BAF"/>
    <w:multiLevelType w:val="hybridMultilevel"/>
    <w:tmpl w:val="738C2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D774CFD"/>
    <w:multiLevelType w:val="hybridMultilevel"/>
    <w:tmpl w:val="73DA16A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2" w15:restartNumberingAfterBreak="0">
    <w:nsid w:val="70007350"/>
    <w:multiLevelType w:val="hybridMultilevel"/>
    <w:tmpl w:val="0FE62F66"/>
    <w:lvl w:ilvl="0" w:tplc="0C090001">
      <w:start w:val="1"/>
      <w:numFmt w:val="bullet"/>
      <w:lvlText w:val=""/>
      <w:lvlJc w:val="left"/>
      <w:pPr>
        <w:ind w:left="1516" w:hanging="360"/>
      </w:pPr>
      <w:rPr>
        <w:rFonts w:ascii="Symbol" w:hAnsi="Symbol" w:hint="default"/>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abstractNum w:abstractNumId="73" w15:restartNumberingAfterBreak="0">
    <w:nsid w:val="726D0117"/>
    <w:multiLevelType w:val="hybridMultilevel"/>
    <w:tmpl w:val="FCC499AE"/>
    <w:lvl w:ilvl="0" w:tplc="0C090001">
      <w:start w:val="1"/>
      <w:numFmt w:val="bullet"/>
      <w:lvlText w:val=""/>
      <w:lvlJc w:val="left"/>
      <w:pPr>
        <w:ind w:left="1298" w:hanging="360"/>
      </w:pPr>
      <w:rPr>
        <w:rFonts w:ascii="Symbol" w:hAnsi="Symbol" w:hint="default"/>
      </w:rPr>
    </w:lvl>
    <w:lvl w:ilvl="1" w:tplc="0C090003" w:tentative="1">
      <w:start w:val="1"/>
      <w:numFmt w:val="bullet"/>
      <w:lvlText w:val="o"/>
      <w:lvlJc w:val="left"/>
      <w:pPr>
        <w:ind w:left="2018" w:hanging="360"/>
      </w:pPr>
      <w:rPr>
        <w:rFonts w:ascii="Courier New" w:hAnsi="Courier New" w:cs="Courier New" w:hint="default"/>
      </w:rPr>
    </w:lvl>
    <w:lvl w:ilvl="2" w:tplc="0C090005" w:tentative="1">
      <w:start w:val="1"/>
      <w:numFmt w:val="bullet"/>
      <w:lvlText w:val=""/>
      <w:lvlJc w:val="left"/>
      <w:pPr>
        <w:ind w:left="2738" w:hanging="360"/>
      </w:pPr>
      <w:rPr>
        <w:rFonts w:ascii="Wingdings" w:hAnsi="Wingdings" w:hint="default"/>
      </w:rPr>
    </w:lvl>
    <w:lvl w:ilvl="3" w:tplc="0C090001" w:tentative="1">
      <w:start w:val="1"/>
      <w:numFmt w:val="bullet"/>
      <w:lvlText w:val=""/>
      <w:lvlJc w:val="left"/>
      <w:pPr>
        <w:ind w:left="3458" w:hanging="360"/>
      </w:pPr>
      <w:rPr>
        <w:rFonts w:ascii="Symbol" w:hAnsi="Symbol" w:hint="default"/>
      </w:rPr>
    </w:lvl>
    <w:lvl w:ilvl="4" w:tplc="0C090003" w:tentative="1">
      <w:start w:val="1"/>
      <w:numFmt w:val="bullet"/>
      <w:lvlText w:val="o"/>
      <w:lvlJc w:val="left"/>
      <w:pPr>
        <w:ind w:left="4178" w:hanging="360"/>
      </w:pPr>
      <w:rPr>
        <w:rFonts w:ascii="Courier New" w:hAnsi="Courier New" w:cs="Courier New" w:hint="default"/>
      </w:rPr>
    </w:lvl>
    <w:lvl w:ilvl="5" w:tplc="0C090005" w:tentative="1">
      <w:start w:val="1"/>
      <w:numFmt w:val="bullet"/>
      <w:lvlText w:val=""/>
      <w:lvlJc w:val="left"/>
      <w:pPr>
        <w:ind w:left="4898" w:hanging="360"/>
      </w:pPr>
      <w:rPr>
        <w:rFonts w:ascii="Wingdings" w:hAnsi="Wingdings" w:hint="default"/>
      </w:rPr>
    </w:lvl>
    <w:lvl w:ilvl="6" w:tplc="0C090001" w:tentative="1">
      <w:start w:val="1"/>
      <w:numFmt w:val="bullet"/>
      <w:lvlText w:val=""/>
      <w:lvlJc w:val="left"/>
      <w:pPr>
        <w:ind w:left="5618" w:hanging="360"/>
      </w:pPr>
      <w:rPr>
        <w:rFonts w:ascii="Symbol" w:hAnsi="Symbol" w:hint="default"/>
      </w:rPr>
    </w:lvl>
    <w:lvl w:ilvl="7" w:tplc="0C090003" w:tentative="1">
      <w:start w:val="1"/>
      <w:numFmt w:val="bullet"/>
      <w:lvlText w:val="o"/>
      <w:lvlJc w:val="left"/>
      <w:pPr>
        <w:ind w:left="6338" w:hanging="360"/>
      </w:pPr>
      <w:rPr>
        <w:rFonts w:ascii="Courier New" w:hAnsi="Courier New" w:cs="Courier New" w:hint="default"/>
      </w:rPr>
    </w:lvl>
    <w:lvl w:ilvl="8" w:tplc="0C090005" w:tentative="1">
      <w:start w:val="1"/>
      <w:numFmt w:val="bullet"/>
      <w:lvlText w:val=""/>
      <w:lvlJc w:val="left"/>
      <w:pPr>
        <w:ind w:left="7058" w:hanging="360"/>
      </w:pPr>
      <w:rPr>
        <w:rFonts w:ascii="Wingdings" w:hAnsi="Wingdings" w:hint="default"/>
      </w:rPr>
    </w:lvl>
  </w:abstractNum>
  <w:abstractNum w:abstractNumId="74" w15:restartNumberingAfterBreak="0">
    <w:nsid w:val="739C7865"/>
    <w:multiLevelType w:val="hybridMultilevel"/>
    <w:tmpl w:val="D14E2158"/>
    <w:lvl w:ilvl="0" w:tplc="0C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77611853"/>
    <w:multiLevelType w:val="hybridMultilevel"/>
    <w:tmpl w:val="F3406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AA02A66"/>
    <w:multiLevelType w:val="hybridMultilevel"/>
    <w:tmpl w:val="93A0CF10"/>
    <w:lvl w:ilvl="0" w:tplc="44909D4E">
      <w:start w:val="1"/>
      <w:numFmt w:val="bullet"/>
      <w:lvlText w:val=""/>
      <w:lvlJc w:val="left"/>
      <w:pPr>
        <w:ind w:left="1020" w:hanging="360"/>
      </w:pPr>
      <w:rPr>
        <w:rFonts w:ascii="Symbol" w:hAnsi="Symbol"/>
      </w:rPr>
    </w:lvl>
    <w:lvl w:ilvl="1" w:tplc="5B2E4E88">
      <w:start w:val="1"/>
      <w:numFmt w:val="bullet"/>
      <w:lvlText w:val=""/>
      <w:lvlJc w:val="left"/>
      <w:pPr>
        <w:ind w:left="1020" w:hanging="360"/>
      </w:pPr>
      <w:rPr>
        <w:rFonts w:ascii="Symbol" w:hAnsi="Symbol"/>
      </w:rPr>
    </w:lvl>
    <w:lvl w:ilvl="2" w:tplc="1A6ADB20">
      <w:start w:val="1"/>
      <w:numFmt w:val="bullet"/>
      <w:lvlText w:val=""/>
      <w:lvlJc w:val="left"/>
      <w:pPr>
        <w:ind w:left="1020" w:hanging="360"/>
      </w:pPr>
      <w:rPr>
        <w:rFonts w:ascii="Symbol" w:hAnsi="Symbol"/>
      </w:rPr>
    </w:lvl>
    <w:lvl w:ilvl="3" w:tplc="0624DB7E">
      <w:start w:val="1"/>
      <w:numFmt w:val="bullet"/>
      <w:lvlText w:val=""/>
      <w:lvlJc w:val="left"/>
      <w:pPr>
        <w:ind w:left="1020" w:hanging="360"/>
      </w:pPr>
      <w:rPr>
        <w:rFonts w:ascii="Symbol" w:hAnsi="Symbol"/>
      </w:rPr>
    </w:lvl>
    <w:lvl w:ilvl="4" w:tplc="2AA20536">
      <w:start w:val="1"/>
      <w:numFmt w:val="bullet"/>
      <w:lvlText w:val=""/>
      <w:lvlJc w:val="left"/>
      <w:pPr>
        <w:ind w:left="1020" w:hanging="360"/>
      </w:pPr>
      <w:rPr>
        <w:rFonts w:ascii="Symbol" w:hAnsi="Symbol"/>
      </w:rPr>
    </w:lvl>
    <w:lvl w:ilvl="5" w:tplc="5EE4B09C">
      <w:start w:val="1"/>
      <w:numFmt w:val="bullet"/>
      <w:lvlText w:val=""/>
      <w:lvlJc w:val="left"/>
      <w:pPr>
        <w:ind w:left="1020" w:hanging="360"/>
      </w:pPr>
      <w:rPr>
        <w:rFonts w:ascii="Symbol" w:hAnsi="Symbol"/>
      </w:rPr>
    </w:lvl>
    <w:lvl w:ilvl="6" w:tplc="E4B808AE">
      <w:start w:val="1"/>
      <w:numFmt w:val="bullet"/>
      <w:lvlText w:val=""/>
      <w:lvlJc w:val="left"/>
      <w:pPr>
        <w:ind w:left="1020" w:hanging="360"/>
      </w:pPr>
      <w:rPr>
        <w:rFonts w:ascii="Symbol" w:hAnsi="Symbol"/>
      </w:rPr>
    </w:lvl>
    <w:lvl w:ilvl="7" w:tplc="4BD45A06">
      <w:start w:val="1"/>
      <w:numFmt w:val="bullet"/>
      <w:lvlText w:val=""/>
      <w:lvlJc w:val="left"/>
      <w:pPr>
        <w:ind w:left="1020" w:hanging="360"/>
      </w:pPr>
      <w:rPr>
        <w:rFonts w:ascii="Symbol" w:hAnsi="Symbol"/>
      </w:rPr>
    </w:lvl>
    <w:lvl w:ilvl="8" w:tplc="10CA8714">
      <w:start w:val="1"/>
      <w:numFmt w:val="bullet"/>
      <w:lvlText w:val=""/>
      <w:lvlJc w:val="left"/>
      <w:pPr>
        <w:ind w:left="1020" w:hanging="360"/>
      </w:pPr>
      <w:rPr>
        <w:rFonts w:ascii="Symbol" w:hAnsi="Symbol"/>
      </w:rPr>
    </w:lvl>
  </w:abstractNum>
  <w:abstractNum w:abstractNumId="77" w15:restartNumberingAfterBreak="0">
    <w:nsid w:val="7B3909FE"/>
    <w:multiLevelType w:val="hybridMultilevel"/>
    <w:tmpl w:val="63C25E1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B537066"/>
    <w:multiLevelType w:val="hybridMultilevel"/>
    <w:tmpl w:val="A3E2A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E734778"/>
    <w:multiLevelType w:val="hybridMultilevel"/>
    <w:tmpl w:val="15861694"/>
    <w:lvl w:ilvl="0" w:tplc="0C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63577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020616">
    <w:abstractNumId w:val="59"/>
  </w:num>
  <w:num w:numId="3" w16cid:durableId="1276016069">
    <w:abstractNumId w:val="44"/>
  </w:num>
  <w:num w:numId="4" w16cid:durableId="1695694935">
    <w:abstractNumId w:val="8"/>
  </w:num>
  <w:num w:numId="5" w16cid:durableId="2118480366">
    <w:abstractNumId w:val="66"/>
  </w:num>
  <w:num w:numId="6" w16cid:durableId="64109112">
    <w:abstractNumId w:val="45"/>
  </w:num>
  <w:num w:numId="7" w16cid:durableId="877351973">
    <w:abstractNumId w:val="58"/>
  </w:num>
  <w:num w:numId="8" w16cid:durableId="701709052">
    <w:abstractNumId w:val="59"/>
  </w:num>
  <w:num w:numId="9" w16cid:durableId="1891573132">
    <w:abstractNumId w:val="55"/>
  </w:num>
  <w:num w:numId="10" w16cid:durableId="2065253903">
    <w:abstractNumId w:val="68"/>
  </w:num>
  <w:num w:numId="11" w16cid:durableId="1365473656">
    <w:abstractNumId w:val="53"/>
  </w:num>
  <w:num w:numId="12" w16cid:durableId="98066431">
    <w:abstractNumId w:val="18"/>
  </w:num>
  <w:num w:numId="13" w16cid:durableId="461384094">
    <w:abstractNumId w:val="59"/>
  </w:num>
  <w:num w:numId="14" w16cid:durableId="1563180518">
    <w:abstractNumId w:val="59"/>
  </w:num>
  <w:num w:numId="15" w16cid:durableId="1910455021">
    <w:abstractNumId w:val="44"/>
  </w:num>
  <w:num w:numId="16" w16cid:durableId="1656256235">
    <w:abstractNumId w:val="44"/>
  </w:num>
  <w:num w:numId="17" w16cid:durableId="1530950238">
    <w:abstractNumId w:val="44"/>
  </w:num>
  <w:num w:numId="18" w16cid:durableId="1642266921">
    <w:abstractNumId w:val="44"/>
  </w:num>
  <w:num w:numId="19" w16cid:durableId="954024703">
    <w:abstractNumId w:val="8"/>
  </w:num>
  <w:num w:numId="20" w16cid:durableId="1794321080">
    <w:abstractNumId w:val="8"/>
  </w:num>
  <w:num w:numId="21" w16cid:durableId="135296908">
    <w:abstractNumId w:val="45"/>
  </w:num>
  <w:num w:numId="22" w16cid:durableId="316304689">
    <w:abstractNumId w:val="45"/>
  </w:num>
  <w:num w:numId="23" w16cid:durableId="864174552">
    <w:abstractNumId w:val="66"/>
  </w:num>
  <w:num w:numId="24" w16cid:durableId="1045912504">
    <w:abstractNumId w:val="66"/>
  </w:num>
  <w:num w:numId="25" w16cid:durableId="1494102816">
    <w:abstractNumId w:val="58"/>
  </w:num>
  <w:num w:numId="26" w16cid:durableId="270818589">
    <w:abstractNumId w:val="58"/>
  </w:num>
  <w:num w:numId="27" w16cid:durableId="1786728179">
    <w:abstractNumId w:val="59"/>
  </w:num>
  <w:num w:numId="28" w16cid:durableId="341013241">
    <w:abstractNumId w:val="44"/>
  </w:num>
  <w:num w:numId="29" w16cid:durableId="14818930">
    <w:abstractNumId w:val="8"/>
  </w:num>
  <w:num w:numId="30" w16cid:durableId="607277163">
    <w:abstractNumId w:val="66"/>
  </w:num>
  <w:num w:numId="31" w16cid:durableId="1402219640">
    <w:abstractNumId w:val="45"/>
  </w:num>
  <w:num w:numId="32" w16cid:durableId="863246002">
    <w:abstractNumId w:val="58"/>
  </w:num>
  <w:num w:numId="33" w16cid:durableId="2089113225">
    <w:abstractNumId w:val="23"/>
  </w:num>
  <w:num w:numId="34" w16cid:durableId="415516722">
    <w:abstractNumId w:val="69"/>
  </w:num>
  <w:num w:numId="35" w16cid:durableId="1965581099">
    <w:abstractNumId w:val="14"/>
  </w:num>
  <w:num w:numId="36" w16cid:durableId="1191410263">
    <w:abstractNumId w:val="24"/>
  </w:num>
  <w:num w:numId="37" w16cid:durableId="566116152">
    <w:abstractNumId w:val="22"/>
  </w:num>
  <w:num w:numId="38" w16cid:durableId="1388449895">
    <w:abstractNumId w:val="65"/>
  </w:num>
  <w:num w:numId="39" w16cid:durableId="288324762">
    <w:abstractNumId w:val="2"/>
  </w:num>
  <w:num w:numId="40" w16cid:durableId="100149552">
    <w:abstractNumId w:val="41"/>
  </w:num>
  <w:num w:numId="41" w16cid:durableId="726539503">
    <w:abstractNumId w:val="63"/>
  </w:num>
  <w:num w:numId="42" w16cid:durableId="611865433">
    <w:abstractNumId w:val="56"/>
  </w:num>
  <w:num w:numId="43" w16cid:durableId="1968317631">
    <w:abstractNumId w:val="70"/>
  </w:num>
  <w:num w:numId="44" w16cid:durableId="320282384">
    <w:abstractNumId w:val="50"/>
  </w:num>
  <w:num w:numId="45" w16cid:durableId="852065640">
    <w:abstractNumId w:val="16"/>
  </w:num>
  <w:num w:numId="46" w16cid:durableId="1015376699">
    <w:abstractNumId w:val="4"/>
  </w:num>
  <w:num w:numId="47" w16cid:durableId="1618216650">
    <w:abstractNumId w:val="15"/>
  </w:num>
  <w:num w:numId="48" w16cid:durableId="2060206916">
    <w:abstractNumId w:val="52"/>
  </w:num>
  <w:num w:numId="49" w16cid:durableId="951128852">
    <w:abstractNumId w:val="5"/>
  </w:num>
  <w:num w:numId="50" w16cid:durableId="1436710647">
    <w:abstractNumId w:val="12"/>
  </w:num>
  <w:num w:numId="51" w16cid:durableId="1114246415">
    <w:abstractNumId w:val="51"/>
  </w:num>
  <w:num w:numId="52" w16cid:durableId="1657803349">
    <w:abstractNumId w:val="62"/>
  </w:num>
  <w:num w:numId="53" w16cid:durableId="2138135188">
    <w:abstractNumId w:val="17"/>
  </w:num>
  <w:num w:numId="54" w16cid:durableId="359159984">
    <w:abstractNumId w:val="42"/>
  </w:num>
  <w:num w:numId="55" w16cid:durableId="1767729150">
    <w:abstractNumId w:val="78"/>
  </w:num>
  <w:num w:numId="56" w16cid:durableId="1575967620">
    <w:abstractNumId w:val="38"/>
  </w:num>
  <w:num w:numId="57" w16cid:durableId="122231277">
    <w:abstractNumId w:val="47"/>
  </w:num>
  <w:num w:numId="58" w16cid:durableId="954561393">
    <w:abstractNumId w:val="35"/>
  </w:num>
  <w:num w:numId="59" w16cid:durableId="457336054">
    <w:abstractNumId w:val="1"/>
  </w:num>
  <w:num w:numId="60" w16cid:durableId="1078475241">
    <w:abstractNumId w:val="57"/>
  </w:num>
  <w:num w:numId="61" w16cid:durableId="1631395977">
    <w:abstractNumId w:val="72"/>
  </w:num>
  <w:num w:numId="62" w16cid:durableId="1326855380">
    <w:abstractNumId w:val="73"/>
  </w:num>
  <w:num w:numId="63" w16cid:durableId="1110317700">
    <w:abstractNumId w:val="32"/>
  </w:num>
  <w:num w:numId="64" w16cid:durableId="1144856330">
    <w:abstractNumId w:val="43"/>
  </w:num>
  <w:num w:numId="65" w16cid:durableId="668170688">
    <w:abstractNumId w:val="9"/>
  </w:num>
  <w:num w:numId="66" w16cid:durableId="28379457">
    <w:abstractNumId w:val="49"/>
  </w:num>
  <w:num w:numId="67" w16cid:durableId="1828672365">
    <w:abstractNumId w:val="48"/>
  </w:num>
  <w:num w:numId="68" w16cid:durableId="1905992736">
    <w:abstractNumId w:val="7"/>
  </w:num>
  <w:num w:numId="69" w16cid:durableId="316887733">
    <w:abstractNumId w:val="40"/>
  </w:num>
  <w:num w:numId="70" w16cid:durableId="701126662">
    <w:abstractNumId w:val="19"/>
  </w:num>
  <w:num w:numId="71" w16cid:durableId="1857303272">
    <w:abstractNumId w:val="61"/>
  </w:num>
  <w:num w:numId="72" w16cid:durableId="2042777266">
    <w:abstractNumId w:val="21"/>
  </w:num>
  <w:num w:numId="73" w16cid:durableId="1123230976">
    <w:abstractNumId w:val="31"/>
  </w:num>
  <w:num w:numId="74" w16cid:durableId="329909536">
    <w:abstractNumId w:val="46"/>
  </w:num>
  <w:num w:numId="75" w16cid:durableId="379400055">
    <w:abstractNumId w:val="77"/>
  </w:num>
  <w:num w:numId="76" w16cid:durableId="131748977">
    <w:abstractNumId w:val="64"/>
  </w:num>
  <w:num w:numId="77" w16cid:durableId="1281644242">
    <w:abstractNumId w:val="10"/>
  </w:num>
  <w:num w:numId="78" w16cid:durableId="732630081">
    <w:abstractNumId w:val="11"/>
  </w:num>
  <w:num w:numId="79" w16cid:durableId="44525601">
    <w:abstractNumId w:val="60"/>
  </w:num>
  <w:num w:numId="80" w16cid:durableId="884367355">
    <w:abstractNumId w:val="67"/>
  </w:num>
  <w:num w:numId="81" w16cid:durableId="941571937">
    <w:abstractNumId w:val="76"/>
  </w:num>
  <w:num w:numId="82" w16cid:durableId="1595356408">
    <w:abstractNumId w:val="54"/>
  </w:num>
  <w:num w:numId="83" w16cid:durableId="1756894785">
    <w:abstractNumId w:val="33"/>
  </w:num>
  <w:num w:numId="84" w16cid:durableId="13945027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25606656">
    <w:abstractNumId w:val="37"/>
  </w:num>
  <w:num w:numId="86" w16cid:durableId="427695398">
    <w:abstractNumId w:val="71"/>
  </w:num>
  <w:num w:numId="87" w16cid:durableId="1467162491">
    <w:abstractNumId w:val="75"/>
  </w:num>
  <w:num w:numId="88" w16cid:durableId="213975182">
    <w:abstractNumId w:val="30"/>
  </w:num>
  <w:num w:numId="89" w16cid:durableId="1263218282">
    <w:abstractNumId w:val="13"/>
  </w:num>
  <w:num w:numId="90" w16cid:durableId="373121026">
    <w:abstractNumId w:val="79"/>
  </w:num>
  <w:num w:numId="91" w16cid:durableId="896941780">
    <w:abstractNumId w:val="26"/>
  </w:num>
  <w:num w:numId="92" w16cid:durableId="172182695">
    <w:abstractNumId w:val="74"/>
  </w:num>
  <w:num w:numId="93" w16cid:durableId="752094154">
    <w:abstractNumId w:val="29"/>
  </w:num>
  <w:num w:numId="94" w16cid:durableId="1040087079">
    <w:abstractNumId w:val="36"/>
  </w:num>
  <w:num w:numId="95" w16cid:durableId="638800089">
    <w:abstractNumId w:val="34"/>
  </w:num>
  <w:num w:numId="96" w16cid:durableId="459228672">
    <w:abstractNumId w:val="28"/>
  </w:num>
  <w:num w:numId="97" w16cid:durableId="803961031">
    <w:abstractNumId w:val="6"/>
  </w:num>
  <w:num w:numId="98" w16cid:durableId="1930388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793674124">
    <w:abstractNumId w:val="3"/>
  </w:num>
  <w:num w:numId="100" w16cid:durableId="107553384">
    <w:abstractNumId w:val="27"/>
  </w:num>
  <w:num w:numId="101" w16cid:durableId="715546271">
    <w:abstractNumId w:val="39"/>
  </w:num>
  <w:num w:numId="102" w16cid:durableId="1112283452">
    <w:abstractNumId w:val="25"/>
  </w:num>
  <w:num w:numId="103" w16cid:durableId="1629780664">
    <w:abstractNumId w:val="2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228"/>
    <w:rsid w:val="000004E3"/>
    <w:rsid w:val="000006C9"/>
    <w:rsid w:val="00000719"/>
    <w:rsid w:val="00000A56"/>
    <w:rsid w:val="00001C89"/>
    <w:rsid w:val="000022D7"/>
    <w:rsid w:val="00002C07"/>
    <w:rsid w:val="00002D68"/>
    <w:rsid w:val="000032CC"/>
    <w:rsid w:val="000033F7"/>
    <w:rsid w:val="00003403"/>
    <w:rsid w:val="00003F5C"/>
    <w:rsid w:val="00004116"/>
    <w:rsid w:val="000041A5"/>
    <w:rsid w:val="000049AB"/>
    <w:rsid w:val="000049D0"/>
    <w:rsid w:val="00005347"/>
    <w:rsid w:val="00005842"/>
    <w:rsid w:val="00005891"/>
    <w:rsid w:val="00005CFC"/>
    <w:rsid w:val="00006519"/>
    <w:rsid w:val="0000690F"/>
    <w:rsid w:val="00006AE0"/>
    <w:rsid w:val="00007213"/>
    <w:rsid w:val="000072B6"/>
    <w:rsid w:val="000072BE"/>
    <w:rsid w:val="0001021B"/>
    <w:rsid w:val="00010FA7"/>
    <w:rsid w:val="000114FC"/>
    <w:rsid w:val="00011538"/>
    <w:rsid w:val="00011801"/>
    <w:rsid w:val="00011D89"/>
    <w:rsid w:val="000123D5"/>
    <w:rsid w:val="00013032"/>
    <w:rsid w:val="000135BC"/>
    <w:rsid w:val="00013840"/>
    <w:rsid w:val="00013959"/>
    <w:rsid w:val="00014A50"/>
    <w:rsid w:val="00014E21"/>
    <w:rsid w:val="000153EA"/>
    <w:rsid w:val="000154FD"/>
    <w:rsid w:val="000159A3"/>
    <w:rsid w:val="00015C27"/>
    <w:rsid w:val="00016193"/>
    <w:rsid w:val="00016267"/>
    <w:rsid w:val="00016572"/>
    <w:rsid w:val="00016977"/>
    <w:rsid w:val="00016E45"/>
    <w:rsid w:val="00017483"/>
    <w:rsid w:val="00017715"/>
    <w:rsid w:val="00017BB2"/>
    <w:rsid w:val="00020039"/>
    <w:rsid w:val="00020635"/>
    <w:rsid w:val="00020678"/>
    <w:rsid w:val="000218F4"/>
    <w:rsid w:val="00021935"/>
    <w:rsid w:val="00022271"/>
    <w:rsid w:val="00022299"/>
    <w:rsid w:val="000226D3"/>
    <w:rsid w:val="00022E19"/>
    <w:rsid w:val="000235E8"/>
    <w:rsid w:val="000243FC"/>
    <w:rsid w:val="0002462B"/>
    <w:rsid w:val="00024A15"/>
    <w:rsid w:val="00024AE0"/>
    <w:rsid w:val="00024D89"/>
    <w:rsid w:val="000250B6"/>
    <w:rsid w:val="000256B6"/>
    <w:rsid w:val="00025D17"/>
    <w:rsid w:val="000267EF"/>
    <w:rsid w:val="000268BC"/>
    <w:rsid w:val="00026EEB"/>
    <w:rsid w:val="00026F76"/>
    <w:rsid w:val="00027B48"/>
    <w:rsid w:val="00027FB8"/>
    <w:rsid w:val="00027FD3"/>
    <w:rsid w:val="00030197"/>
    <w:rsid w:val="0003026B"/>
    <w:rsid w:val="000308AB"/>
    <w:rsid w:val="00030CDB"/>
    <w:rsid w:val="00030E2F"/>
    <w:rsid w:val="000317F2"/>
    <w:rsid w:val="00031870"/>
    <w:rsid w:val="000319A7"/>
    <w:rsid w:val="00031B85"/>
    <w:rsid w:val="00032735"/>
    <w:rsid w:val="00032A5F"/>
    <w:rsid w:val="00032BEA"/>
    <w:rsid w:val="00032C2C"/>
    <w:rsid w:val="00033C03"/>
    <w:rsid w:val="00033D08"/>
    <w:rsid w:val="00033D81"/>
    <w:rsid w:val="00033DC9"/>
    <w:rsid w:val="00034A87"/>
    <w:rsid w:val="00034B46"/>
    <w:rsid w:val="00034D2A"/>
    <w:rsid w:val="00034D77"/>
    <w:rsid w:val="00034EBF"/>
    <w:rsid w:val="00034F21"/>
    <w:rsid w:val="000352E0"/>
    <w:rsid w:val="000353D4"/>
    <w:rsid w:val="00035E41"/>
    <w:rsid w:val="0003656E"/>
    <w:rsid w:val="00037366"/>
    <w:rsid w:val="00037406"/>
    <w:rsid w:val="000401AC"/>
    <w:rsid w:val="00040A46"/>
    <w:rsid w:val="0004169B"/>
    <w:rsid w:val="00041732"/>
    <w:rsid w:val="00041A5C"/>
    <w:rsid w:val="00041A8C"/>
    <w:rsid w:val="00041A9C"/>
    <w:rsid w:val="00041BF0"/>
    <w:rsid w:val="00041E00"/>
    <w:rsid w:val="00042005"/>
    <w:rsid w:val="00042569"/>
    <w:rsid w:val="00042936"/>
    <w:rsid w:val="00042C8A"/>
    <w:rsid w:val="00043327"/>
    <w:rsid w:val="00043804"/>
    <w:rsid w:val="00043813"/>
    <w:rsid w:val="00044030"/>
    <w:rsid w:val="00044C1E"/>
    <w:rsid w:val="0004536B"/>
    <w:rsid w:val="00045392"/>
    <w:rsid w:val="00045452"/>
    <w:rsid w:val="00045B21"/>
    <w:rsid w:val="00046B68"/>
    <w:rsid w:val="00047AE1"/>
    <w:rsid w:val="00047FFA"/>
    <w:rsid w:val="00050230"/>
    <w:rsid w:val="0005074A"/>
    <w:rsid w:val="000508A9"/>
    <w:rsid w:val="00050957"/>
    <w:rsid w:val="000516FB"/>
    <w:rsid w:val="00051CB6"/>
    <w:rsid w:val="00052280"/>
    <w:rsid w:val="00052289"/>
    <w:rsid w:val="00052715"/>
    <w:rsid w:val="000527DD"/>
    <w:rsid w:val="00052BA7"/>
    <w:rsid w:val="00053748"/>
    <w:rsid w:val="000539A0"/>
    <w:rsid w:val="00053A45"/>
    <w:rsid w:val="00053F65"/>
    <w:rsid w:val="00054682"/>
    <w:rsid w:val="00054B9A"/>
    <w:rsid w:val="00055044"/>
    <w:rsid w:val="000552E2"/>
    <w:rsid w:val="000555F5"/>
    <w:rsid w:val="0005592D"/>
    <w:rsid w:val="00055E5F"/>
    <w:rsid w:val="00056002"/>
    <w:rsid w:val="00056345"/>
    <w:rsid w:val="00056EC4"/>
    <w:rsid w:val="00056EF6"/>
    <w:rsid w:val="00057687"/>
    <w:rsid w:val="0005776D"/>
    <w:rsid w:val="000578B2"/>
    <w:rsid w:val="00057A06"/>
    <w:rsid w:val="0006027F"/>
    <w:rsid w:val="00060959"/>
    <w:rsid w:val="00060C8F"/>
    <w:rsid w:val="000611BE"/>
    <w:rsid w:val="0006195E"/>
    <w:rsid w:val="00061B3C"/>
    <w:rsid w:val="00061EDE"/>
    <w:rsid w:val="00062968"/>
    <w:rsid w:val="0006298A"/>
    <w:rsid w:val="00062C2E"/>
    <w:rsid w:val="00062FE9"/>
    <w:rsid w:val="000630E6"/>
    <w:rsid w:val="00063B7D"/>
    <w:rsid w:val="00063DB9"/>
    <w:rsid w:val="00064257"/>
    <w:rsid w:val="00064724"/>
    <w:rsid w:val="00064ABA"/>
    <w:rsid w:val="00064C8B"/>
    <w:rsid w:val="00065889"/>
    <w:rsid w:val="000663CD"/>
    <w:rsid w:val="000664B2"/>
    <w:rsid w:val="00066B2B"/>
    <w:rsid w:val="00067013"/>
    <w:rsid w:val="00067593"/>
    <w:rsid w:val="00071AE1"/>
    <w:rsid w:val="000720BF"/>
    <w:rsid w:val="00072488"/>
    <w:rsid w:val="000733FE"/>
    <w:rsid w:val="00073623"/>
    <w:rsid w:val="00073B5A"/>
    <w:rsid w:val="00073C19"/>
    <w:rsid w:val="00074219"/>
    <w:rsid w:val="00074E67"/>
    <w:rsid w:val="00074ED5"/>
    <w:rsid w:val="0007559C"/>
    <w:rsid w:val="000758E2"/>
    <w:rsid w:val="000759F8"/>
    <w:rsid w:val="00075BAF"/>
    <w:rsid w:val="00075D76"/>
    <w:rsid w:val="000760E7"/>
    <w:rsid w:val="0007649E"/>
    <w:rsid w:val="00076E68"/>
    <w:rsid w:val="00077163"/>
    <w:rsid w:val="00077251"/>
    <w:rsid w:val="00077FA2"/>
    <w:rsid w:val="00081195"/>
    <w:rsid w:val="0008170F"/>
    <w:rsid w:val="00081D05"/>
    <w:rsid w:val="0008204A"/>
    <w:rsid w:val="000821CB"/>
    <w:rsid w:val="000822E1"/>
    <w:rsid w:val="00083156"/>
    <w:rsid w:val="00084220"/>
    <w:rsid w:val="00084B29"/>
    <w:rsid w:val="0008508E"/>
    <w:rsid w:val="00085263"/>
    <w:rsid w:val="00085341"/>
    <w:rsid w:val="00085447"/>
    <w:rsid w:val="000859E1"/>
    <w:rsid w:val="00085CEA"/>
    <w:rsid w:val="000874CA"/>
    <w:rsid w:val="00087951"/>
    <w:rsid w:val="00090164"/>
    <w:rsid w:val="000903EA"/>
    <w:rsid w:val="0009084E"/>
    <w:rsid w:val="00090A70"/>
    <w:rsid w:val="00090C54"/>
    <w:rsid w:val="0009113B"/>
    <w:rsid w:val="00092146"/>
    <w:rsid w:val="000924DF"/>
    <w:rsid w:val="000929F7"/>
    <w:rsid w:val="00093402"/>
    <w:rsid w:val="000939ED"/>
    <w:rsid w:val="00093A0F"/>
    <w:rsid w:val="00093AAD"/>
    <w:rsid w:val="00094156"/>
    <w:rsid w:val="00094A94"/>
    <w:rsid w:val="00094DA3"/>
    <w:rsid w:val="00094F6F"/>
    <w:rsid w:val="00095FF3"/>
    <w:rsid w:val="00096BFA"/>
    <w:rsid w:val="00096CD1"/>
    <w:rsid w:val="00096D7B"/>
    <w:rsid w:val="000972BE"/>
    <w:rsid w:val="000A012C"/>
    <w:rsid w:val="000A0B5B"/>
    <w:rsid w:val="000A0D3B"/>
    <w:rsid w:val="000A0EB9"/>
    <w:rsid w:val="000A0F5A"/>
    <w:rsid w:val="000A14E2"/>
    <w:rsid w:val="000A1592"/>
    <w:rsid w:val="000A186C"/>
    <w:rsid w:val="000A1EA4"/>
    <w:rsid w:val="000A1EE2"/>
    <w:rsid w:val="000A1F7D"/>
    <w:rsid w:val="000A2476"/>
    <w:rsid w:val="000A3395"/>
    <w:rsid w:val="000A3436"/>
    <w:rsid w:val="000A3BA0"/>
    <w:rsid w:val="000A3E91"/>
    <w:rsid w:val="000A40E4"/>
    <w:rsid w:val="000A4194"/>
    <w:rsid w:val="000A5583"/>
    <w:rsid w:val="000A581E"/>
    <w:rsid w:val="000A6183"/>
    <w:rsid w:val="000A62F3"/>
    <w:rsid w:val="000A641A"/>
    <w:rsid w:val="000A6760"/>
    <w:rsid w:val="000A74F8"/>
    <w:rsid w:val="000B0FD6"/>
    <w:rsid w:val="000B0FE1"/>
    <w:rsid w:val="000B10E3"/>
    <w:rsid w:val="000B135A"/>
    <w:rsid w:val="000B14EF"/>
    <w:rsid w:val="000B18B9"/>
    <w:rsid w:val="000B227D"/>
    <w:rsid w:val="000B25EC"/>
    <w:rsid w:val="000B26FF"/>
    <w:rsid w:val="000B3E49"/>
    <w:rsid w:val="000B3EDB"/>
    <w:rsid w:val="000B41E7"/>
    <w:rsid w:val="000B49D8"/>
    <w:rsid w:val="000B4CE0"/>
    <w:rsid w:val="000B543D"/>
    <w:rsid w:val="000B55F9"/>
    <w:rsid w:val="000B57B3"/>
    <w:rsid w:val="000B5A05"/>
    <w:rsid w:val="000B5A4E"/>
    <w:rsid w:val="000B5BF7"/>
    <w:rsid w:val="000B6BC8"/>
    <w:rsid w:val="000B6EA2"/>
    <w:rsid w:val="000B73B0"/>
    <w:rsid w:val="000B74EE"/>
    <w:rsid w:val="000B7E3D"/>
    <w:rsid w:val="000B7FEB"/>
    <w:rsid w:val="000C00FC"/>
    <w:rsid w:val="000C0303"/>
    <w:rsid w:val="000C0471"/>
    <w:rsid w:val="000C0777"/>
    <w:rsid w:val="000C0AE3"/>
    <w:rsid w:val="000C1C0F"/>
    <w:rsid w:val="000C1C1D"/>
    <w:rsid w:val="000C2412"/>
    <w:rsid w:val="000C2B1C"/>
    <w:rsid w:val="000C2D42"/>
    <w:rsid w:val="000C2E47"/>
    <w:rsid w:val="000C3F13"/>
    <w:rsid w:val="000C42EA"/>
    <w:rsid w:val="000C4546"/>
    <w:rsid w:val="000C4A91"/>
    <w:rsid w:val="000C5464"/>
    <w:rsid w:val="000C5608"/>
    <w:rsid w:val="000C5B9F"/>
    <w:rsid w:val="000C607D"/>
    <w:rsid w:val="000C6478"/>
    <w:rsid w:val="000C709A"/>
    <w:rsid w:val="000C7650"/>
    <w:rsid w:val="000C783D"/>
    <w:rsid w:val="000C78CB"/>
    <w:rsid w:val="000C79ED"/>
    <w:rsid w:val="000D02EC"/>
    <w:rsid w:val="000D041B"/>
    <w:rsid w:val="000D1100"/>
    <w:rsid w:val="000D11F2"/>
    <w:rsid w:val="000D1242"/>
    <w:rsid w:val="000D1B81"/>
    <w:rsid w:val="000D1BBF"/>
    <w:rsid w:val="000D2275"/>
    <w:rsid w:val="000D2ABA"/>
    <w:rsid w:val="000D2D58"/>
    <w:rsid w:val="000D35B9"/>
    <w:rsid w:val="000D3809"/>
    <w:rsid w:val="000D3BD8"/>
    <w:rsid w:val="000D3C3B"/>
    <w:rsid w:val="000D3DB8"/>
    <w:rsid w:val="000D4377"/>
    <w:rsid w:val="000D4503"/>
    <w:rsid w:val="000D48F6"/>
    <w:rsid w:val="000D4DF6"/>
    <w:rsid w:val="000D573F"/>
    <w:rsid w:val="000D5B4C"/>
    <w:rsid w:val="000D5CDA"/>
    <w:rsid w:val="000D6545"/>
    <w:rsid w:val="000D6916"/>
    <w:rsid w:val="000D6C1D"/>
    <w:rsid w:val="000D6E7E"/>
    <w:rsid w:val="000D7375"/>
    <w:rsid w:val="000D79F2"/>
    <w:rsid w:val="000E0970"/>
    <w:rsid w:val="000E110B"/>
    <w:rsid w:val="000E1279"/>
    <w:rsid w:val="000E1459"/>
    <w:rsid w:val="000E1CEB"/>
    <w:rsid w:val="000E1D5F"/>
    <w:rsid w:val="000E2C33"/>
    <w:rsid w:val="000E311D"/>
    <w:rsid w:val="000E3245"/>
    <w:rsid w:val="000E3C73"/>
    <w:rsid w:val="000E3CC7"/>
    <w:rsid w:val="000E40C1"/>
    <w:rsid w:val="000E41A6"/>
    <w:rsid w:val="000E433D"/>
    <w:rsid w:val="000E4349"/>
    <w:rsid w:val="000E5815"/>
    <w:rsid w:val="000E5D3A"/>
    <w:rsid w:val="000E6090"/>
    <w:rsid w:val="000E623B"/>
    <w:rsid w:val="000E6BD4"/>
    <w:rsid w:val="000E6CC4"/>
    <w:rsid w:val="000E6D6D"/>
    <w:rsid w:val="000E7506"/>
    <w:rsid w:val="000E751A"/>
    <w:rsid w:val="000E755F"/>
    <w:rsid w:val="000E7CB3"/>
    <w:rsid w:val="000F00BD"/>
    <w:rsid w:val="000F0663"/>
    <w:rsid w:val="000F0C9F"/>
    <w:rsid w:val="000F16B0"/>
    <w:rsid w:val="000F18AA"/>
    <w:rsid w:val="000F1F1E"/>
    <w:rsid w:val="000F2259"/>
    <w:rsid w:val="000F229F"/>
    <w:rsid w:val="000F2625"/>
    <w:rsid w:val="000F2763"/>
    <w:rsid w:val="000F28B8"/>
    <w:rsid w:val="000F2DDA"/>
    <w:rsid w:val="000F2EA0"/>
    <w:rsid w:val="000F2F7D"/>
    <w:rsid w:val="000F30BC"/>
    <w:rsid w:val="000F33BE"/>
    <w:rsid w:val="000F4901"/>
    <w:rsid w:val="000F51C3"/>
    <w:rsid w:val="000F5213"/>
    <w:rsid w:val="000F5270"/>
    <w:rsid w:val="000F5593"/>
    <w:rsid w:val="000F738B"/>
    <w:rsid w:val="000F7C5A"/>
    <w:rsid w:val="00100089"/>
    <w:rsid w:val="001003A9"/>
    <w:rsid w:val="00101001"/>
    <w:rsid w:val="0010197D"/>
    <w:rsid w:val="00101AA6"/>
    <w:rsid w:val="00103253"/>
    <w:rsid w:val="00103276"/>
    <w:rsid w:val="0010392D"/>
    <w:rsid w:val="00103BFE"/>
    <w:rsid w:val="00103C5A"/>
    <w:rsid w:val="00103EB1"/>
    <w:rsid w:val="0010447F"/>
    <w:rsid w:val="00104948"/>
    <w:rsid w:val="00104BC4"/>
    <w:rsid w:val="00104FE3"/>
    <w:rsid w:val="00105176"/>
    <w:rsid w:val="00105CAE"/>
    <w:rsid w:val="00105E3E"/>
    <w:rsid w:val="00106549"/>
    <w:rsid w:val="00106835"/>
    <w:rsid w:val="00106AF0"/>
    <w:rsid w:val="00107062"/>
    <w:rsid w:val="0010714F"/>
    <w:rsid w:val="00107B26"/>
    <w:rsid w:val="00107BEC"/>
    <w:rsid w:val="001113FB"/>
    <w:rsid w:val="00111D93"/>
    <w:rsid w:val="001120C5"/>
    <w:rsid w:val="00112715"/>
    <w:rsid w:val="00112AED"/>
    <w:rsid w:val="00113080"/>
    <w:rsid w:val="001140FC"/>
    <w:rsid w:val="001146E6"/>
    <w:rsid w:val="00115D80"/>
    <w:rsid w:val="0011617D"/>
    <w:rsid w:val="001162D9"/>
    <w:rsid w:val="001163E0"/>
    <w:rsid w:val="00116A41"/>
    <w:rsid w:val="00116B09"/>
    <w:rsid w:val="001173C6"/>
    <w:rsid w:val="00117411"/>
    <w:rsid w:val="001175C2"/>
    <w:rsid w:val="00117C09"/>
    <w:rsid w:val="00120339"/>
    <w:rsid w:val="001208CD"/>
    <w:rsid w:val="00120BD3"/>
    <w:rsid w:val="0012130A"/>
    <w:rsid w:val="00121DA2"/>
    <w:rsid w:val="00122308"/>
    <w:rsid w:val="00122EEE"/>
    <w:rsid w:val="00122FEA"/>
    <w:rsid w:val="001232BD"/>
    <w:rsid w:val="00123AA1"/>
    <w:rsid w:val="00123B73"/>
    <w:rsid w:val="00123B82"/>
    <w:rsid w:val="001241AA"/>
    <w:rsid w:val="00124274"/>
    <w:rsid w:val="0012439D"/>
    <w:rsid w:val="001246D1"/>
    <w:rsid w:val="00124DD5"/>
    <w:rsid w:val="00124ED5"/>
    <w:rsid w:val="00124F92"/>
    <w:rsid w:val="00125363"/>
    <w:rsid w:val="00125575"/>
    <w:rsid w:val="00125FED"/>
    <w:rsid w:val="00126F59"/>
    <w:rsid w:val="00126FF9"/>
    <w:rsid w:val="0012724A"/>
    <w:rsid w:val="001276FA"/>
    <w:rsid w:val="00127F66"/>
    <w:rsid w:val="00130D73"/>
    <w:rsid w:val="00130FBC"/>
    <w:rsid w:val="00131021"/>
    <w:rsid w:val="00131357"/>
    <w:rsid w:val="00132481"/>
    <w:rsid w:val="00132512"/>
    <w:rsid w:val="001326A9"/>
    <w:rsid w:val="001327E2"/>
    <w:rsid w:val="0013292C"/>
    <w:rsid w:val="00132A8E"/>
    <w:rsid w:val="00132A95"/>
    <w:rsid w:val="00132C6D"/>
    <w:rsid w:val="001342DB"/>
    <w:rsid w:val="001342EA"/>
    <w:rsid w:val="00134B86"/>
    <w:rsid w:val="00135F7E"/>
    <w:rsid w:val="00136736"/>
    <w:rsid w:val="00136DB3"/>
    <w:rsid w:val="00137A77"/>
    <w:rsid w:val="00137DCA"/>
    <w:rsid w:val="001403F8"/>
    <w:rsid w:val="00140EF1"/>
    <w:rsid w:val="0014152D"/>
    <w:rsid w:val="001418D7"/>
    <w:rsid w:val="00142912"/>
    <w:rsid w:val="00143B25"/>
    <w:rsid w:val="00143E62"/>
    <w:rsid w:val="0014421D"/>
    <w:rsid w:val="00144315"/>
    <w:rsid w:val="0014455A"/>
    <w:rsid w:val="001447B3"/>
    <w:rsid w:val="00144F48"/>
    <w:rsid w:val="00145194"/>
    <w:rsid w:val="00145471"/>
    <w:rsid w:val="0014588D"/>
    <w:rsid w:val="00145E39"/>
    <w:rsid w:val="001466A6"/>
    <w:rsid w:val="00146726"/>
    <w:rsid w:val="00147306"/>
    <w:rsid w:val="001475FB"/>
    <w:rsid w:val="00150270"/>
    <w:rsid w:val="00150C16"/>
    <w:rsid w:val="0015134B"/>
    <w:rsid w:val="00151CFB"/>
    <w:rsid w:val="00152073"/>
    <w:rsid w:val="0015219A"/>
    <w:rsid w:val="00152329"/>
    <w:rsid w:val="00152417"/>
    <w:rsid w:val="00152586"/>
    <w:rsid w:val="001526F4"/>
    <w:rsid w:val="00152A52"/>
    <w:rsid w:val="00152C0A"/>
    <w:rsid w:val="00152DA7"/>
    <w:rsid w:val="00153136"/>
    <w:rsid w:val="00153217"/>
    <w:rsid w:val="00153719"/>
    <w:rsid w:val="00153A21"/>
    <w:rsid w:val="00153AF1"/>
    <w:rsid w:val="00154FE9"/>
    <w:rsid w:val="001552B1"/>
    <w:rsid w:val="00155DD6"/>
    <w:rsid w:val="00156598"/>
    <w:rsid w:val="00156D6B"/>
    <w:rsid w:val="00156D7C"/>
    <w:rsid w:val="00156DA6"/>
    <w:rsid w:val="00156DE0"/>
    <w:rsid w:val="00156EB4"/>
    <w:rsid w:val="00157996"/>
    <w:rsid w:val="00157BDD"/>
    <w:rsid w:val="00157C6F"/>
    <w:rsid w:val="001606C3"/>
    <w:rsid w:val="00160E83"/>
    <w:rsid w:val="00160F8A"/>
    <w:rsid w:val="00161939"/>
    <w:rsid w:val="00161A00"/>
    <w:rsid w:val="00161AA0"/>
    <w:rsid w:val="00161D2E"/>
    <w:rsid w:val="00161F3E"/>
    <w:rsid w:val="00162093"/>
    <w:rsid w:val="00162775"/>
    <w:rsid w:val="001629BF"/>
    <w:rsid w:val="00162CA9"/>
    <w:rsid w:val="001637F0"/>
    <w:rsid w:val="001638B2"/>
    <w:rsid w:val="00163E4C"/>
    <w:rsid w:val="001641B6"/>
    <w:rsid w:val="00164DB1"/>
    <w:rsid w:val="00165459"/>
    <w:rsid w:val="0016546E"/>
    <w:rsid w:val="0016595F"/>
    <w:rsid w:val="00165A57"/>
    <w:rsid w:val="00166192"/>
    <w:rsid w:val="001669A3"/>
    <w:rsid w:val="00166A68"/>
    <w:rsid w:val="00166CB2"/>
    <w:rsid w:val="0016710B"/>
    <w:rsid w:val="00167182"/>
    <w:rsid w:val="0017015C"/>
    <w:rsid w:val="001708A9"/>
    <w:rsid w:val="00170AFC"/>
    <w:rsid w:val="00171022"/>
    <w:rsid w:val="001712C2"/>
    <w:rsid w:val="00171D89"/>
    <w:rsid w:val="001728CE"/>
    <w:rsid w:val="00172BAF"/>
    <w:rsid w:val="00172ED0"/>
    <w:rsid w:val="00173345"/>
    <w:rsid w:val="001740EB"/>
    <w:rsid w:val="00174147"/>
    <w:rsid w:val="00174AD6"/>
    <w:rsid w:val="00175CB5"/>
    <w:rsid w:val="0017651B"/>
    <w:rsid w:val="0017674D"/>
    <w:rsid w:val="00176C04"/>
    <w:rsid w:val="001771DD"/>
    <w:rsid w:val="001778CA"/>
    <w:rsid w:val="00177995"/>
    <w:rsid w:val="00177A8C"/>
    <w:rsid w:val="00180735"/>
    <w:rsid w:val="00181928"/>
    <w:rsid w:val="0018244E"/>
    <w:rsid w:val="00182B6B"/>
    <w:rsid w:val="00182F28"/>
    <w:rsid w:val="0018311F"/>
    <w:rsid w:val="00183356"/>
    <w:rsid w:val="0018336F"/>
    <w:rsid w:val="00183D41"/>
    <w:rsid w:val="0018462F"/>
    <w:rsid w:val="0018467F"/>
    <w:rsid w:val="001846D2"/>
    <w:rsid w:val="00184E4B"/>
    <w:rsid w:val="001854B2"/>
    <w:rsid w:val="00185E67"/>
    <w:rsid w:val="00185EF3"/>
    <w:rsid w:val="001860FE"/>
    <w:rsid w:val="00186B33"/>
    <w:rsid w:val="0018746A"/>
    <w:rsid w:val="0018793E"/>
    <w:rsid w:val="00187C6B"/>
    <w:rsid w:val="0018EA94"/>
    <w:rsid w:val="00190965"/>
    <w:rsid w:val="00190BCB"/>
    <w:rsid w:val="001915C3"/>
    <w:rsid w:val="00191A02"/>
    <w:rsid w:val="00192D75"/>
    <w:rsid w:val="00192F9D"/>
    <w:rsid w:val="00193023"/>
    <w:rsid w:val="001931A1"/>
    <w:rsid w:val="0019341B"/>
    <w:rsid w:val="00193895"/>
    <w:rsid w:val="00193911"/>
    <w:rsid w:val="0019408D"/>
    <w:rsid w:val="00194860"/>
    <w:rsid w:val="001949A4"/>
    <w:rsid w:val="00194BBA"/>
    <w:rsid w:val="00194E84"/>
    <w:rsid w:val="00195443"/>
    <w:rsid w:val="001967B5"/>
    <w:rsid w:val="00196955"/>
    <w:rsid w:val="00196EB8"/>
    <w:rsid w:val="00196EFB"/>
    <w:rsid w:val="00197185"/>
    <w:rsid w:val="001979FF"/>
    <w:rsid w:val="00197B17"/>
    <w:rsid w:val="001A0893"/>
    <w:rsid w:val="001A08D7"/>
    <w:rsid w:val="001A0E45"/>
    <w:rsid w:val="001A10EB"/>
    <w:rsid w:val="001A1746"/>
    <w:rsid w:val="001A1950"/>
    <w:rsid w:val="001A1B95"/>
    <w:rsid w:val="001A1C54"/>
    <w:rsid w:val="001A25A1"/>
    <w:rsid w:val="001A2677"/>
    <w:rsid w:val="001A28FE"/>
    <w:rsid w:val="001A3996"/>
    <w:rsid w:val="001A3ACE"/>
    <w:rsid w:val="001A3B75"/>
    <w:rsid w:val="001A5072"/>
    <w:rsid w:val="001A5360"/>
    <w:rsid w:val="001A6272"/>
    <w:rsid w:val="001A6389"/>
    <w:rsid w:val="001A69C4"/>
    <w:rsid w:val="001A759F"/>
    <w:rsid w:val="001A7684"/>
    <w:rsid w:val="001A7AD1"/>
    <w:rsid w:val="001B0128"/>
    <w:rsid w:val="001B058F"/>
    <w:rsid w:val="001B0B4A"/>
    <w:rsid w:val="001B0C47"/>
    <w:rsid w:val="001B0D73"/>
    <w:rsid w:val="001B142F"/>
    <w:rsid w:val="001B18B6"/>
    <w:rsid w:val="001B1952"/>
    <w:rsid w:val="001B1F90"/>
    <w:rsid w:val="001B27FE"/>
    <w:rsid w:val="001B2E70"/>
    <w:rsid w:val="001B37AE"/>
    <w:rsid w:val="001B4076"/>
    <w:rsid w:val="001B40D1"/>
    <w:rsid w:val="001B4167"/>
    <w:rsid w:val="001B4E36"/>
    <w:rsid w:val="001B51AC"/>
    <w:rsid w:val="001B55E2"/>
    <w:rsid w:val="001B62D6"/>
    <w:rsid w:val="001B6B96"/>
    <w:rsid w:val="001B738B"/>
    <w:rsid w:val="001B7C81"/>
    <w:rsid w:val="001B7F84"/>
    <w:rsid w:val="001C0907"/>
    <w:rsid w:val="001C09DB"/>
    <w:rsid w:val="001C1308"/>
    <w:rsid w:val="001C1ACC"/>
    <w:rsid w:val="001C1C9E"/>
    <w:rsid w:val="001C1FDD"/>
    <w:rsid w:val="001C2297"/>
    <w:rsid w:val="001C277E"/>
    <w:rsid w:val="001C2A72"/>
    <w:rsid w:val="001C31B7"/>
    <w:rsid w:val="001C343F"/>
    <w:rsid w:val="001C4879"/>
    <w:rsid w:val="001C59F9"/>
    <w:rsid w:val="001C61BE"/>
    <w:rsid w:val="001C7128"/>
    <w:rsid w:val="001C739E"/>
    <w:rsid w:val="001C7E28"/>
    <w:rsid w:val="001D00FA"/>
    <w:rsid w:val="001D0475"/>
    <w:rsid w:val="001D053D"/>
    <w:rsid w:val="001D0946"/>
    <w:rsid w:val="001D0A50"/>
    <w:rsid w:val="001D0B75"/>
    <w:rsid w:val="001D15F4"/>
    <w:rsid w:val="001D1746"/>
    <w:rsid w:val="001D211A"/>
    <w:rsid w:val="001D384F"/>
    <w:rsid w:val="001D39A5"/>
    <w:rsid w:val="001D3ACE"/>
    <w:rsid w:val="001D3C09"/>
    <w:rsid w:val="001D3E4E"/>
    <w:rsid w:val="001D3F3F"/>
    <w:rsid w:val="001D3F73"/>
    <w:rsid w:val="001D44E8"/>
    <w:rsid w:val="001D4553"/>
    <w:rsid w:val="001D4621"/>
    <w:rsid w:val="001D4EE7"/>
    <w:rsid w:val="001D5B14"/>
    <w:rsid w:val="001D5DE5"/>
    <w:rsid w:val="001D60EC"/>
    <w:rsid w:val="001D6A07"/>
    <w:rsid w:val="001D6A29"/>
    <w:rsid w:val="001D6F59"/>
    <w:rsid w:val="001D7076"/>
    <w:rsid w:val="001D733A"/>
    <w:rsid w:val="001D7C4A"/>
    <w:rsid w:val="001E0647"/>
    <w:rsid w:val="001E1135"/>
    <w:rsid w:val="001E1410"/>
    <w:rsid w:val="001E25BA"/>
    <w:rsid w:val="001E293A"/>
    <w:rsid w:val="001E2AC9"/>
    <w:rsid w:val="001E2BBB"/>
    <w:rsid w:val="001E319F"/>
    <w:rsid w:val="001E3D14"/>
    <w:rsid w:val="001E42C0"/>
    <w:rsid w:val="001E44DF"/>
    <w:rsid w:val="001E4E23"/>
    <w:rsid w:val="001E5872"/>
    <w:rsid w:val="001E5BF8"/>
    <w:rsid w:val="001E68A5"/>
    <w:rsid w:val="001E6BB0"/>
    <w:rsid w:val="001E7282"/>
    <w:rsid w:val="001E7C06"/>
    <w:rsid w:val="001E7CE9"/>
    <w:rsid w:val="001E7DBF"/>
    <w:rsid w:val="001E7FB0"/>
    <w:rsid w:val="001F006F"/>
    <w:rsid w:val="001F04CC"/>
    <w:rsid w:val="001F13B2"/>
    <w:rsid w:val="001F1C2A"/>
    <w:rsid w:val="001F1D26"/>
    <w:rsid w:val="001F1D81"/>
    <w:rsid w:val="001F2F13"/>
    <w:rsid w:val="001F3205"/>
    <w:rsid w:val="001F3400"/>
    <w:rsid w:val="001F3826"/>
    <w:rsid w:val="001F4278"/>
    <w:rsid w:val="001F5947"/>
    <w:rsid w:val="001F6C72"/>
    <w:rsid w:val="001F6E46"/>
    <w:rsid w:val="001F7044"/>
    <w:rsid w:val="001F7196"/>
    <w:rsid w:val="001F78EC"/>
    <w:rsid w:val="001F7BA4"/>
    <w:rsid w:val="001F7C91"/>
    <w:rsid w:val="00200180"/>
    <w:rsid w:val="002001EF"/>
    <w:rsid w:val="0020036A"/>
    <w:rsid w:val="00200E8C"/>
    <w:rsid w:val="00201740"/>
    <w:rsid w:val="002022D4"/>
    <w:rsid w:val="002025DC"/>
    <w:rsid w:val="002033B7"/>
    <w:rsid w:val="00203DE1"/>
    <w:rsid w:val="00204332"/>
    <w:rsid w:val="002046FD"/>
    <w:rsid w:val="00205150"/>
    <w:rsid w:val="002051C0"/>
    <w:rsid w:val="00205DB3"/>
    <w:rsid w:val="00205DDA"/>
    <w:rsid w:val="002063CB"/>
    <w:rsid w:val="00206463"/>
    <w:rsid w:val="002066C0"/>
    <w:rsid w:val="00206DD0"/>
    <w:rsid w:val="00206F2F"/>
    <w:rsid w:val="0020706C"/>
    <w:rsid w:val="002075DC"/>
    <w:rsid w:val="002076FD"/>
    <w:rsid w:val="00207717"/>
    <w:rsid w:val="00207944"/>
    <w:rsid w:val="00207B84"/>
    <w:rsid w:val="002103AF"/>
    <w:rsid w:val="0021053D"/>
    <w:rsid w:val="0021059D"/>
    <w:rsid w:val="002108F0"/>
    <w:rsid w:val="00210A92"/>
    <w:rsid w:val="00210DFB"/>
    <w:rsid w:val="0021169E"/>
    <w:rsid w:val="00212954"/>
    <w:rsid w:val="00212B95"/>
    <w:rsid w:val="002133BE"/>
    <w:rsid w:val="00213C5D"/>
    <w:rsid w:val="00213D3A"/>
    <w:rsid w:val="00214CAC"/>
    <w:rsid w:val="0021546A"/>
    <w:rsid w:val="002158AF"/>
    <w:rsid w:val="00215ACF"/>
    <w:rsid w:val="00215C3E"/>
    <w:rsid w:val="00215CC8"/>
    <w:rsid w:val="0021693D"/>
    <w:rsid w:val="00216C03"/>
    <w:rsid w:val="00216E40"/>
    <w:rsid w:val="00216FD1"/>
    <w:rsid w:val="0021717B"/>
    <w:rsid w:val="00217906"/>
    <w:rsid w:val="00217C06"/>
    <w:rsid w:val="00220326"/>
    <w:rsid w:val="00220A1A"/>
    <w:rsid w:val="00220C04"/>
    <w:rsid w:val="00220CB1"/>
    <w:rsid w:val="00221615"/>
    <w:rsid w:val="00221663"/>
    <w:rsid w:val="00221EAF"/>
    <w:rsid w:val="0022278D"/>
    <w:rsid w:val="00222A73"/>
    <w:rsid w:val="00222B9C"/>
    <w:rsid w:val="00222D3C"/>
    <w:rsid w:val="00222E9A"/>
    <w:rsid w:val="002237A8"/>
    <w:rsid w:val="002237C4"/>
    <w:rsid w:val="00223A4D"/>
    <w:rsid w:val="00223C62"/>
    <w:rsid w:val="00224025"/>
    <w:rsid w:val="002252D7"/>
    <w:rsid w:val="00225570"/>
    <w:rsid w:val="00226568"/>
    <w:rsid w:val="00226F3D"/>
    <w:rsid w:val="0022701F"/>
    <w:rsid w:val="00227C68"/>
    <w:rsid w:val="00227F14"/>
    <w:rsid w:val="0023009B"/>
    <w:rsid w:val="00230B5E"/>
    <w:rsid w:val="00230B7A"/>
    <w:rsid w:val="00230C41"/>
    <w:rsid w:val="00230D65"/>
    <w:rsid w:val="00230F47"/>
    <w:rsid w:val="00231408"/>
    <w:rsid w:val="0023198C"/>
    <w:rsid w:val="00232714"/>
    <w:rsid w:val="00232736"/>
    <w:rsid w:val="002333F5"/>
    <w:rsid w:val="00233724"/>
    <w:rsid w:val="00233759"/>
    <w:rsid w:val="0023431E"/>
    <w:rsid w:val="002365B4"/>
    <w:rsid w:val="002367B3"/>
    <w:rsid w:val="00236CDC"/>
    <w:rsid w:val="002371F8"/>
    <w:rsid w:val="00237C25"/>
    <w:rsid w:val="00240565"/>
    <w:rsid w:val="00240B88"/>
    <w:rsid w:val="00240E34"/>
    <w:rsid w:val="00241725"/>
    <w:rsid w:val="00242815"/>
    <w:rsid w:val="00242A85"/>
    <w:rsid w:val="00242FD1"/>
    <w:rsid w:val="002432E1"/>
    <w:rsid w:val="00244B43"/>
    <w:rsid w:val="00245076"/>
    <w:rsid w:val="0024554C"/>
    <w:rsid w:val="00245614"/>
    <w:rsid w:val="002458B6"/>
    <w:rsid w:val="0024597C"/>
    <w:rsid w:val="00246207"/>
    <w:rsid w:val="00246B4F"/>
    <w:rsid w:val="00246C5E"/>
    <w:rsid w:val="00246D09"/>
    <w:rsid w:val="002475ED"/>
    <w:rsid w:val="00247A83"/>
    <w:rsid w:val="00247DD4"/>
    <w:rsid w:val="00247F5F"/>
    <w:rsid w:val="00250410"/>
    <w:rsid w:val="00250960"/>
    <w:rsid w:val="00251205"/>
    <w:rsid w:val="002512D3"/>
    <w:rsid w:val="00251343"/>
    <w:rsid w:val="00251388"/>
    <w:rsid w:val="00251499"/>
    <w:rsid w:val="00252335"/>
    <w:rsid w:val="002536A4"/>
    <w:rsid w:val="002537A0"/>
    <w:rsid w:val="00253A3E"/>
    <w:rsid w:val="00253A61"/>
    <w:rsid w:val="002546C3"/>
    <w:rsid w:val="002549AF"/>
    <w:rsid w:val="00254F03"/>
    <w:rsid w:val="00254F58"/>
    <w:rsid w:val="00255580"/>
    <w:rsid w:val="00255E8A"/>
    <w:rsid w:val="00255EE2"/>
    <w:rsid w:val="00256EB5"/>
    <w:rsid w:val="0025702F"/>
    <w:rsid w:val="002570B3"/>
    <w:rsid w:val="0025735E"/>
    <w:rsid w:val="002600BD"/>
    <w:rsid w:val="002602E8"/>
    <w:rsid w:val="002608FF"/>
    <w:rsid w:val="00260C68"/>
    <w:rsid w:val="00261681"/>
    <w:rsid w:val="00261E9C"/>
    <w:rsid w:val="0026208A"/>
    <w:rsid w:val="002620BC"/>
    <w:rsid w:val="00262317"/>
    <w:rsid w:val="00262563"/>
    <w:rsid w:val="00262680"/>
    <w:rsid w:val="00262802"/>
    <w:rsid w:val="00262993"/>
    <w:rsid w:val="00262A51"/>
    <w:rsid w:val="00263263"/>
    <w:rsid w:val="002633E4"/>
    <w:rsid w:val="0026369F"/>
    <w:rsid w:val="00263A90"/>
    <w:rsid w:val="00263D1F"/>
    <w:rsid w:val="00263E6B"/>
    <w:rsid w:val="0026408B"/>
    <w:rsid w:val="002649EA"/>
    <w:rsid w:val="00264B57"/>
    <w:rsid w:val="00264E78"/>
    <w:rsid w:val="0026536A"/>
    <w:rsid w:val="00265387"/>
    <w:rsid w:val="00265685"/>
    <w:rsid w:val="002657CA"/>
    <w:rsid w:val="0026589A"/>
    <w:rsid w:val="00265A6E"/>
    <w:rsid w:val="00266219"/>
    <w:rsid w:val="00267063"/>
    <w:rsid w:val="00267104"/>
    <w:rsid w:val="00267C3E"/>
    <w:rsid w:val="002707DD"/>
    <w:rsid w:val="002709BB"/>
    <w:rsid w:val="00270D8F"/>
    <w:rsid w:val="0027131C"/>
    <w:rsid w:val="002716B8"/>
    <w:rsid w:val="00271D9F"/>
    <w:rsid w:val="00271E55"/>
    <w:rsid w:val="002724F5"/>
    <w:rsid w:val="00272988"/>
    <w:rsid w:val="002732B8"/>
    <w:rsid w:val="00273BAC"/>
    <w:rsid w:val="002743AB"/>
    <w:rsid w:val="00274BE0"/>
    <w:rsid w:val="00274D98"/>
    <w:rsid w:val="00275588"/>
    <w:rsid w:val="00275A59"/>
    <w:rsid w:val="00275C37"/>
    <w:rsid w:val="00275EFC"/>
    <w:rsid w:val="002761D9"/>
    <w:rsid w:val="002763B3"/>
    <w:rsid w:val="00276593"/>
    <w:rsid w:val="0027670C"/>
    <w:rsid w:val="002767B5"/>
    <w:rsid w:val="00277A68"/>
    <w:rsid w:val="00277BBB"/>
    <w:rsid w:val="00277CED"/>
    <w:rsid w:val="002802E3"/>
    <w:rsid w:val="002818A2"/>
    <w:rsid w:val="00281A6B"/>
    <w:rsid w:val="00281E4B"/>
    <w:rsid w:val="0028213D"/>
    <w:rsid w:val="002828FA"/>
    <w:rsid w:val="0028296E"/>
    <w:rsid w:val="00282A7F"/>
    <w:rsid w:val="002842E5"/>
    <w:rsid w:val="00285166"/>
    <w:rsid w:val="00285467"/>
    <w:rsid w:val="002856A1"/>
    <w:rsid w:val="0028580F"/>
    <w:rsid w:val="00285C7B"/>
    <w:rsid w:val="00285E78"/>
    <w:rsid w:val="0028610A"/>
    <w:rsid w:val="002862F1"/>
    <w:rsid w:val="002864C9"/>
    <w:rsid w:val="00286C37"/>
    <w:rsid w:val="0028750F"/>
    <w:rsid w:val="002878E1"/>
    <w:rsid w:val="00287A32"/>
    <w:rsid w:val="00287C33"/>
    <w:rsid w:val="00287F25"/>
    <w:rsid w:val="00290D3F"/>
    <w:rsid w:val="00291373"/>
    <w:rsid w:val="00291CFD"/>
    <w:rsid w:val="0029245C"/>
    <w:rsid w:val="0029267F"/>
    <w:rsid w:val="00293392"/>
    <w:rsid w:val="00293E64"/>
    <w:rsid w:val="00294354"/>
    <w:rsid w:val="00295358"/>
    <w:rsid w:val="002956A1"/>
    <w:rsid w:val="0029597D"/>
    <w:rsid w:val="002961A5"/>
    <w:rsid w:val="002962C3"/>
    <w:rsid w:val="002967B3"/>
    <w:rsid w:val="0029728A"/>
    <w:rsid w:val="00297397"/>
    <w:rsid w:val="0029752B"/>
    <w:rsid w:val="002A05F9"/>
    <w:rsid w:val="002A0773"/>
    <w:rsid w:val="002A09B6"/>
    <w:rsid w:val="002A0A9C"/>
    <w:rsid w:val="002A1531"/>
    <w:rsid w:val="002A1D1A"/>
    <w:rsid w:val="002A2035"/>
    <w:rsid w:val="002A22AF"/>
    <w:rsid w:val="002A2418"/>
    <w:rsid w:val="002A28B4"/>
    <w:rsid w:val="002A2A14"/>
    <w:rsid w:val="002A2C90"/>
    <w:rsid w:val="002A337F"/>
    <w:rsid w:val="002A34EB"/>
    <w:rsid w:val="002A37F8"/>
    <w:rsid w:val="002A410A"/>
    <w:rsid w:val="002A4512"/>
    <w:rsid w:val="002A483C"/>
    <w:rsid w:val="002A4C37"/>
    <w:rsid w:val="002A57A8"/>
    <w:rsid w:val="002A5EF2"/>
    <w:rsid w:val="002A6238"/>
    <w:rsid w:val="002A67F1"/>
    <w:rsid w:val="002A6DA8"/>
    <w:rsid w:val="002A6E55"/>
    <w:rsid w:val="002A7756"/>
    <w:rsid w:val="002A79F3"/>
    <w:rsid w:val="002A7DC9"/>
    <w:rsid w:val="002B0C4E"/>
    <w:rsid w:val="002B0C7C"/>
    <w:rsid w:val="002B0E8D"/>
    <w:rsid w:val="002B0F92"/>
    <w:rsid w:val="002B10F6"/>
    <w:rsid w:val="002B1321"/>
    <w:rsid w:val="002B14ED"/>
    <w:rsid w:val="002B1729"/>
    <w:rsid w:val="002B2158"/>
    <w:rsid w:val="002B2255"/>
    <w:rsid w:val="002B2DB1"/>
    <w:rsid w:val="002B32C9"/>
    <w:rsid w:val="002B34B6"/>
    <w:rsid w:val="002B36C7"/>
    <w:rsid w:val="002B3B61"/>
    <w:rsid w:val="002B3BB8"/>
    <w:rsid w:val="002B4DD4"/>
    <w:rsid w:val="002B5277"/>
    <w:rsid w:val="002B5375"/>
    <w:rsid w:val="002B63CD"/>
    <w:rsid w:val="002B679A"/>
    <w:rsid w:val="002B6CCA"/>
    <w:rsid w:val="002B7103"/>
    <w:rsid w:val="002B76E3"/>
    <w:rsid w:val="002B77C1"/>
    <w:rsid w:val="002C0ED7"/>
    <w:rsid w:val="002C0EF9"/>
    <w:rsid w:val="002C0FA4"/>
    <w:rsid w:val="002C1939"/>
    <w:rsid w:val="002C1C41"/>
    <w:rsid w:val="002C2203"/>
    <w:rsid w:val="002C24BA"/>
    <w:rsid w:val="002C2728"/>
    <w:rsid w:val="002C3548"/>
    <w:rsid w:val="002C48E4"/>
    <w:rsid w:val="002C4EDA"/>
    <w:rsid w:val="002C5B7C"/>
    <w:rsid w:val="002C5FFE"/>
    <w:rsid w:val="002C6239"/>
    <w:rsid w:val="002C6315"/>
    <w:rsid w:val="002C6361"/>
    <w:rsid w:val="002D00DB"/>
    <w:rsid w:val="002D0759"/>
    <w:rsid w:val="002D0976"/>
    <w:rsid w:val="002D0DA3"/>
    <w:rsid w:val="002D0FC7"/>
    <w:rsid w:val="002D1DC2"/>
    <w:rsid w:val="002D1E0D"/>
    <w:rsid w:val="002D1E98"/>
    <w:rsid w:val="002D263F"/>
    <w:rsid w:val="002D454D"/>
    <w:rsid w:val="002D4D0D"/>
    <w:rsid w:val="002D4F4F"/>
    <w:rsid w:val="002D5006"/>
    <w:rsid w:val="002D5DFA"/>
    <w:rsid w:val="002D6222"/>
    <w:rsid w:val="002D6838"/>
    <w:rsid w:val="002D6A74"/>
    <w:rsid w:val="002D6D00"/>
    <w:rsid w:val="002D7C61"/>
    <w:rsid w:val="002D7C9D"/>
    <w:rsid w:val="002D7D17"/>
    <w:rsid w:val="002E01D0"/>
    <w:rsid w:val="002E0B88"/>
    <w:rsid w:val="002E161D"/>
    <w:rsid w:val="002E1940"/>
    <w:rsid w:val="002E1D2D"/>
    <w:rsid w:val="002E20AC"/>
    <w:rsid w:val="002E216A"/>
    <w:rsid w:val="002E23E4"/>
    <w:rsid w:val="002E2869"/>
    <w:rsid w:val="002E28A2"/>
    <w:rsid w:val="002E2D16"/>
    <w:rsid w:val="002E3100"/>
    <w:rsid w:val="002E356F"/>
    <w:rsid w:val="002E3654"/>
    <w:rsid w:val="002E3DFD"/>
    <w:rsid w:val="002E43BC"/>
    <w:rsid w:val="002E4775"/>
    <w:rsid w:val="002E55B8"/>
    <w:rsid w:val="002E6C95"/>
    <w:rsid w:val="002E7560"/>
    <w:rsid w:val="002E7C36"/>
    <w:rsid w:val="002F05AB"/>
    <w:rsid w:val="002F1360"/>
    <w:rsid w:val="002F2531"/>
    <w:rsid w:val="002F25A6"/>
    <w:rsid w:val="002F2EA9"/>
    <w:rsid w:val="002F373C"/>
    <w:rsid w:val="002F3D32"/>
    <w:rsid w:val="002F497B"/>
    <w:rsid w:val="002F4D24"/>
    <w:rsid w:val="002F512E"/>
    <w:rsid w:val="002F5221"/>
    <w:rsid w:val="002F5967"/>
    <w:rsid w:val="002F5F31"/>
    <w:rsid w:val="002F5F46"/>
    <w:rsid w:val="002F679C"/>
    <w:rsid w:val="002F6920"/>
    <w:rsid w:val="002F6D87"/>
    <w:rsid w:val="002F6FAE"/>
    <w:rsid w:val="00300257"/>
    <w:rsid w:val="00300318"/>
    <w:rsid w:val="0030082D"/>
    <w:rsid w:val="0030133A"/>
    <w:rsid w:val="00301447"/>
    <w:rsid w:val="003019D8"/>
    <w:rsid w:val="00301C2C"/>
    <w:rsid w:val="0030200F"/>
    <w:rsid w:val="00302216"/>
    <w:rsid w:val="00302741"/>
    <w:rsid w:val="00303563"/>
    <w:rsid w:val="00303C1A"/>
    <w:rsid w:val="00303DAC"/>
    <w:rsid w:val="00303E53"/>
    <w:rsid w:val="00304783"/>
    <w:rsid w:val="00304FB1"/>
    <w:rsid w:val="00305120"/>
    <w:rsid w:val="00305494"/>
    <w:rsid w:val="003058AE"/>
    <w:rsid w:val="0030595E"/>
    <w:rsid w:val="00305CC1"/>
    <w:rsid w:val="00305FB3"/>
    <w:rsid w:val="00306E5F"/>
    <w:rsid w:val="00307AFF"/>
    <w:rsid w:val="00307E14"/>
    <w:rsid w:val="003102BA"/>
    <w:rsid w:val="00310751"/>
    <w:rsid w:val="003108C1"/>
    <w:rsid w:val="0031093A"/>
    <w:rsid w:val="00311321"/>
    <w:rsid w:val="003133A9"/>
    <w:rsid w:val="00313502"/>
    <w:rsid w:val="0031393C"/>
    <w:rsid w:val="00313B37"/>
    <w:rsid w:val="00314054"/>
    <w:rsid w:val="003142E9"/>
    <w:rsid w:val="003144BF"/>
    <w:rsid w:val="00314513"/>
    <w:rsid w:val="00314A4B"/>
    <w:rsid w:val="00314E9A"/>
    <w:rsid w:val="00315415"/>
    <w:rsid w:val="00315491"/>
    <w:rsid w:val="00315943"/>
    <w:rsid w:val="0031646D"/>
    <w:rsid w:val="00316C59"/>
    <w:rsid w:val="00316F27"/>
    <w:rsid w:val="003176EF"/>
    <w:rsid w:val="00317927"/>
    <w:rsid w:val="0032049B"/>
    <w:rsid w:val="003210D5"/>
    <w:rsid w:val="003211E2"/>
    <w:rsid w:val="003212A8"/>
    <w:rsid w:val="003214F1"/>
    <w:rsid w:val="00322645"/>
    <w:rsid w:val="003227AC"/>
    <w:rsid w:val="00322C0F"/>
    <w:rsid w:val="00322E4B"/>
    <w:rsid w:val="003233B3"/>
    <w:rsid w:val="00323FAC"/>
    <w:rsid w:val="00324946"/>
    <w:rsid w:val="00325F69"/>
    <w:rsid w:val="00326C8C"/>
    <w:rsid w:val="00327870"/>
    <w:rsid w:val="0032797F"/>
    <w:rsid w:val="00327A4E"/>
    <w:rsid w:val="003312AF"/>
    <w:rsid w:val="00331DA3"/>
    <w:rsid w:val="00331E64"/>
    <w:rsid w:val="003320D7"/>
    <w:rsid w:val="0033259D"/>
    <w:rsid w:val="00332ABC"/>
    <w:rsid w:val="00332C41"/>
    <w:rsid w:val="00333213"/>
    <w:rsid w:val="003333D2"/>
    <w:rsid w:val="003334E8"/>
    <w:rsid w:val="003345A2"/>
    <w:rsid w:val="00334686"/>
    <w:rsid w:val="00334DD9"/>
    <w:rsid w:val="00335554"/>
    <w:rsid w:val="00335A48"/>
    <w:rsid w:val="003360B7"/>
    <w:rsid w:val="0033636B"/>
    <w:rsid w:val="0033642E"/>
    <w:rsid w:val="00336A82"/>
    <w:rsid w:val="00336BF6"/>
    <w:rsid w:val="00337339"/>
    <w:rsid w:val="00337A8A"/>
    <w:rsid w:val="00337FC1"/>
    <w:rsid w:val="00340345"/>
    <w:rsid w:val="003406C6"/>
    <w:rsid w:val="00340B76"/>
    <w:rsid w:val="00340F35"/>
    <w:rsid w:val="0034135D"/>
    <w:rsid w:val="00341573"/>
    <w:rsid w:val="0034181B"/>
    <w:rsid w:val="003418CC"/>
    <w:rsid w:val="00342D11"/>
    <w:rsid w:val="003430DC"/>
    <w:rsid w:val="00343386"/>
    <w:rsid w:val="003434EE"/>
    <w:rsid w:val="0034408C"/>
    <w:rsid w:val="0034456A"/>
    <w:rsid w:val="003449A5"/>
    <w:rsid w:val="00344BAB"/>
    <w:rsid w:val="0034540C"/>
    <w:rsid w:val="003459BD"/>
    <w:rsid w:val="0034697C"/>
    <w:rsid w:val="00346CC1"/>
    <w:rsid w:val="00347B28"/>
    <w:rsid w:val="00350291"/>
    <w:rsid w:val="003506CC"/>
    <w:rsid w:val="00350AD6"/>
    <w:rsid w:val="00350D38"/>
    <w:rsid w:val="003510BF"/>
    <w:rsid w:val="00351229"/>
    <w:rsid w:val="00351B36"/>
    <w:rsid w:val="00351BAE"/>
    <w:rsid w:val="00351D57"/>
    <w:rsid w:val="0035272D"/>
    <w:rsid w:val="0035309C"/>
    <w:rsid w:val="003534E7"/>
    <w:rsid w:val="00353F0F"/>
    <w:rsid w:val="00353F68"/>
    <w:rsid w:val="00354221"/>
    <w:rsid w:val="00354A37"/>
    <w:rsid w:val="00355658"/>
    <w:rsid w:val="00355958"/>
    <w:rsid w:val="003566E4"/>
    <w:rsid w:val="0035773A"/>
    <w:rsid w:val="003577DA"/>
    <w:rsid w:val="00357B4E"/>
    <w:rsid w:val="00357B60"/>
    <w:rsid w:val="0036037C"/>
    <w:rsid w:val="003606F3"/>
    <w:rsid w:val="00360B2E"/>
    <w:rsid w:val="00360C8F"/>
    <w:rsid w:val="00361290"/>
    <w:rsid w:val="00362535"/>
    <w:rsid w:val="003628D8"/>
    <w:rsid w:val="00362E9C"/>
    <w:rsid w:val="003639C3"/>
    <w:rsid w:val="00363B58"/>
    <w:rsid w:val="00363D23"/>
    <w:rsid w:val="003664F4"/>
    <w:rsid w:val="00366685"/>
    <w:rsid w:val="003669F0"/>
    <w:rsid w:val="0036726E"/>
    <w:rsid w:val="003674B5"/>
    <w:rsid w:val="003677E2"/>
    <w:rsid w:val="00367843"/>
    <w:rsid w:val="00370B50"/>
    <w:rsid w:val="00370CED"/>
    <w:rsid w:val="00370F08"/>
    <w:rsid w:val="00370FB0"/>
    <w:rsid w:val="003716FD"/>
    <w:rsid w:val="00371C76"/>
    <w:rsid w:val="0037204B"/>
    <w:rsid w:val="0037284B"/>
    <w:rsid w:val="00374013"/>
    <w:rsid w:val="0037401F"/>
    <w:rsid w:val="00374352"/>
    <w:rsid w:val="003744CF"/>
    <w:rsid w:val="00374717"/>
    <w:rsid w:val="00374E0A"/>
    <w:rsid w:val="003752D2"/>
    <w:rsid w:val="0037555B"/>
    <w:rsid w:val="003762D5"/>
    <w:rsid w:val="0037676C"/>
    <w:rsid w:val="003768E4"/>
    <w:rsid w:val="00376D05"/>
    <w:rsid w:val="00377670"/>
    <w:rsid w:val="00377986"/>
    <w:rsid w:val="003804C8"/>
    <w:rsid w:val="0038078A"/>
    <w:rsid w:val="00380BD0"/>
    <w:rsid w:val="00381043"/>
    <w:rsid w:val="0038187B"/>
    <w:rsid w:val="00381AD5"/>
    <w:rsid w:val="00381FA2"/>
    <w:rsid w:val="003829E5"/>
    <w:rsid w:val="00382A9F"/>
    <w:rsid w:val="00383300"/>
    <w:rsid w:val="00383913"/>
    <w:rsid w:val="00383CB9"/>
    <w:rsid w:val="00383EA9"/>
    <w:rsid w:val="00384080"/>
    <w:rsid w:val="00384381"/>
    <w:rsid w:val="00384B16"/>
    <w:rsid w:val="00384E36"/>
    <w:rsid w:val="003853F3"/>
    <w:rsid w:val="003854EC"/>
    <w:rsid w:val="0038565F"/>
    <w:rsid w:val="00385864"/>
    <w:rsid w:val="00385E3F"/>
    <w:rsid w:val="00386109"/>
    <w:rsid w:val="00386944"/>
    <w:rsid w:val="00387277"/>
    <w:rsid w:val="00387302"/>
    <w:rsid w:val="00387B29"/>
    <w:rsid w:val="0039002D"/>
    <w:rsid w:val="00390FF6"/>
    <w:rsid w:val="00391537"/>
    <w:rsid w:val="00391A72"/>
    <w:rsid w:val="0039224C"/>
    <w:rsid w:val="00393AC2"/>
    <w:rsid w:val="00394BD1"/>
    <w:rsid w:val="00395488"/>
    <w:rsid w:val="003956CC"/>
    <w:rsid w:val="00395C9A"/>
    <w:rsid w:val="00396FDA"/>
    <w:rsid w:val="0039704D"/>
    <w:rsid w:val="0039754B"/>
    <w:rsid w:val="003976CF"/>
    <w:rsid w:val="0039777B"/>
    <w:rsid w:val="00397F4C"/>
    <w:rsid w:val="003A0240"/>
    <w:rsid w:val="003A0853"/>
    <w:rsid w:val="003A11D5"/>
    <w:rsid w:val="003A17D9"/>
    <w:rsid w:val="003A1D2E"/>
    <w:rsid w:val="003A1EA2"/>
    <w:rsid w:val="003A356D"/>
    <w:rsid w:val="003A3ECF"/>
    <w:rsid w:val="003A474E"/>
    <w:rsid w:val="003A47DE"/>
    <w:rsid w:val="003A57F6"/>
    <w:rsid w:val="003A5DBA"/>
    <w:rsid w:val="003A62B1"/>
    <w:rsid w:val="003A6436"/>
    <w:rsid w:val="003A68C6"/>
    <w:rsid w:val="003A6B67"/>
    <w:rsid w:val="003A6D74"/>
    <w:rsid w:val="003A72A1"/>
    <w:rsid w:val="003A781A"/>
    <w:rsid w:val="003A7BF7"/>
    <w:rsid w:val="003B0136"/>
    <w:rsid w:val="003B13B6"/>
    <w:rsid w:val="003B14C3"/>
    <w:rsid w:val="003B15E6"/>
    <w:rsid w:val="003B1965"/>
    <w:rsid w:val="003B1A35"/>
    <w:rsid w:val="003B22EF"/>
    <w:rsid w:val="003B2C9A"/>
    <w:rsid w:val="003B2CF0"/>
    <w:rsid w:val="003B34E7"/>
    <w:rsid w:val="003B408A"/>
    <w:rsid w:val="003B4293"/>
    <w:rsid w:val="003B4C99"/>
    <w:rsid w:val="003B4D9D"/>
    <w:rsid w:val="003B4F17"/>
    <w:rsid w:val="003B53C8"/>
    <w:rsid w:val="003B5E1B"/>
    <w:rsid w:val="003B6DDD"/>
    <w:rsid w:val="003C03DA"/>
    <w:rsid w:val="003C08A2"/>
    <w:rsid w:val="003C0E21"/>
    <w:rsid w:val="003C1A0C"/>
    <w:rsid w:val="003C2045"/>
    <w:rsid w:val="003C294D"/>
    <w:rsid w:val="003C350E"/>
    <w:rsid w:val="003C37D3"/>
    <w:rsid w:val="003C43A1"/>
    <w:rsid w:val="003C4546"/>
    <w:rsid w:val="003C4FC0"/>
    <w:rsid w:val="003C55F4"/>
    <w:rsid w:val="003C74F8"/>
    <w:rsid w:val="003C7897"/>
    <w:rsid w:val="003C7A3F"/>
    <w:rsid w:val="003C7C50"/>
    <w:rsid w:val="003C7DF1"/>
    <w:rsid w:val="003C7E72"/>
    <w:rsid w:val="003D03E7"/>
    <w:rsid w:val="003D0A0B"/>
    <w:rsid w:val="003D0A92"/>
    <w:rsid w:val="003D142C"/>
    <w:rsid w:val="003D1543"/>
    <w:rsid w:val="003D18DE"/>
    <w:rsid w:val="003D2766"/>
    <w:rsid w:val="003D2A74"/>
    <w:rsid w:val="003D2AF2"/>
    <w:rsid w:val="003D2C84"/>
    <w:rsid w:val="003D2E81"/>
    <w:rsid w:val="003D38A2"/>
    <w:rsid w:val="003D3B06"/>
    <w:rsid w:val="003D3D88"/>
    <w:rsid w:val="003D3E8F"/>
    <w:rsid w:val="003D4896"/>
    <w:rsid w:val="003D5498"/>
    <w:rsid w:val="003D55D8"/>
    <w:rsid w:val="003D593C"/>
    <w:rsid w:val="003D6475"/>
    <w:rsid w:val="003D66CC"/>
    <w:rsid w:val="003D6C26"/>
    <w:rsid w:val="003D6DB0"/>
    <w:rsid w:val="003D6EE6"/>
    <w:rsid w:val="003E0AD2"/>
    <w:rsid w:val="003E0B8C"/>
    <w:rsid w:val="003E0BFE"/>
    <w:rsid w:val="003E200F"/>
    <w:rsid w:val="003E272A"/>
    <w:rsid w:val="003E375C"/>
    <w:rsid w:val="003E38CA"/>
    <w:rsid w:val="003E4086"/>
    <w:rsid w:val="003E4475"/>
    <w:rsid w:val="003E5111"/>
    <w:rsid w:val="003E5403"/>
    <w:rsid w:val="003E5923"/>
    <w:rsid w:val="003E5C74"/>
    <w:rsid w:val="003E639E"/>
    <w:rsid w:val="003E71E5"/>
    <w:rsid w:val="003E728F"/>
    <w:rsid w:val="003E747C"/>
    <w:rsid w:val="003E7676"/>
    <w:rsid w:val="003E76B8"/>
    <w:rsid w:val="003E77DE"/>
    <w:rsid w:val="003E78FB"/>
    <w:rsid w:val="003F0445"/>
    <w:rsid w:val="003F0B5F"/>
    <w:rsid w:val="003F0CF0"/>
    <w:rsid w:val="003F14B1"/>
    <w:rsid w:val="003F1DA4"/>
    <w:rsid w:val="003F25EE"/>
    <w:rsid w:val="003F2A01"/>
    <w:rsid w:val="003F2ACD"/>
    <w:rsid w:val="003F2AEE"/>
    <w:rsid w:val="003F2B20"/>
    <w:rsid w:val="003F2E30"/>
    <w:rsid w:val="003F3289"/>
    <w:rsid w:val="003F34D3"/>
    <w:rsid w:val="003F34E1"/>
    <w:rsid w:val="003F3503"/>
    <w:rsid w:val="003F39F5"/>
    <w:rsid w:val="003F3C62"/>
    <w:rsid w:val="003F3C72"/>
    <w:rsid w:val="003F4947"/>
    <w:rsid w:val="003F4D57"/>
    <w:rsid w:val="003F4DCE"/>
    <w:rsid w:val="003F54A1"/>
    <w:rsid w:val="003F5CB9"/>
    <w:rsid w:val="003F6C0E"/>
    <w:rsid w:val="003F7523"/>
    <w:rsid w:val="003F7E5B"/>
    <w:rsid w:val="0040004E"/>
    <w:rsid w:val="0040047E"/>
    <w:rsid w:val="004004DF"/>
    <w:rsid w:val="00400876"/>
    <w:rsid w:val="00400E89"/>
    <w:rsid w:val="00401332"/>
    <w:rsid w:val="004013C7"/>
    <w:rsid w:val="0040155F"/>
    <w:rsid w:val="00401783"/>
    <w:rsid w:val="00401C11"/>
    <w:rsid w:val="00401FCF"/>
    <w:rsid w:val="00403628"/>
    <w:rsid w:val="00403B33"/>
    <w:rsid w:val="00404AB1"/>
    <w:rsid w:val="00404F55"/>
    <w:rsid w:val="00405303"/>
    <w:rsid w:val="00405B00"/>
    <w:rsid w:val="00405D96"/>
    <w:rsid w:val="00406007"/>
    <w:rsid w:val="004061CF"/>
    <w:rsid w:val="00406224"/>
    <w:rsid w:val="00406285"/>
    <w:rsid w:val="00406EA9"/>
    <w:rsid w:val="0040730B"/>
    <w:rsid w:val="00407654"/>
    <w:rsid w:val="00407E5F"/>
    <w:rsid w:val="004102A4"/>
    <w:rsid w:val="00410906"/>
    <w:rsid w:val="004115A2"/>
    <w:rsid w:val="00411F73"/>
    <w:rsid w:val="00413092"/>
    <w:rsid w:val="00413096"/>
    <w:rsid w:val="004131C3"/>
    <w:rsid w:val="004132F5"/>
    <w:rsid w:val="0041382F"/>
    <w:rsid w:val="00413854"/>
    <w:rsid w:val="004148F9"/>
    <w:rsid w:val="00415505"/>
    <w:rsid w:val="00415C35"/>
    <w:rsid w:val="00417BC1"/>
    <w:rsid w:val="00417BF4"/>
    <w:rsid w:val="00417F37"/>
    <w:rsid w:val="00420183"/>
    <w:rsid w:val="0042084E"/>
    <w:rsid w:val="004208D3"/>
    <w:rsid w:val="0042097B"/>
    <w:rsid w:val="00421414"/>
    <w:rsid w:val="00421420"/>
    <w:rsid w:val="00421A30"/>
    <w:rsid w:val="00421C40"/>
    <w:rsid w:val="00421E54"/>
    <w:rsid w:val="00421EEF"/>
    <w:rsid w:val="00422A32"/>
    <w:rsid w:val="00422CF6"/>
    <w:rsid w:val="00422D21"/>
    <w:rsid w:val="00422FF1"/>
    <w:rsid w:val="00423790"/>
    <w:rsid w:val="004244BB"/>
    <w:rsid w:val="0042475E"/>
    <w:rsid w:val="00424837"/>
    <w:rsid w:val="00424838"/>
    <w:rsid w:val="00424D13"/>
    <w:rsid w:val="00424D65"/>
    <w:rsid w:val="0042526D"/>
    <w:rsid w:val="00425E88"/>
    <w:rsid w:val="00425F69"/>
    <w:rsid w:val="00427727"/>
    <w:rsid w:val="00427FBF"/>
    <w:rsid w:val="00430393"/>
    <w:rsid w:val="0043105A"/>
    <w:rsid w:val="00431806"/>
    <w:rsid w:val="00431A70"/>
    <w:rsid w:val="00431F42"/>
    <w:rsid w:val="0043286E"/>
    <w:rsid w:val="0043310B"/>
    <w:rsid w:val="004338E0"/>
    <w:rsid w:val="00433C91"/>
    <w:rsid w:val="004349DB"/>
    <w:rsid w:val="00434ACA"/>
    <w:rsid w:val="00434DAB"/>
    <w:rsid w:val="00435913"/>
    <w:rsid w:val="00435F52"/>
    <w:rsid w:val="00436489"/>
    <w:rsid w:val="0043798F"/>
    <w:rsid w:val="0044031C"/>
    <w:rsid w:val="00440740"/>
    <w:rsid w:val="004409AA"/>
    <w:rsid w:val="00441027"/>
    <w:rsid w:val="004412E5"/>
    <w:rsid w:val="00441595"/>
    <w:rsid w:val="00442105"/>
    <w:rsid w:val="00442A6B"/>
    <w:rsid w:val="00442C6C"/>
    <w:rsid w:val="0044379D"/>
    <w:rsid w:val="00443CBE"/>
    <w:rsid w:val="00443CDA"/>
    <w:rsid w:val="00443E8A"/>
    <w:rsid w:val="004441BC"/>
    <w:rsid w:val="00444983"/>
    <w:rsid w:val="004467CC"/>
    <w:rsid w:val="0044684D"/>
    <w:rsid w:val="004468B4"/>
    <w:rsid w:val="00446D86"/>
    <w:rsid w:val="004472B8"/>
    <w:rsid w:val="004472C7"/>
    <w:rsid w:val="004479A6"/>
    <w:rsid w:val="00447B2E"/>
    <w:rsid w:val="00447C89"/>
    <w:rsid w:val="00447E48"/>
    <w:rsid w:val="004509DA"/>
    <w:rsid w:val="00450C9A"/>
    <w:rsid w:val="00452078"/>
    <w:rsid w:val="0045230A"/>
    <w:rsid w:val="00452433"/>
    <w:rsid w:val="00452594"/>
    <w:rsid w:val="00452E92"/>
    <w:rsid w:val="004535A8"/>
    <w:rsid w:val="00453B17"/>
    <w:rsid w:val="004540A6"/>
    <w:rsid w:val="004541CB"/>
    <w:rsid w:val="00454423"/>
    <w:rsid w:val="00454AD0"/>
    <w:rsid w:val="0045506E"/>
    <w:rsid w:val="00455CF2"/>
    <w:rsid w:val="00456788"/>
    <w:rsid w:val="00456FC2"/>
    <w:rsid w:val="00457337"/>
    <w:rsid w:val="00457EF5"/>
    <w:rsid w:val="00460484"/>
    <w:rsid w:val="00460D69"/>
    <w:rsid w:val="00460E61"/>
    <w:rsid w:val="004612A2"/>
    <w:rsid w:val="00461963"/>
    <w:rsid w:val="0046213C"/>
    <w:rsid w:val="00462474"/>
    <w:rsid w:val="004625BC"/>
    <w:rsid w:val="00462BFC"/>
    <w:rsid w:val="00462E3D"/>
    <w:rsid w:val="00463F80"/>
    <w:rsid w:val="004640D1"/>
    <w:rsid w:val="004647D1"/>
    <w:rsid w:val="0046492C"/>
    <w:rsid w:val="00464930"/>
    <w:rsid w:val="00464AE4"/>
    <w:rsid w:val="004650E6"/>
    <w:rsid w:val="00465106"/>
    <w:rsid w:val="00465754"/>
    <w:rsid w:val="004659AD"/>
    <w:rsid w:val="00465CC7"/>
    <w:rsid w:val="0046684C"/>
    <w:rsid w:val="00466985"/>
    <w:rsid w:val="00466E79"/>
    <w:rsid w:val="0046715E"/>
    <w:rsid w:val="004671A2"/>
    <w:rsid w:val="0046729B"/>
    <w:rsid w:val="004672CC"/>
    <w:rsid w:val="00467787"/>
    <w:rsid w:val="00470060"/>
    <w:rsid w:val="00470256"/>
    <w:rsid w:val="00470676"/>
    <w:rsid w:val="004706B5"/>
    <w:rsid w:val="00470D7D"/>
    <w:rsid w:val="00471868"/>
    <w:rsid w:val="00472154"/>
    <w:rsid w:val="0047372D"/>
    <w:rsid w:val="00473A34"/>
    <w:rsid w:val="00473AF1"/>
    <w:rsid w:val="00473BA3"/>
    <w:rsid w:val="00473D22"/>
    <w:rsid w:val="0047400A"/>
    <w:rsid w:val="0047427E"/>
    <w:rsid w:val="004742D7"/>
    <w:rsid w:val="004743DD"/>
    <w:rsid w:val="00474CEA"/>
    <w:rsid w:val="0047534F"/>
    <w:rsid w:val="00476DDF"/>
    <w:rsid w:val="00477612"/>
    <w:rsid w:val="00477A65"/>
    <w:rsid w:val="00477AE5"/>
    <w:rsid w:val="004804CD"/>
    <w:rsid w:val="00480805"/>
    <w:rsid w:val="0048125D"/>
    <w:rsid w:val="004812DB"/>
    <w:rsid w:val="00481682"/>
    <w:rsid w:val="0048248A"/>
    <w:rsid w:val="00482B79"/>
    <w:rsid w:val="00483442"/>
    <w:rsid w:val="00483968"/>
    <w:rsid w:val="0048418D"/>
    <w:rsid w:val="004841BE"/>
    <w:rsid w:val="00484513"/>
    <w:rsid w:val="00484923"/>
    <w:rsid w:val="00484C49"/>
    <w:rsid w:val="00484F86"/>
    <w:rsid w:val="00485381"/>
    <w:rsid w:val="00485C29"/>
    <w:rsid w:val="00485C78"/>
    <w:rsid w:val="00485E0D"/>
    <w:rsid w:val="00485E31"/>
    <w:rsid w:val="00486A1C"/>
    <w:rsid w:val="00486D39"/>
    <w:rsid w:val="00486FE6"/>
    <w:rsid w:val="00490746"/>
    <w:rsid w:val="00490852"/>
    <w:rsid w:val="00490D58"/>
    <w:rsid w:val="0049126E"/>
    <w:rsid w:val="00491C9C"/>
    <w:rsid w:val="004921DD"/>
    <w:rsid w:val="004924CA"/>
    <w:rsid w:val="00492BA0"/>
    <w:rsid w:val="00492F30"/>
    <w:rsid w:val="00493982"/>
    <w:rsid w:val="00493E38"/>
    <w:rsid w:val="004946F4"/>
    <w:rsid w:val="00494707"/>
    <w:rsid w:val="0049487E"/>
    <w:rsid w:val="004953D1"/>
    <w:rsid w:val="0049579D"/>
    <w:rsid w:val="00495DD9"/>
    <w:rsid w:val="0049630E"/>
    <w:rsid w:val="0049649F"/>
    <w:rsid w:val="00496912"/>
    <w:rsid w:val="00496A24"/>
    <w:rsid w:val="00497792"/>
    <w:rsid w:val="0049793E"/>
    <w:rsid w:val="00497E2C"/>
    <w:rsid w:val="00497F0D"/>
    <w:rsid w:val="00497FA2"/>
    <w:rsid w:val="004A01C4"/>
    <w:rsid w:val="004A102F"/>
    <w:rsid w:val="004A11C0"/>
    <w:rsid w:val="004A1217"/>
    <w:rsid w:val="004A12D1"/>
    <w:rsid w:val="004A1430"/>
    <w:rsid w:val="004A160D"/>
    <w:rsid w:val="004A17E2"/>
    <w:rsid w:val="004A186A"/>
    <w:rsid w:val="004A194C"/>
    <w:rsid w:val="004A1B3F"/>
    <w:rsid w:val="004A1B58"/>
    <w:rsid w:val="004A2264"/>
    <w:rsid w:val="004A2467"/>
    <w:rsid w:val="004A2E75"/>
    <w:rsid w:val="004A3283"/>
    <w:rsid w:val="004A33F4"/>
    <w:rsid w:val="004A3E81"/>
    <w:rsid w:val="004A4195"/>
    <w:rsid w:val="004A4445"/>
    <w:rsid w:val="004A4CEC"/>
    <w:rsid w:val="004A5C62"/>
    <w:rsid w:val="004A5CE5"/>
    <w:rsid w:val="004A6A4F"/>
    <w:rsid w:val="004A6EE9"/>
    <w:rsid w:val="004A707D"/>
    <w:rsid w:val="004A7187"/>
    <w:rsid w:val="004A74CF"/>
    <w:rsid w:val="004A7B66"/>
    <w:rsid w:val="004B0404"/>
    <w:rsid w:val="004B0974"/>
    <w:rsid w:val="004B136E"/>
    <w:rsid w:val="004B18DF"/>
    <w:rsid w:val="004B1F9E"/>
    <w:rsid w:val="004B25A0"/>
    <w:rsid w:val="004B25A9"/>
    <w:rsid w:val="004B25F8"/>
    <w:rsid w:val="004B2954"/>
    <w:rsid w:val="004B2E16"/>
    <w:rsid w:val="004B4167"/>
    <w:rsid w:val="004B4185"/>
    <w:rsid w:val="004B437A"/>
    <w:rsid w:val="004B4712"/>
    <w:rsid w:val="004B48E3"/>
    <w:rsid w:val="004B49A7"/>
    <w:rsid w:val="004B4C6E"/>
    <w:rsid w:val="004B4C9D"/>
    <w:rsid w:val="004B5792"/>
    <w:rsid w:val="004B57A4"/>
    <w:rsid w:val="004B5E58"/>
    <w:rsid w:val="004B69FD"/>
    <w:rsid w:val="004B7897"/>
    <w:rsid w:val="004B7DD8"/>
    <w:rsid w:val="004C014B"/>
    <w:rsid w:val="004C0DE2"/>
    <w:rsid w:val="004C0FAC"/>
    <w:rsid w:val="004C166D"/>
    <w:rsid w:val="004C1CCE"/>
    <w:rsid w:val="004C35AB"/>
    <w:rsid w:val="004C3DA3"/>
    <w:rsid w:val="004C3DE2"/>
    <w:rsid w:val="004C4132"/>
    <w:rsid w:val="004C548A"/>
    <w:rsid w:val="004C5541"/>
    <w:rsid w:val="004C672D"/>
    <w:rsid w:val="004C69E8"/>
    <w:rsid w:val="004C6A67"/>
    <w:rsid w:val="004C6C5B"/>
    <w:rsid w:val="004C6E43"/>
    <w:rsid w:val="004C6EEE"/>
    <w:rsid w:val="004C702B"/>
    <w:rsid w:val="004C7989"/>
    <w:rsid w:val="004C7E45"/>
    <w:rsid w:val="004D0018"/>
    <w:rsid w:val="004D0033"/>
    <w:rsid w:val="004D0115"/>
    <w:rsid w:val="004D0130"/>
    <w:rsid w:val="004D016B"/>
    <w:rsid w:val="004D0701"/>
    <w:rsid w:val="004D0D36"/>
    <w:rsid w:val="004D1B22"/>
    <w:rsid w:val="004D23CC"/>
    <w:rsid w:val="004D24E4"/>
    <w:rsid w:val="004D2B5C"/>
    <w:rsid w:val="004D2C5E"/>
    <w:rsid w:val="004D36F2"/>
    <w:rsid w:val="004D37DF"/>
    <w:rsid w:val="004D3CE0"/>
    <w:rsid w:val="004D403B"/>
    <w:rsid w:val="004D51DD"/>
    <w:rsid w:val="004D58B7"/>
    <w:rsid w:val="004D5906"/>
    <w:rsid w:val="004D5DB7"/>
    <w:rsid w:val="004D7A80"/>
    <w:rsid w:val="004D7E97"/>
    <w:rsid w:val="004E0FA1"/>
    <w:rsid w:val="004E1096"/>
    <w:rsid w:val="004E1106"/>
    <w:rsid w:val="004E138F"/>
    <w:rsid w:val="004E1677"/>
    <w:rsid w:val="004E18B3"/>
    <w:rsid w:val="004E1D06"/>
    <w:rsid w:val="004E254D"/>
    <w:rsid w:val="004E363D"/>
    <w:rsid w:val="004E3811"/>
    <w:rsid w:val="004E4649"/>
    <w:rsid w:val="004E4890"/>
    <w:rsid w:val="004E5C10"/>
    <w:rsid w:val="004E5C2B"/>
    <w:rsid w:val="004E6444"/>
    <w:rsid w:val="004E65F3"/>
    <w:rsid w:val="004E66EE"/>
    <w:rsid w:val="004E6C23"/>
    <w:rsid w:val="004E7872"/>
    <w:rsid w:val="004E7EB5"/>
    <w:rsid w:val="004F00DD"/>
    <w:rsid w:val="004F1278"/>
    <w:rsid w:val="004F17C8"/>
    <w:rsid w:val="004F2133"/>
    <w:rsid w:val="004F23FA"/>
    <w:rsid w:val="004F2CB6"/>
    <w:rsid w:val="004F3250"/>
    <w:rsid w:val="004F42EC"/>
    <w:rsid w:val="004F468E"/>
    <w:rsid w:val="004F4ECB"/>
    <w:rsid w:val="004F4FB4"/>
    <w:rsid w:val="004F51B3"/>
    <w:rsid w:val="004F5378"/>
    <w:rsid w:val="004F5398"/>
    <w:rsid w:val="004F55F1"/>
    <w:rsid w:val="004F5E06"/>
    <w:rsid w:val="004F5F32"/>
    <w:rsid w:val="004F6936"/>
    <w:rsid w:val="004F6ED8"/>
    <w:rsid w:val="004F7261"/>
    <w:rsid w:val="004F72C3"/>
    <w:rsid w:val="004F74B9"/>
    <w:rsid w:val="0050061F"/>
    <w:rsid w:val="00500B88"/>
    <w:rsid w:val="00500D52"/>
    <w:rsid w:val="00501294"/>
    <w:rsid w:val="005015FF"/>
    <w:rsid w:val="00501EA0"/>
    <w:rsid w:val="005025A3"/>
    <w:rsid w:val="005034F8"/>
    <w:rsid w:val="00503DC6"/>
    <w:rsid w:val="00503DEF"/>
    <w:rsid w:val="005040C9"/>
    <w:rsid w:val="005041A8"/>
    <w:rsid w:val="0050425B"/>
    <w:rsid w:val="00504350"/>
    <w:rsid w:val="005045CD"/>
    <w:rsid w:val="00504FF9"/>
    <w:rsid w:val="00505126"/>
    <w:rsid w:val="005051B4"/>
    <w:rsid w:val="0050535D"/>
    <w:rsid w:val="00505511"/>
    <w:rsid w:val="005055AA"/>
    <w:rsid w:val="00505623"/>
    <w:rsid w:val="00505EBC"/>
    <w:rsid w:val="005069D5"/>
    <w:rsid w:val="00506D44"/>
    <w:rsid w:val="00506F5D"/>
    <w:rsid w:val="005076EB"/>
    <w:rsid w:val="00507D89"/>
    <w:rsid w:val="00510699"/>
    <w:rsid w:val="00510A7D"/>
    <w:rsid w:val="00510C37"/>
    <w:rsid w:val="00511058"/>
    <w:rsid w:val="00511EE7"/>
    <w:rsid w:val="005121F3"/>
    <w:rsid w:val="0051261A"/>
    <w:rsid w:val="00512639"/>
    <w:rsid w:val="005126D0"/>
    <w:rsid w:val="00512B97"/>
    <w:rsid w:val="00512BA3"/>
    <w:rsid w:val="005133C5"/>
    <w:rsid w:val="005134DD"/>
    <w:rsid w:val="00513F7D"/>
    <w:rsid w:val="00514295"/>
    <w:rsid w:val="00514667"/>
    <w:rsid w:val="00514703"/>
    <w:rsid w:val="0051568D"/>
    <w:rsid w:val="0051651B"/>
    <w:rsid w:val="005169B1"/>
    <w:rsid w:val="00516BE1"/>
    <w:rsid w:val="00516E16"/>
    <w:rsid w:val="005171BD"/>
    <w:rsid w:val="00517258"/>
    <w:rsid w:val="005177CA"/>
    <w:rsid w:val="00517B86"/>
    <w:rsid w:val="00517DC8"/>
    <w:rsid w:val="00520429"/>
    <w:rsid w:val="0052058A"/>
    <w:rsid w:val="0052091B"/>
    <w:rsid w:val="00520AF8"/>
    <w:rsid w:val="0052164A"/>
    <w:rsid w:val="005217ED"/>
    <w:rsid w:val="005221D7"/>
    <w:rsid w:val="0052268A"/>
    <w:rsid w:val="0052327D"/>
    <w:rsid w:val="00523289"/>
    <w:rsid w:val="005235E8"/>
    <w:rsid w:val="005236DF"/>
    <w:rsid w:val="00523784"/>
    <w:rsid w:val="005265CB"/>
    <w:rsid w:val="0052698E"/>
    <w:rsid w:val="00526AC7"/>
    <w:rsid w:val="00526C15"/>
    <w:rsid w:val="00526F9B"/>
    <w:rsid w:val="0052720C"/>
    <w:rsid w:val="005272D3"/>
    <w:rsid w:val="00527B63"/>
    <w:rsid w:val="0052C0D4"/>
    <w:rsid w:val="005309D9"/>
    <w:rsid w:val="00530ECA"/>
    <w:rsid w:val="00531257"/>
    <w:rsid w:val="005319DA"/>
    <w:rsid w:val="00531E7C"/>
    <w:rsid w:val="005331B3"/>
    <w:rsid w:val="00533BC1"/>
    <w:rsid w:val="005344F6"/>
    <w:rsid w:val="00534D7D"/>
    <w:rsid w:val="00535E29"/>
    <w:rsid w:val="00535E39"/>
    <w:rsid w:val="00536424"/>
    <w:rsid w:val="00536499"/>
    <w:rsid w:val="0053788E"/>
    <w:rsid w:val="00537957"/>
    <w:rsid w:val="00540258"/>
    <w:rsid w:val="0054107E"/>
    <w:rsid w:val="0054191D"/>
    <w:rsid w:val="00542A03"/>
    <w:rsid w:val="005432AB"/>
    <w:rsid w:val="005432BB"/>
    <w:rsid w:val="005434A8"/>
    <w:rsid w:val="00543573"/>
    <w:rsid w:val="00543903"/>
    <w:rsid w:val="00543BCC"/>
    <w:rsid w:val="00543C36"/>
    <w:rsid w:val="00543F11"/>
    <w:rsid w:val="0054450D"/>
    <w:rsid w:val="005454DC"/>
    <w:rsid w:val="00545DEA"/>
    <w:rsid w:val="00546305"/>
    <w:rsid w:val="005475EC"/>
    <w:rsid w:val="00547A95"/>
    <w:rsid w:val="00547D1F"/>
    <w:rsid w:val="00550899"/>
    <w:rsid w:val="00550C16"/>
    <w:rsid w:val="0055119B"/>
    <w:rsid w:val="005514DA"/>
    <w:rsid w:val="00552745"/>
    <w:rsid w:val="005534A1"/>
    <w:rsid w:val="00553A99"/>
    <w:rsid w:val="00554825"/>
    <w:rsid w:val="005548DF"/>
    <w:rsid w:val="00554EB2"/>
    <w:rsid w:val="005558F1"/>
    <w:rsid w:val="005560B1"/>
    <w:rsid w:val="005564C7"/>
    <w:rsid w:val="00557C79"/>
    <w:rsid w:val="00557EAD"/>
    <w:rsid w:val="00560C60"/>
    <w:rsid w:val="00561202"/>
    <w:rsid w:val="0056150C"/>
    <w:rsid w:val="00561557"/>
    <w:rsid w:val="0056182E"/>
    <w:rsid w:val="005618A2"/>
    <w:rsid w:val="005618E3"/>
    <w:rsid w:val="00561F07"/>
    <w:rsid w:val="0056243D"/>
    <w:rsid w:val="00562507"/>
    <w:rsid w:val="0056261D"/>
    <w:rsid w:val="00562811"/>
    <w:rsid w:val="00562F05"/>
    <w:rsid w:val="00562F56"/>
    <w:rsid w:val="00562F9B"/>
    <w:rsid w:val="005634C3"/>
    <w:rsid w:val="00563A6D"/>
    <w:rsid w:val="0056561F"/>
    <w:rsid w:val="005659AD"/>
    <w:rsid w:val="00565E70"/>
    <w:rsid w:val="00565F02"/>
    <w:rsid w:val="00566C5A"/>
    <w:rsid w:val="00567C87"/>
    <w:rsid w:val="00570BF6"/>
    <w:rsid w:val="00572031"/>
    <w:rsid w:val="0057217B"/>
    <w:rsid w:val="00572282"/>
    <w:rsid w:val="005723D4"/>
    <w:rsid w:val="0057263E"/>
    <w:rsid w:val="005734A8"/>
    <w:rsid w:val="00573CE3"/>
    <w:rsid w:val="00573D11"/>
    <w:rsid w:val="0057457A"/>
    <w:rsid w:val="0057486C"/>
    <w:rsid w:val="00576896"/>
    <w:rsid w:val="00576E84"/>
    <w:rsid w:val="00576FA0"/>
    <w:rsid w:val="00580159"/>
    <w:rsid w:val="00580394"/>
    <w:rsid w:val="005809CD"/>
    <w:rsid w:val="00580D59"/>
    <w:rsid w:val="00581137"/>
    <w:rsid w:val="0058237B"/>
    <w:rsid w:val="005824DE"/>
    <w:rsid w:val="00582947"/>
    <w:rsid w:val="00582B8C"/>
    <w:rsid w:val="00582BD6"/>
    <w:rsid w:val="00582F74"/>
    <w:rsid w:val="005839F7"/>
    <w:rsid w:val="00584310"/>
    <w:rsid w:val="00585042"/>
    <w:rsid w:val="005858C0"/>
    <w:rsid w:val="00585A3C"/>
    <w:rsid w:val="00585F50"/>
    <w:rsid w:val="00586590"/>
    <w:rsid w:val="005869F2"/>
    <w:rsid w:val="00586E88"/>
    <w:rsid w:val="00587401"/>
    <w:rsid w:val="0058748C"/>
    <w:rsid w:val="0058757E"/>
    <w:rsid w:val="0058768B"/>
    <w:rsid w:val="00590314"/>
    <w:rsid w:val="00590F3F"/>
    <w:rsid w:val="005913C4"/>
    <w:rsid w:val="00591541"/>
    <w:rsid w:val="0059198E"/>
    <w:rsid w:val="00591D1A"/>
    <w:rsid w:val="00591DA2"/>
    <w:rsid w:val="00592379"/>
    <w:rsid w:val="005927E2"/>
    <w:rsid w:val="00594027"/>
    <w:rsid w:val="005942B0"/>
    <w:rsid w:val="00594382"/>
    <w:rsid w:val="00596A4B"/>
    <w:rsid w:val="00597507"/>
    <w:rsid w:val="00597AC7"/>
    <w:rsid w:val="005A0D8C"/>
    <w:rsid w:val="005A1552"/>
    <w:rsid w:val="005A159C"/>
    <w:rsid w:val="005A2169"/>
    <w:rsid w:val="005A28AC"/>
    <w:rsid w:val="005A2ABC"/>
    <w:rsid w:val="005A4300"/>
    <w:rsid w:val="005A4758"/>
    <w:rsid w:val="005A479D"/>
    <w:rsid w:val="005A5419"/>
    <w:rsid w:val="005A57F9"/>
    <w:rsid w:val="005A63FB"/>
    <w:rsid w:val="005A6DD3"/>
    <w:rsid w:val="005A7A44"/>
    <w:rsid w:val="005A7ABA"/>
    <w:rsid w:val="005A7B2B"/>
    <w:rsid w:val="005A7B5D"/>
    <w:rsid w:val="005B017E"/>
    <w:rsid w:val="005B0483"/>
    <w:rsid w:val="005B04D2"/>
    <w:rsid w:val="005B0ECB"/>
    <w:rsid w:val="005B1C6D"/>
    <w:rsid w:val="005B1F67"/>
    <w:rsid w:val="005B21B6"/>
    <w:rsid w:val="005B286F"/>
    <w:rsid w:val="005B311B"/>
    <w:rsid w:val="005B3A08"/>
    <w:rsid w:val="005B430A"/>
    <w:rsid w:val="005B5983"/>
    <w:rsid w:val="005B5C28"/>
    <w:rsid w:val="005B62F5"/>
    <w:rsid w:val="005B6AB9"/>
    <w:rsid w:val="005B6F46"/>
    <w:rsid w:val="005B762A"/>
    <w:rsid w:val="005B7A63"/>
    <w:rsid w:val="005B7A89"/>
    <w:rsid w:val="005C01EB"/>
    <w:rsid w:val="005C0955"/>
    <w:rsid w:val="005C0BD6"/>
    <w:rsid w:val="005C1097"/>
    <w:rsid w:val="005C17AF"/>
    <w:rsid w:val="005C1F0B"/>
    <w:rsid w:val="005C2B53"/>
    <w:rsid w:val="005C3203"/>
    <w:rsid w:val="005C41D2"/>
    <w:rsid w:val="005C4619"/>
    <w:rsid w:val="005C49DA"/>
    <w:rsid w:val="005C4D24"/>
    <w:rsid w:val="005C50F3"/>
    <w:rsid w:val="005C54B5"/>
    <w:rsid w:val="005C54F2"/>
    <w:rsid w:val="005C58E2"/>
    <w:rsid w:val="005C5D80"/>
    <w:rsid w:val="005C5D91"/>
    <w:rsid w:val="005C600E"/>
    <w:rsid w:val="005C6181"/>
    <w:rsid w:val="005C6649"/>
    <w:rsid w:val="005C6A60"/>
    <w:rsid w:val="005C77B5"/>
    <w:rsid w:val="005C77C1"/>
    <w:rsid w:val="005C77EF"/>
    <w:rsid w:val="005D07B8"/>
    <w:rsid w:val="005D0ABA"/>
    <w:rsid w:val="005D0F6E"/>
    <w:rsid w:val="005D16A0"/>
    <w:rsid w:val="005D19D8"/>
    <w:rsid w:val="005D1C27"/>
    <w:rsid w:val="005D247D"/>
    <w:rsid w:val="005D31BF"/>
    <w:rsid w:val="005D3CAF"/>
    <w:rsid w:val="005D3D28"/>
    <w:rsid w:val="005D43CD"/>
    <w:rsid w:val="005D55C1"/>
    <w:rsid w:val="005D55C5"/>
    <w:rsid w:val="005D5642"/>
    <w:rsid w:val="005D6378"/>
    <w:rsid w:val="005D6597"/>
    <w:rsid w:val="005D6BA6"/>
    <w:rsid w:val="005D6CCF"/>
    <w:rsid w:val="005D6D58"/>
    <w:rsid w:val="005D79A9"/>
    <w:rsid w:val="005D7DB6"/>
    <w:rsid w:val="005E0149"/>
    <w:rsid w:val="005E1054"/>
    <w:rsid w:val="005E1236"/>
    <w:rsid w:val="005E13F0"/>
    <w:rsid w:val="005E14C2"/>
    <w:rsid w:val="005E14E7"/>
    <w:rsid w:val="005E210A"/>
    <w:rsid w:val="005E2316"/>
    <w:rsid w:val="005E241A"/>
    <w:rsid w:val="005E26A3"/>
    <w:rsid w:val="005E2ECB"/>
    <w:rsid w:val="005E38F7"/>
    <w:rsid w:val="005E43CF"/>
    <w:rsid w:val="005E447E"/>
    <w:rsid w:val="005E4E2F"/>
    <w:rsid w:val="005E4F44"/>
    <w:rsid w:val="005E4FD1"/>
    <w:rsid w:val="005E59F2"/>
    <w:rsid w:val="005E63D1"/>
    <w:rsid w:val="005E69F7"/>
    <w:rsid w:val="005E7664"/>
    <w:rsid w:val="005F01B8"/>
    <w:rsid w:val="005F0775"/>
    <w:rsid w:val="005F0940"/>
    <w:rsid w:val="005F0CF5"/>
    <w:rsid w:val="005F0EDC"/>
    <w:rsid w:val="005F21EB"/>
    <w:rsid w:val="005F226C"/>
    <w:rsid w:val="005F36F1"/>
    <w:rsid w:val="005F37A9"/>
    <w:rsid w:val="005F3D64"/>
    <w:rsid w:val="005F3E7B"/>
    <w:rsid w:val="005F3FDB"/>
    <w:rsid w:val="005F4519"/>
    <w:rsid w:val="005F4B63"/>
    <w:rsid w:val="005F55A1"/>
    <w:rsid w:val="005F56DA"/>
    <w:rsid w:val="005F5C46"/>
    <w:rsid w:val="005F5F18"/>
    <w:rsid w:val="005F60CC"/>
    <w:rsid w:val="005F6155"/>
    <w:rsid w:val="005F63B8"/>
    <w:rsid w:val="005F642C"/>
    <w:rsid w:val="005F64CF"/>
    <w:rsid w:val="005F690D"/>
    <w:rsid w:val="005F69C8"/>
    <w:rsid w:val="005F7612"/>
    <w:rsid w:val="005F792D"/>
    <w:rsid w:val="00601EBE"/>
    <w:rsid w:val="00602C31"/>
    <w:rsid w:val="00602F1D"/>
    <w:rsid w:val="00603DCB"/>
    <w:rsid w:val="006041AD"/>
    <w:rsid w:val="00604365"/>
    <w:rsid w:val="00604955"/>
    <w:rsid w:val="006054BD"/>
    <w:rsid w:val="00605908"/>
    <w:rsid w:val="00605AD0"/>
    <w:rsid w:val="00605CE4"/>
    <w:rsid w:val="00607024"/>
    <w:rsid w:val="00607850"/>
    <w:rsid w:val="00607987"/>
    <w:rsid w:val="00607EF7"/>
    <w:rsid w:val="006105FF"/>
    <w:rsid w:val="006107C8"/>
    <w:rsid w:val="0061096C"/>
    <w:rsid w:val="00610A2D"/>
    <w:rsid w:val="00610D7C"/>
    <w:rsid w:val="0061152A"/>
    <w:rsid w:val="00611BB2"/>
    <w:rsid w:val="00611E36"/>
    <w:rsid w:val="00613414"/>
    <w:rsid w:val="00613672"/>
    <w:rsid w:val="00613C3B"/>
    <w:rsid w:val="00614147"/>
    <w:rsid w:val="006149FD"/>
    <w:rsid w:val="006151B2"/>
    <w:rsid w:val="0061549C"/>
    <w:rsid w:val="006154FD"/>
    <w:rsid w:val="0061594C"/>
    <w:rsid w:val="00616BD7"/>
    <w:rsid w:val="006179F5"/>
    <w:rsid w:val="00620154"/>
    <w:rsid w:val="00620382"/>
    <w:rsid w:val="00620C1E"/>
    <w:rsid w:val="00621197"/>
    <w:rsid w:val="00621A6A"/>
    <w:rsid w:val="00621B2F"/>
    <w:rsid w:val="00622250"/>
    <w:rsid w:val="006238D8"/>
    <w:rsid w:val="00623BBA"/>
    <w:rsid w:val="0062408D"/>
    <w:rsid w:val="006240CC"/>
    <w:rsid w:val="00624318"/>
    <w:rsid w:val="006243A4"/>
    <w:rsid w:val="00624940"/>
    <w:rsid w:val="006254D4"/>
    <w:rsid w:val="006254F8"/>
    <w:rsid w:val="0062586B"/>
    <w:rsid w:val="00625D16"/>
    <w:rsid w:val="0062767D"/>
    <w:rsid w:val="006279A3"/>
    <w:rsid w:val="00627DA7"/>
    <w:rsid w:val="0063020F"/>
    <w:rsid w:val="00630D6E"/>
    <w:rsid w:val="00630DA4"/>
    <w:rsid w:val="0063133C"/>
    <w:rsid w:val="00631C32"/>
    <w:rsid w:val="00631CD4"/>
    <w:rsid w:val="00632597"/>
    <w:rsid w:val="006326DD"/>
    <w:rsid w:val="006328CA"/>
    <w:rsid w:val="00632BB5"/>
    <w:rsid w:val="00632CA2"/>
    <w:rsid w:val="006335B8"/>
    <w:rsid w:val="006338A2"/>
    <w:rsid w:val="00633B9E"/>
    <w:rsid w:val="00633EA6"/>
    <w:rsid w:val="006340C3"/>
    <w:rsid w:val="00634D13"/>
    <w:rsid w:val="00634DA8"/>
    <w:rsid w:val="00635767"/>
    <w:rsid w:val="006358B4"/>
    <w:rsid w:val="00635A3B"/>
    <w:rsid w:val="00635A7F"/>
    <w:rsid w:val="00637729"/>
    <w:rsid w:val="00637867"/>
    <w:rsid w:val="00640AE1"/>
    <w:rsid w:val="00640D21"/>
    <w:rsid w:val="006411EB"/>
    <w:rsid w:val="006413E0"/>
    <w:rsid w:val="00641724"/>
    <w:rsid w:val="006419AA"/>
    <w:rsid w:val="00641D93"/>
    <w:rsid w:val="00642623"/>
    <w:rsid w:val="006437AF"/>
    <w:rsid w:val="00643FC5"/>
    <w:rsid w:val="0064402F"/>
    <w:rsid w:val="0064417A"/>
    <w:rsid w:val="00644611"/>
    <w:rsid w:val="006449EF"/>
    <w:rsid w:val="00644B1F"/>
    <w:rsid w:val="00644B7E"/>
    <w:rsid w:val="00644D6D"/>
    <w:rsid w:val="006454E6"/>
    <w:rsid w:val="0064599B"/>
    <w:rsid w:val="00645CF4"/>
    <w:rsid w:val="00645F5C"/>
    <w:rsid w:val="00646235"/>
    <w:rsid w:val="006463F0"/>
    <w:rsid w:val="00646A68"/>
    <w:rsid w:val="00646CE6"/>
    <w:rsid w:val="00647217"/>
    <w:rsid w:val="006505BD"/>
    <w:rsid w:val="006505C8"/>
    <w:rsid w:val="006508EA"/>
    <w:rsid w:val="0065092E"/>
    <w:rsid w:val="00651610"/>
    <w:rsid w:val="00651920"/>
    <w:rsid w:val="00652121"/>
    <w:rsid w:val="00652548"/>
    <w:rsid w:val="00652BF3"/>
    <w:rsid w:val="006538C4"/>
    <w:rsid w:val="00654581"/>
    <w:rsid w:val="00654705"/>
    <w:rsid w:val="00654716"/>
    <w:rsid w:val="00654E2F"/>
    <w:rsid w:val="006557A7"/>
    <w:rsid w:val="006559D5"/>
    <w:rsid w:val="00655A91"/>
    <w:rsid w:val="00655EAD"/>
    <w:rsid w:val="00656290"/>
    <w:rsid w:val="006563C6"/>
    <w:rsid w:val="00656A25"/>
    <w:rsid w:val="00657012"/>
    <w:rsid w:val="006575D2"/>
    <w:rsid w:val="00657625"/>
    <w:rsid w:val="006601C9"/>
    <w:rsid w:val="006608D8"/>
    <w:rsid w:val="00660AC1"/>
    <w:rsid w:val="00660E76"/>
    <w:rsid w:val="00661034"/>
    <w:rsid w:val="006618C1"/>
    <w:rsid w:val="00661B16"/>
    <w:rsid w:val="006621D7"/>
    <w:rsid w:val="00662414"/>
    <w:rsid w:val="00662639"/>
    <w:rsid w:val="00662B15"/>
    <w:rsid w:val="0066302A"/>
    <w:rsid w:val="00663148"/>
    <w:rsid w:val="006638A7"/>
    <w:rsid w:val="00663BF4"/>
    <w:rsid w:val="00663C77"/>
    <w:rsid w:val="0066440D"/>
    <w:rsid w:val="006644DE"/>
    <w:rsid w:val="0066453F"/>
    <w:rsid w:val="00664760"/>
    <w:rsid w:val="00664B38"/>
    <w:rsid w:val="00664FC7"/>
    <w:rsid w:val="006657B4"/>
    <w:rsid w:val="00665DE3"/>
    <w:rsid w:val="00665EFF"/>
    <w:rsid w:val="00666D6B"/>
    <w:rsid w:val="00666DC6"/>
    <w:rsid w:val="00666E14"/>
    <w:rsid w:val="00667770"/>
    <w:rsid w:val="00667834"/>
    <w:rsid w:val="00667C34"/>
    <w:rsid w:val="00670394"/>
    <w:rsid w:val="00670597"/>
    <w:rsid w:val="00670602"/>
    <w:rsid w:val="006706D0"/>
    <w:rsid w:val="00670A20"/>
    <w:rsid w:val="00671036"/>
    <w:rsid w:val="006711B5"/>
    <w:rsid w:val="00671299"/>
    <w:rsid w:val="00671452"/>
    <w:rsid w:val="00671531"/>
    <w:rsid w:val="006719B5"/>
    <w:rsid w:val="00672D99"/>
    <w:rsid w:val="006738B9"/>
    <w:rsid w:val="006740ED"/>
    <w:rsid w:val="00674818"/>
    <w:rsid w:val="006757F0"/>
    <w:rsid w:val="006759D0"/>
    <w:rsid w:val="00675AFA"/>
    <w:rsid w:val="00675FF6"/>
    <w:rsid w:val="006767E9"/>
    <w:rsid w:val="006769B1"/>
    <w:rsid w:val="00676C3C"/>
    <w:rsid w:val="00677485"/>
    <w:rsid w:val="00677519"/>
    <w:rsid w:val="00677574"/>
    <w:rsid w:val="00677589"/>
    <w:rsid w:val="00677613"/>
    <w:rsid w:val="0067761A"/>
    <w:rsid w:val="00677954"/>
    <w:rsid w:val="00677DFF"/>
    <w:rsid w:val="006802F3"/>
    <w:rsid w:val="00680C04"/>
    <w:rsid w:val="00680C64"/>
    <w:rsid w:val="006812ED"/>
    <w:rsid w:val="00681903"/>
    <w:rsid w:val="00682204"/>
    <w:rsid w:val="00682241"/>
    <w:rsid w:val="00682DFD"/>
    <w:rsid w:val="00683497"/>
    <w:rsid w:val="00683878"/>
    <w:rsid w:val="00683C13"/>
    <w:rsid w:val="00683FB5"/>
    <w:rsid w:val="0068416C"/>
    <w:rsid w:val="00684380"/>
    <w:rsid w:val="0068452E"/>
    <w:rsid w:val="0068454C"/>
    <w:rsid w:val="006849BD"/>
    <w:rsid w:val="00684E94"/>
    <w:rsid w:val="00685127"/>
    <w:rsid w:val="006852FD"/>
    <w:rsid w:val="006852FE"/>
    <w:rsid w:val="0068533E"/>
    <w:rsid w:val="00686B16"/>
    <w:rsid w:val="00686EAB"/>
    <w:rsid w:val="00687859"/>
    <w:rsid w:val="00690D75"/>
    <w:rsid w:val="00691362"/>
    <w:rsid w:val="00691696"/>
    <w:rsid w:val="0069175E"/>
    <w:rsid w:val="00691B62"/>
    <w:rsid w:val="00691CC3"/>
    <w:rsid w:val="00693378"/>
    <w:rsid w:val="006933B5"/>
    <w:rsid w:val="00693546"/>
    <w:rsid w:val="00693811"/>
    <w:rsid w:val="00693D14"/>
    <w:rsid w:val="0069449D"/>
    <w:rsid w:val="006954FD"/>
    <w:rsid w:val="0069561C"/>
    <w:rsid w:val="006957EA"/>
    <w:rsid w:val="006958AC"/>
    <w:rsid w:val="00695C59"/>
    <w:rsid w:val="00696095"/>
    <w:rsid w:val="006961CC"/>
    <w:rsid w:val="0069645B"/>
    <w:rsid w:val="00696F27"/>
    <w:rsid w:val="00697A16"/>
    <w:rsid w:val="006A01E4"/>
    <w:rsid w:val="006A0381"/>
    <w:rsid w:val="006A0986"/>
    <w:rsid w:val="006A0B2A"/>
    <w:rsid w:val="006A1180"/>
    <w:rsid w:val="006A17D0"/>
    <w:rsid w:val="006A18C2"/>
    <w:rsid w:val="006A24DC"/>
    <w:rsid w:val="006A2717"/>
    <w:rsid w:val="006A30B8"/>
    <w:rsid w:val="006A3383"/>
    <w:rsid w:val="006A39DC"/>
    <w:rsid w:val="006A3D08"/>
    <w:rsid w:val="006A458B"/>
    <w:rsid w:val="006A48AD"/>
    <w:rsid w:val="006A5D9A"/>
    <w:rsid w:val="006A6868"/>
    <w:rsid w:val="006A729B"/>
    <w:rsid w:val="006A75C3"/>
    <w:rsid w:val="006A79DB"/>
    <w:rsid w:val="006B0360"/>
    <w:rsid w:val="006B077C"/>
    <w:rsid w:val="006B0928"/>
    <w:rsid w:val="006B0C81"/>
    <w:rsid w:val="006B15F7"/>
    <w:rsid w:val="006B22D1"/>
    <w:rsid w:val="006B268A"/>
    <w:rsid w:val="006B3566"/>
    <w:rsid w:val="006B3DAD"/>
    <w:rsid w:val="006B3F14"/>
    <w:rsid w:val="006B4707"/>
    <w:rsid w:val="006B503F"/>
    <w:rsid w:val="006B51D6"/>
    <w:rsid w:val="006B594F"/>
    <w:rsid w:val="006B61F2"/>
    <w:rsid w:val="006B65B2"/>
    <w:rsid w:val="006B6803"/>
    <w:rsid w:val="006B7233"/>
    <w:rsid w:val="006B753D"/>
    <w:rsid w:val="006B7D70"/>
    <w:rsid w:val="006C00EE"/>
    <w:rsid w:val="006C0293"/>
    <w:rsid w:val="006C0B8C"/>
    <w:rsid w:val="006C0DAF"/>
    <w:rsid w:val="006C150F"/>
    <w:rsid w:val="006C1A94"/>
    <w:rsid w:val="006C2172"/>
    <w:rsid w:val="006C25C6"/>
    <w:rsid w:val="006C2C47"/>
    <w:rsid w:val="006C4941"/>
    <w:rsid w:val="006C4D51"/>
    <w:rsid w:val="006C535A"/>
    <w:rsid w:val="006C564E"/>
    <w:rsid w:val="006C7FCD"/>
    <w:rsid w:val="006D048B"/>
    <w:rsid w:val="006D07A9"/>
    <w:rsid w:val="006D0F02"/>
    <w:rsid w:val="006D0F16"/>
    <w:rsid w:val="006D23D0"/>
    <w:rsid w:val="006D2A3F"/>
    <w:rsid w:val="006D2FBC"/>
    <w:rsid w:val="006D320D"/>
    <w:rsid w:val="006D35F5"/>
    <w:rsid w:val="006D3EF9"/>
    <w:rsid w:val="006D5924"/>
    <w:rsid w:val="006D60C6"/>
    <w:rsid w:val="006D63C0"/>
    <w:rsid w:val="006D6A90"/>
    <w:rsid w:val="006D6E34"/>
    <w:rsid w:val="006D7312"/>
    <w:rsid w:val="006E0C58"/>
    <w:rsid w:val="006E0FB0"/>
    <w:rsid w:val="006E121E"/>
    <w:rsid w:val="006E138B"/>
    <w:rsid w:val="006E1867"/>
    <w:rsid w:val="006E1897"/>
    <w:rsid w:val="006E2703"/>
    <w:rsid w:val="006E2E4C"/>
    <w:rsid w:val="006E3167"/>
    <w:rsid w:val="006E374B"/>
    <w:rsid w:val="006E388D"/>
    <w:rsid w:val="006E3F67"/>
    <w:rsid w:val="006E45AC"/>
    <w:rsid w:val="006E4721"/>
    <w:rsid w:val="006E47AB"/>
    <w:rsid w:val="006E483E"/>
    <w:rsid w:val="006E4E98"/>
    <w:rsid w:val="006E582B"/>
    <w:rsid w:val="006E5966"/>
    <w:rsid w:val="006E5BA7"/>
    <w:rsid w:val="006E5D90"/>
    <w:rsid w:val="006E61F4"/>
    <w:rsid w:val="006E62A2"/>
    <w:rsid w:val="006E6A58"/>
    <w:rsid w:val="006E71FA"/>
    <w:rsid w:val="006E749B"/>
    <w:rsid w:val="006E7B7B"/>
    <w:rsid w:val="006E7FE1"/>
    <w:rsid w:val="006F0330"/>
    <w:rsid w:val="006F0C01"/>
    <w:rsid w:val="006F1A6C"/>
    <w:rsid w:val="006F1C03"/>
    <w:rsid w:val="006F1FDC"/>
    <w:rsid w:val="006F2E08"/>
    <w:rsid w:val="006F3661"/>
    <w:rsid w:val="006F3B05"/>
    <w:rsid w:val="006F41E2"/>
    <w:rsid w:val="006F4E7C"/>
    <w:rsid w:val="006F5232"/>
    <w:rsid w:val="006F53FD"/>
    <w:rsid w:val="006F5B59"/>
    <w:rsid w:val="006F5EC7"/>
    <w:rsid w:val="006F6191"/>
    <w:rsid w:val="006F6915"/>
    <w:rsid w:val="006F6B76"/>
    <w:rsid w:val="006F6B8C"/>
    <w:rsid w:val="006F6C31"/>
    <w:rsid w:val="006F74AB"/>
    <w:rsid w:val="00700058"/>
    <w:rsid w:val="00701160"/>
    <w:rsid w:val="007013EF"/>
    <w:rsid w:val="007015CE"/>
    <w:rsid w:val="00702224"/>
    <w:rsid w:val="00702A53"/>
    <w:rsid w:val="00703245"/>
    <w:rsid w:val="007034E1"/>
    <w:rsid w:val="00704788"/>
    <w:rsid w:val="00704B40"/>
    <w:rsid w:val="00704F50"/>
    <w:rsid w:val="00704F6B"/>
    <w:rsid w:val="0070516A"/>
    <w:rsid w:val="00705205"/>
    <w:rsid w:val="007055BD"/>
    <w:rsid w:val="00705E5F"/>
    <w:rsid w:val="00705EB9"/>
    <w:rsid w:val="00705EC5"/>
    <w:rsid w:val="0070636C"/>
    <w:rsid w:val="00706DD1"/>
    <w:rsid w:val="00707102"/>
    <w:rsid w:val="007071E3"/>
    <w:rsid w:val="007073F5"/>
    <w:rsid w:val="00707412"/>
    <w:rsid w:val="007111E3"/>
    <w:rsid w:val="007111E4"/>
    <w:rsid w:val="007128D8"/>
    <w:rsid w:val="00714A6B"/>
    <w:rsid w:val="00715A28"/>
    <w:rsid w:val="00716971"/>
    <w:rsid w:val="0071732F"/>
    <w:rsid w:val="007173CA"/>
    <w:rsid w:val="00717417"/>
    <w:rsid w:val="00721302"/>
    <w:rsid w:val="00721485"/>
    <w:rsid w:val="007216AA"/>
    <w:rsid w:val="0072174E"/>
    <w:rsid w:val="00721AB5"/>
    <w:rsid w:val="00721C72"/>
    <w:rsid w:val="00721CFB"/>
    <w:rsid w:val="00721D32"/>
    <w:rsid w:val="00721DEF"/>
    <w:rsid w:val="00721F0F"/>
    <w:rsid w:val="0072238E"/>
    <w:rsid w:val="007229C4"/>
    <w:rsid w:val="00722C77"/>
    <w:rsid w:val="00723390"/>
    <w:rsid w:val="0072347A"/>
    <w:rsid w:val="00723B13"/>
    <w:rsid w:val="00723BA7"/>
    <w:rsid w:val="007244DD"/>
    <w:rsid w:val="00724A43"/>
    <w:rsid w:val="007252DF"/>
    <w:rsid w:val="0072622F"/>
    <w:rsid w:val="007267DF"/>
    <w:rsid w:val="0072715C"/>
    <w:rsid w:val="007273AC"/>
    <w:rsid w:val="00727518"/>
    <w:rsid w:val="00727B10"/>
    <w:rsid w:val="007303A5"/>
    <w:rsid w:val="00731012"/>
    <w:rsid w:val="00731AD4"/>
    <w:rsid w:val="00731D2F"/>
    <w:rsid w:val="0073275B"/>
    <w:rsid w:val="00732844"/>
    <w:rsid w:val="00732B8D"/>
    <w:rsid w:val="00733B8F"/>
    <w:rsid w:val="00733FF4"/>
    <w:rsid w:val="0073438B"/>
    <w:rsid w:val="007343CB"/>
    <w:rsid w:val="007346E4"/>
    <w:rsid w:val="00735472"/>
    <w:rsid w:val="00735564"/>
    <w:rsid w:val="00735571"/>
    <w:rsid w:val="007357FF"/>
    <w:rsid w:val="00735DDA"/>
    <w:rsid w:val="00735F87"/>
    <w:rsid w:val="00736502"/>
    <w:rsid w:val="0073665E"/>
    <w:rsid w:val="0073673E"/>
    <w:rsid w:val="007368C9"/>
    <w:rsid w:val="00736B79"/>
    <w:rsid w:val="007370FC"/>
    <w:rsid w:val="007372C8"/>
    <w:rsid w:val="00737825"/>
    <w:rsid w:val="00740613"/>
    <w:rsid w:val="00740F22"/>
    <w:rsid w:val="00741802"/>
    <w:rsid w:val="00741B30"/>
    <w:rsid w:val="00741CF0"/>
    <w:rsid w:val="00741DD5"/>
    <w:rsid w:val="00741F1A"/>
    <w:rsid w:val="00742284"/>
    <w:rsid w:val="0074317F"/>
    <w:rsid w:val="00744214"/>
    <w:rsid w:val="007445EA"/>
    <w:rsid w:val="007447DA"/>
    <w:rsid w:val="00745092"/>
    <w:rsid w:val="007450F8"/>
    <w:rsid w:val="0074520D"/>
    <w:rsid w:val="00745668"/>
    <w:rsid w:val="00745C08"/>
    <w:rsid w:val="00745CA7"/>
    <w:rsid w:val="0074637B"/>
    <w:rsid w:val="0074696E"/>
    <w:rsid w:val="00750066"/>
    <w:rsid w:val="00750135"/>
    <w:rsid w:val="00750577"/>
    <w:rsid w:val="00750984"/>
    <w:rsid w:val="00750EC2"/>
    <w:rsid w:val="0075165A"/>
    <w:rsid w:val="007519DE"/>
    <w:rsid w:val="00752091"/>
    <w:rsid w:val="00752389"/>
    <w:rsid w:val="00752702"/>
    <w:rsid w:val="0075283D"/>
    <w:rsid w:val="00752967"/>
    <w:rsid w:val="00752B28"/>
    <w:rsid w:val="00753482"/>
    <w:rsid w:val="007536BC"/>
    <w:rsid w:val="00753DDF"/>
    <w:rsid w:val="00753DF3"/>
    <w:rsid w:val="00753F83"/>
    <w:rsid w:val="007541A9"/>
    <w:rsid w:val="0075442C"/>
    <w:rsid w:val="007544DC"/>
    <w:rsid w:val="00754513"/>
    <w:rsid w:val="00754601"/>
    <w:rsid w:val="00754ADB"/>
    <w:rsid w:val="00754E36"/>
    <w:rsid w:val="0075537D"/>
    <w:rsid w:val="00755A6D"/>
    <w:rsid w:val="00755E37"/>
    <w:rsid w:val="0075693F"/>
    <w:rsid w:val="00756D1D"/>
    <w:rsid w:val="00757361"/>
    <w:rsid w:val="007577A2"/>
    <w:rsid w:val="007577CF"/>
    <w:rsid w:val="007579D2"/>
    <w:rsid w:val="00757C58"/>
    <w:rsid w:val="00760757"/>
    <w:rsid w:val="00760B33"/>
    <w:rsid w:val="00760DBA"/>
    <w:rsid w:val="00761157"/>
    <w:rsid w:val="0076151F"/>
    <w:rsid w:val="007615FF"/>
    <w:rsid w:val="00761A3D"/>
    <w:rsid w:val="00761C33"/>
    <w:rsid w:val="00762BB0"/>
    <w:rsid w:val="00763139"/>
    <w:rsid w:val="00764204"/>
    <w:rsid w:val="007644D8"/>
    <w:rsid w:val="00764A17"/>
    <w:rsid w:val="0076524B"/>
    <w:rsid w:val="00765A5A"/>
    <w:rsid w:val="0076682C"/>
    <w:rsid w:val="00767C4E"/>
    <w:rsid w:val="00767DAD"/>
    <w:rsid w:val="00767E70"/>
    <w:rsid w:val="00767FA7"/>
    <w:rsid w:val="00770F37"/>
    <w:rsid w:val="00771132"/>
    <w:rsid w:val="007711A0"/>
    <w:rsid w:val="007713D8"/>
    <w:rsid w:val="00772298"/>
    <w:rsid w:val="00772D5E"/>
    <w:rsid w:val="007730D2"/>
    <w:rsid w:val="0077384C"/>
    <w:rsid w:val="0077463E"/>
    <w:rsid w:val="007754E9"/>
    <w:rsid w:val="00775672"/>
    <w:rsid w:val="00775750"/>
    <w:rsid w:val="007763D0"/>
    <w:rsid w:val="0077663A"/>
    <w:rsid w:val="00776928"/>
    <w:rsid w:val="00776B20"/>
    <w:rsid w:val="00776D56"/>
    <w:rsid w:val="00776E0F"/>
    <w:rsid w:val="007774B1"/>
    <w:rsid w:val="00777BE1"/>
    <w:rsid w:val="00780980"/>
    <w:rsid w:val="00780F07"/>
    <w:rsid w:val="00780FB5"/>
    <w:rsid w:val="00780FE6"/>
    <w:rsid w:val="00782068"/>
    <w:rsid w:val="00782222"/>
    <w:rsid w:val="007828C3"/>
    <w:rsid w:val="00782C84"/>
    <w:rsid w:val="007833D8"/>
    <w:rsid w:val="00783DCE"/>
    <w:rsid w:val="0078421E"/>
    <w:rsid w:val="00784BDD"/>
    <w:rsid w:val="00784DBE"/>
    <w:rsid w:val="00784E7F"/>
    <w:rsid w:val="00785677"/>
    <w:rsid w:val="007864FE"/>
    <w:rsid w:val="0078652C"/>
    <w:rsid w:val="00786F16"/>
    <w:rsid w:val="00787431"/>
    <w:rsid w:val="007874FC"/>
    <w:rsid w:val="00787746"/>
    <w:rsid w:val="00787893"/>
    <w:rsid w:val="0078798A"/>
    <w:rsid w:val="00787CCB"/>
    <w:rsid w:val="007900BA"/>
    <w:rsid w:val="007900E1"/>
    <w:rsid w:val="00790103"/>
    <w:rsid w:val="00790963"/>
    <w:rsid w:val="007912E8"/>
    <w:rsid w:val="007916DD"/>
    <w:rsid w:val="0079177F"/>
    <w:rsid w:val="00791BD7"/>
    <w:rsid w:val="00791C2D"/>
    <w:rsid w:val="007933F7"/>
    <w:rsid w:val="00793829"/>
    <w:rsid w:val="0079390D"/>
    <w:rsid w:val="00793A39"/>
    <w:rsid w:val="00793C03"/>
    <w:rsid w:val="007949DF"/>
    <w:rsid w:val="00794F8D"/>
    <w:rsid w:val="0079504A"/>
    <w:rsid w:val="00796516"/>
    <w:rsid w:val="00796A36"/>
    <w:rsid w:val="00796E20"/>
    <w:rsid w:val="007972C8"/>
    <w:rsid w:val="00797937"/>
    <w:rsid w:val="00797C32"/>
    <w:rsid w:val="007A0A58"/>
    <w:rsid w:val="007A0C09"/>
    <w:rsid w:val="007A0DED"/>
    <w:rsid w:val="007A1079"/>
    <w:rsid w:val="007A11E8"/>
    <w:rsid w:val="007A1F24"/>
    <w:rsid w:val="007A24C7"/>
    <w:rsid w:val="007A2C38"/>
    <w:rsid w:val="007A3AA9"/>
    <w:rsid w:val="007A3EFE"/>
    <w:rsid w:val="007A40EF"/>
    <w:rsid w:val="007A46E4"/>
    <w:rsid w:val="007A4819"/>
    <w:rsid w:val="007A4AA0"/>
    <w:rsid w:val="007A4DC1"/>
    <w:rsid w:val="007A5F8E"/>
    <w:rsid w:val="007A6AA9"/>
    <w:rsid w:val="007A6B94"/>
    <w:rsid w:val="007A7560"/>
    <w:rsid w:val="007A7BCD"/>
    <w:rsid w:val="007A7C66"/>
    <w:rsid w:val="007A7E42"/>
    <w:rsid w:val="007A7FD9"/>
    <w:rsid w:val="007A868B"/>
    <w:rsid w:val="007B05F1"/>
    <w:rsid w:val="007B0914"/>
    <w:rsid w:val="007B094D"/>
    <w:rsid w:val="007B0AA9"/>
    <w:rsid w:val="007B0EE8"/>
    <w:rsid w:val="007B1000"/>
    <w:rsid w:val="007B1374"/>
    <w:rsid w:val="007B1E99"/>
    <w:rsid w:val="007B2D6A"/>
    <w:rsid w:val="007B2E9F"/>
    <w:rsid w:val="007B2FB0"/>
    <w:rsid w:val="007B32E5"/>
    <w:rsid w:val="007B3848"/>
    <w:rsid w:val="007B3DB9"/>
    <w:rsid w:val="007B51F8"/>
    <w:rsid w:val="007B5344"/>
    <w:rsid w:val="007B5802"/>
    <w:rsid w:val="007B589F"/>
    <w:rsid w:val="007B6186"/>
    <w:rsid w:val="007B67EE"/>
    <w:rsid w:val="007B70B4"/>
    <w:rsid w:val="007B73BC"/>
    <w:rsid w:val="007B7602"/>
    <w:rsid w:val="007C0266"/>
    <w:rsid w:val="007C0727"/>
    <w:rsid w:val="007C0A83"/>
    <w:rsid w:val="007C1838"/>
    <w:rsid w:val="007C1D34"/>
    <w:rsid w:val="007C2028"/>
    <w:rsid w:val="007C20B9"/>
    <w:rsid w:val="007C293E"/>
    <w:rsid w:val="007C3013"/>
    <w:rsid w:val="007C3B84"/>
    <w:rsid w:val="007C41E1"/>
    <w:rsid w:val="007C4363"/>
    <w:rsid w:val="007C4E79"/>
    <w:rsid w:val="007C5198"/>
    <w:rsid w:val="007C57D9"/>
    <w:rsid w:val="007C59F9"/>
    <w:rsid w:val="007C6277"/>
    <w:rsid w:val="007C6940"/>
    <w:rsid w:val="007C7301"/>
    <w:rsid w:val="007C74EF"/>
    <w:rsid w:val="007C7859"/>
    <w:rsid w:val="007C7F16"/>
    <w:rsid w:val="007C7F28"/>
    <w:rsid w:val="007D09BB"/>
    <w:rsid w:val="007D0BE9"/>
    <w:rsid w:val="007D0DA0"/>
    <w:rsid w:val="007D1466"/>
    <w:rsid w:val="007D158A"/>
    <w:rsid w:val="007D1627"/>
    <w:rsid w:val="007D2BDE"/>
    <w:rsid w:val="007D2E75"/>
    <w:rsid w:val="007D2FB6"/>
    <w:rsid w:val="007D3C40"/>
    <w:rsid w:val="007D43DB"/>
    <w:rsid w:val="007D49EB"/>
    <w:rsid w:val="007D4A88"/>
    <w:rsid w:val="007D4BA1"/>
    <w:rsid w:val="007D5E1C"/>
    <w:rsid w:val="007D6108"/>
    <w:rsid w:val="007D62BC"/>
    <w:rsid w:val="007D6B3E"/>
    <w:rsid w:val="007D7E32"/>
    <w:rsid w:val="007E003A"/>
    <w:rsid w:val="007E06F9"/>
    <w:rsid w:val="007E0DE2"/>
    <w:rsid w:val="007E151B"/>
    <w:rsid w:val="007E1A53"/>
    <w:rsid w:val="007E323B"/>
    <w:rsid w:val="007E3667"/>
    <w:rsid w:val="007E36DB"/>
    <w:rsid w:val="007E386D"/>
    <w:rsid w:val="007E38C9"/>
    <w:rsid w:val="007E3A30"/>
    <w:rsid w:val="007E3A93"/>
    <w:rsid w:val="007E3B98"/>
    <w:rsid w:val="007E417A"/>
    <w:rsid w:val="007E47CC"/>
    <w:rsid w:val="007E5DC2"/>
    <w:rsid w:val="007E63F6"/>
    <w:rsid w:val="007E65E1"/>
    <w:rsid w:val="007E69DB"/>
    <w:rsid w:val="007E76B4"/>
    <w:rsid w:val="007E7769"/>
    <w:rsid w:val="007E79A7"/>
    <w:rsid w:val="007E7C90"/>
    <w:rsid w:val="007F0A9C"/>
    <w:rsid w:val="007F0BA0"/>
    <w:rsid w:val="007F17D7"/>
    <w:rsid w:val="007F2EC6"/>
    <w:rsid w:val="007F31B6"/>
    <w:rsid w:val="007F351E"/>
    <w:rsid w:val="007F3646"/>
    <w:rsid w:val="007F3B04"/>
    <w:rsid w:val="007F4884"/>
    <w:rsid w:val="007F4ACF"/>
    <w:rsid w:val="007F4BE4"/>
    <w:rsid w:val="007F546C"/>
    <w:rsid w:val="007F625F"/>
    <w:rsid w:val="007F650E"/>
    <w:rsid w:val="007F665E"/>
    <w:rsid w:val="007F668A"/>
    <w:rsid w:val="007F7EB7"/>
    <w:rsid w:val="00800412"/>
    <w:rsid w:val="008005D8"/>
    <w:rsid w:val="00800B35"/>
    <w:rsid w:val="00801EB4"/>
    <w:rsid w:val="00802A18"/>
    <w:rsid w:val="00802CD7"/>
    <w:rsid w:val="00803198"/>
    <w:rsid w:val="00803628"/>
    <w:rsid w:val="0080464E"/>
    <w:rsid w:val="00804A2E"/>
    <w:rsid w:val="00804E48"/>
    <w:rsid w:val="00804FD1"/>
    <w:rsid w:val="0080587B"/>
    <w:rsid w:val="0080596A"/>
    <w:rsid w:val="00805F22"/>
    <w:rsid w:val="00806468"/>
    <w:rsid w:val="008069E2"/>
    <w:rsid w:val="0080718D"/>
    <w:rsid w:val="00807738"/>
    <w:rsid w:val="00807755"/>
    <w:rsid w:val="0080792D"/>
    <w:rsid w:val="00807A3C"/>
    <w:rsid w:val="00807D86"/>
    <w:rsid w:val="00807DA4"/>
    <w:rsid w:val="008100FE"/>
    <w:rsid w:val="00810B03"/>
    <w:rsid w:val="00810D2F"/>
    <w:rsid w:val="00810DA7"/>
    <w:rsid w:val="008115F7"/>
    <w:rsid w:val="0081166D"/>
    <w:rsid w:val="008119CA"/>
    <w:rsid w:val="00811DDF"/>
    <w:rsid w:val="008124C4"/>
    <w:rsid w:val="008130C4"/>
    <w:rsid w:val="0081323E"/>
    <w:rsid w:val="00813EEC"/>
    <w:rsid w:val="008141E0"/>
    <w:rsid w:val="008142C0"/>
    <w:rsid w:val="008144CF"/>
    <w:rsid w:val="00814514"/>
    <w:rsid w:val="00814E44"/>
    <w:rsid w:val="008155F0"/>
    <w:rsid w:val="008158CA"/>
    <w:rsid w:val="00815AB3"/>
    <w:rsid w:val="0081632F"/>
    <w:rsid w:val="00816735"/>
    <w:rsid w:val="00816760"/>
    <w:rsid w:val="00816957"/>
    <w:rsid w:val="00816B24"/>
    <w:rsid w:val="00816B6E"/>
    <w:rsid w:val="00816D51"/>
    <w:rsid w:val="008178B0"/>
    <w:rsid w:val="00817D00"/>
    <w:rsid w:val="00820141"/>
    <w:rsid w:val="00820A85"/>
    <w:rsid w:val="00820E0C"/>
    <w:rsid w:val="00821505"/>
    <w:rsid w:val="008216FC"/>
    <w:rsid w:val="00822052"/>
    <w:rsid w:val="008230D6"/>
    <w:rsid w:val="00823275"/>
    <w:rsid w:val="0082366F"/>
    <w:rsid w:val="0082369A"/>
    <w:rsid w:val="0082381C"/>
    <w:rsid w:val="008239AA"/>
    <w:rsid w:val="00823E6C"/>
    <w:rsid w:val="008242D8"/>
    <w:rsid w:val="0082490B"/>
    <w:rsid w:val="00825765"/>
    <w:rsid w:val="00825BF6"/>
    <w:rsid w:val="00825DAE"/>
    <w:rsid w:val="00825DE5"/>
    <w:rsid w:val="00826102"/>
    <w:rsid w:val="00826421"/>
    <w:rsid w:val="008267D8"/>
    <w:rsid w:val="008269A8"/>
    <w:rsid w:val="00827D02"/>
    <w:rsid w:val="00827EA1"/>
    <w:rsid w:val="00830A16"/>
    <w:rsid w:val="008311E2"/>
    <w:rsid w:val="008316AA"/>
    <w:rsid w:val="008317BB"/>
    <w:rsid w:val="008317D8"/>
    <w:rsid w:val="00831B47"/>
    <w:rsid w:val="00831C4F"/>
    <w:rsid w:val="00831EFD"/>
    <w:rsid w:val="00832756"/>
    <w:rsid w:val="008328FF"/>
    <w:rsid w:val="00832FF8"/>
    <w:rsid w:val="00833700"/>
    <w:rsid w:val="008338A2"/>
    <w:rsid w:val="00833D29"/>
    <w:rsid w:val="00833D8E"/>
    <w:rsid w:val="00833E00"/>
    <w:rsid w:val="00834581"/>
    <w:rsid w:val="00834CBD"/>
    <w:rsid w:val="00834E1A"/>
    <w:rsid w:val="00834F0A"/>
    <w:rsid w:val="00837999"/>
    <w:rsid w:val="00841683"/>
    <w:rsid w:val="00841AA9"/>
    <w:rsid w:val="00841B30"/>
    <w:rsid w:val="00841D01"/>
    <w:rsid w:val="00842320"/>
    <w:rsid w:val="008434AC"/>
    <w:rsid w:val="00843E5A"/>
    <w:rsid w:val="008444C8"/>
    <w:rsid w:val="00844D2E"/>
    <w:rsid w:val="00844EA8"/>
    <w:rsid w:val="00845A6A"/>
    <w:rsid w:val="00845D7B"/>
    <w:rsid w:val="00845DFF"/>
    <w:rsid w:val="0084615A"/>
    <w:rsid w:val="008470FB"/>
    <w:rsid w:val="008474FE"/>
    <w:rsid w:val="00847735"/>
    <w:rsid w:val="008513F4"/>
    <w:rsid w:val="00851423"/>
    <w:rsid w:val="00851555"/>
    <w:rsid w:val="008515A1"/>
    <w:rsid w:val="00851B79"/>
    <w:rsid w:val="008531B7"/>
    <w:rsid w:val="00853EE4"/>
    <w:rsid w:val="00854057"/>
    <w:rsid w:val="00854271"/>
    <w:rsid w:val="008545B0"/>
    <w:rsid w:val="008545E5"/>
    <w:rsid w:val="0085468E"/>
    <w:rsid w:val="008549B5"/>
    <w:rsid w:val="00855535"/>
    <w:rsid w:val="00855B7B"/>
    <w:rsid w:val="00855BD6"/>
    <w:rsid w:val="00855FF3"/>
    <w:rsid w:val="008567DC"/>
    <w:rsid w:val="008574F0"/>
    <w:rsid w:val="00857A6A"/>
    <w:rsid w:val="00857C5A"/>
    <w:rsid w:val="008609E5"/>
    <w:rsid w:val="00860AB3"/>
    <w:rsid w:val="008612A1"/>
    <w:rsid w:val="008612E8"/>
    <w:rsid w:val="00861371"/>
    <w:rsid w:val="008614AF"/>
    <w:rsid w:val="008617B8"/>
    <w:rsid w:val="00862076"/>
    <w:rsid w:val="0086247B"/>
    <w:rsid w:val="0086251B"/>
    <w:rsid w:val="0086255E"/>
    <w:rsid w:val="008630BD"/>
    <w:rsid w:val="008632E4"/>
    <w:rsid w:val="00863345"/>
    <w:rsid w:val="008633F0"/>
    <w:rsid w:val="00863595"/>
    <w:rsid w:val="00863B7C"/>
    <w:rsid w:val="00863D4C"/>
    <w:rsid w:val="00863E77"/>
    <w:rsid w:val="0086591B"/>
    <w:rsid w:val="00866305"/>
    <w:rsid w:val="00866907"/>
    <w:rsid w:val="008669D3"/>
    <w:rsid w:val="00866A3A"/>
    <w:rsid w:val="00866C68"/>
    <w:rsid w:val="00867D9D"/>
    <w:rsid w:val="00867E73"/>
    <w:rsid w:val="0087029B"/>
    <w:rsid w:val="008704DA"/>
    <w:rsid w:val="00870A64"/>
    <w:rsid w:val="00870CDC"/>
    <w:rsid w:val="00871436"/>
    <w:rsid w:val="00871E35"/>
    <w:rsid w:val="00872010"/>
    <w:rsid w:val="008720A3"/>
    <w:rsid w:val="00872263"/>
    <w:rsid w:val="00872E0A"/>
    <w:rsid w:val="00873265"/>
    <w:rsid w:val="00873482"/>
    <w:rsid w:val="00873594"/>
    <w:rsid w:val="00873701"/>
    <w:rsid w:val="00873EF2"/>
    <w:rsid w:val="008740E8"/>
    <w:rsid w:val="0087418A"/>
    <w:rsid w:val="0087458D"/>
    <w:rsid w:val="008749C0"/>
    <w:rsid w:val="00874B28"/>
    <w:rsid w:val="00874FB9"/>
    <w:rsid w:val="00875285"/>
    <w:rsid w:val="00875DD4"/>
    <w:rsid w:val="008761C6"/>
    <w:rsid w:val="00877437"/>
    <w:rsid w:val="00877635"/>
    <w:rsid w:val="00877D49"/>
    <w:rsid w:val="008802F8"/>
    <w:rsid w:val="00880934"/>
    <w:rsid w:val="00880E7A"/>
    <w:rsid w:val="008811F9"/>
    <w:rsid w:val="0088140B"/>
    <w:rsid w:val="00881C4D"/>
    <w:rsid w:val="008823C2"/>
    <w:rsid w:val="0088342A"/>
    <w:rsid w:val="00883670"/>
    <w:rsid w:val="0088377A"/>
    <w:rsid w:val="00884641"/>
    <w:rsid w:val="00884A33"/>
    <w:rsid w:val="00884AA8"/>
    <w:rsid w:val="00884B62"/>
    <w:rsid w:val="00885054"/>
    <w:rsid w:val="0088529C"/>
    <w:rsid w:val="00885D8B"/>
    <w:rsid w:val="00886C28"/>
    <w:rsid w:val="00886FE3"/>
    <w:rsid w:val="00887517"/>
    <w:rsid w:val="00887903"/>
    <w:rsid w:val="00887FD1"/>
    <w:rsid w:val="00890BFC"/>
    <w:rsid w:val="00890D9D"/>
    <w:rsid w:val="00890F8A"/>
    <w:rsid w:val="00891402"/>
    <w:rsid w:val="00891DDE"/>
    <w:rsid w:val="00892191"/>
    <w:rsid w:val="0089270A"/>
    <w:rsid w:val="008934FD"/>
    <w:rsid w:val="0089367F"/>
    <w:rsid w:val="0089386F"/>
    <w:rsid w:val="008938F5"/>
    <w:rsid w:val="00893A58"/>
    <w:rsid w:val="00893AF6"/>
    <w:rsid w:val="00893BCF"/>
    <w:rsid w:val="00893DD0"/>
    <w:rsid w:val="00893EAF"/>
    <w:rsid w:val="00894088"/>
    <w:rsid w:val="00894BC4"/>
    <w:rsid w:val="00894C38"/>
    <w:rsid w:val="00895630"/>
    <w:rsid w:val="008957A9"/>
    <w:rsid w:val="00896361"/>
    <w:rsid w:val="00896376"/>
    <w:rsid w:val="00896890"/>
    <w:rsid w:val="00896EC8"/>
    <w:rsid w:val="008A0640"/>
    <w:rsid w:val="008A0821"/>
    <w:rsid w:val="008A09F8"/>
    <w:rsid w:val="008A104E"/>
    <w:rsid w:val="008A1B65"/>
    <w:rsid w:val="008A1C9D"/>
    <w:rsid w:val="008A2031"/>
    <w:rsid w:val="008A2418"/>
    <w:rsid w:val="008A28A8"/>
    <w:rsid w:val="008A2C92"/>
    <w:rsid w:val="008A2D4B"/>
    <w:rsid w:val="008A3190"/>
    <w:rsid w:val="008A45C4"/>
    <w:rsid w:val="008A45F1"/>
    <w:rsid w:val="008A4E74"/>
    <w:rsid w:val="008A5B32"/>
    <w:rsid w:val="008A7C92"/>
    <w:rsid w:val="008B0282"/>
    <w:rsid w:val="008B0501"/>
    <w:rsid w:val="008B1090"/>
    <w:rsid w:val="008B1400"/>
    <w:rsid w:val="008B1496"/>
    <w:rsid w:val="008B1C9F"/>
    <w:rsid w:val="008B2029"/>
    <w:rsid w:val="008B2EE4"/>
    <w:rsid w:val="008B355C"/>
    <w:rsid w:val="008B362F"/>
    <w:rsid w:val="008B3821"/>
    <w:rsid w:val="008B3AC9"/>
    <w:rsid w:val="008B3B12"/>
    <w:rsid w:val="008B3E31"/>
    <w:rsid w:val="008B49B5"/>
    <w:rsid w:val="008B4A32"/>
    <w:rsid w:val="008B4CED"/>
    <w:rsid w:val="008B4D3D"/>
    <w:rsid w:val="008B57C7"/>
    <w:rsid w:val="008B5B43"/>
    <w:rsid w:val="008B5EB7"/>
    <w:rsid w:val="008B64A5"/>
    <w:rsid w:val="008B7313"/>
    <w:rsid w:val="008B784C"/>
    <w:rsid w:val="008B7D7A"/>
    <w:rsid w:val="008C0339"/>
    <w:rsid w:val="008C0664"/>
    <w:rsid w:val="008C0733"/>
    <w:rsid w:val="008C0CD6"/>
    <w:rsid w:val="008C0D42"/>
    <w:rsid w:val="008C0E7D"/>
    <w:rsid w:val="008C1083"/>
    <w:rsid w:val="008C110C"/>
    <w:rsid w:val="008C113D"/>
    <w:rsid w:val="008C116F"/>
    <w:rsid w:val="008C1460"/>
    <w:rsid w:val="008C1966"/>
    <w:rsid w:val="008C1D3B"/>
    <w:rsid w:val="008C2420"/>
    <w:rsid w:val="008C2870"/>
    <w:rsid w:val="008C2C82"/>
    <w:rsid w:val="008C2F92"/>
    <w:rsid w:val="008C346A"/>
    <w:rsid w:val="008C34D0"/>
    <w:rsid w:val="008C3546"/>
    <w:rsid w:val="008C367D"/>
    <w:rsid w:val="008C3746"/>
    <w:rsid w:val="008C3C2C"/>
    <w:rsid w:val="008C3EEF"/>
    <w:rsid w:val="008C46DC"/>
    <w:rsid w:val="008C4B7E"/>
    <w:rsid w:val="008C539D"/>
    <w:rsid w:val="008C55AA"/>
    <w:rsid w:val="008C589D"/>
    <w:rsid w:val="008C676D"/>
    <w:rsid w:val="008C6942"/>
    <w:rsid w:val="008C6D51"/>
    <w:rsid w:val="008C70A3"/>
    <w:rsid w:val="008C7856"/>
    <w:rsid w:val="008C79BE"/>
    <w:rsid w:val="008D0094"/>
    <w:rsid w:val="008D0149"/>
    <w:rsid w:val="008D01DD"/>
    <w:rsid w:val="008D0467"/>
    <w:rsid w:val="008D08DA"/>
    <w:rsid w:val="008D131C"/>
    <w:rsid w:val="008D1472"/>
    <w:rsid w:val="008D14EB"/>
    <w:rsid w:val="008D18F2"/>
    <w:rsid w:val="008D1ADA"/>
    <w:rsid w:val="008D1B8E"/>
    <w:rsid w:val="008D2773"/>
    <w:rsid w:val="008D2846"/>
    <w:rsid w:val="008D2977"/>
    <w:rsid w:val="008D3024"/>
    <w:rsid w:val="008D312F"/>
    <w:rsid w:val="008D34E3"/>
    <w:rsid w:val="008D3F61"/>
    <w:rsid w:val="008D4236"/>
    <w:rsid w:val="008D462F"/>
    <w:rsid w:val="008D4BDB"/>
    <w:rsid w:val="008D4F59"/>
    <w:rsid w:val="008D51A0"/>
    <w:rsid w:val="008D5605"/>
    <w:rsid w:val="008D5BC8"/>
    <w:rsid w:val="008D6DCF"/>
    <w:rsid w:val="008D758B"/>
    <w:rsid w:val="008E0EAA"/>
    <w:rsid w:val="008E1E24"/>
    <w:rsid w:val="008E1EF9"/>
    <w:rsid w:val="008E1F72"/>
    <w:rsid w:val="008E22DF"/>
    <w:rsid w:val="008E36E6"/>
    <w:rsid w:val="008E397E"/>
    <w:rsid w:val="008E4376"/>
    <w:rsid w:val="008E4807"/>
    <w:rsid w:val="008E4BEF"/>
    <w:rsid w:val="008E5883"/>
    <w:rsid w:val="008E5EAF"/>
    <w:rsid w:val="008E7807"/>
    <w:rsid w:val="008E7A0A"/>
    <w:rsid w:val="008E7B49"/>
    <w:rsid w:val="008E7CCE"/>
    <w:rsid w:val="008F00E3"/>
    <w:rsid w:val="008F058A"/>
    <w:rsid w:val="008F061D"/>
    <w:rsid w:val="008F1060"/>
    <w:rsid w:val="008F2126"/>
    <w:rsid w:val="008F250C"/>
    <w:rsid w:val="008F2A57"/>
    <w:rsid w:val="008F522A"/>
    <w:rsid w:val="008F5701"/>
    <w:rsid w:val="008F59F6"/>
    <w:rsid w:val="008F5D12"/>
    <w:rsid w:val="008F6F88"/>
    <w:rsid w:val="008F70B9"/>
    <w:rsid w:val="00900719"/>
    <w:rsid w:val="00900D2C"/>
    <w:rsid w:val="00901163"/>
    <w:rsid w:val="009017AC"/>
    <w:rsid w:val="00901B0B"/>
    <w:rsid w:val="00901BA1"/>
    <w:rsid w:val="00902A9A"/>
    <w:rsid w:val="00902B79"/>
    <w:rsid w:val="00902CF2"/>
    <w:rsid w:val="009038B3"/>
    <w:rsid w:val="0090404B"/>
    <w:rsid w:val="009043B8"/>
    <w:rsid w:val="009043C4"/>
    <w:rsid w:val="00904A1C"/>
    <w:rsid w:val="00905030"/>
    <w:rsid w:val="009051B0"/>
    <w:rsid w:val="00905CDB"/>
    <w:rsid w:val="00906490"/>
    <w:rsid w:val="00906ED8"/>
    <w:rsid w:val="0090787C"/>
    <w:rsid w:val="00907B69"/>
    <w:rsid w:val="00910301"/>
    <w:rsid w:val="00910499"/>
    <w:rsid w:val="00910683"/>
    <w:rsid w:val="00910713"/>
    <w:rsid w:val="00911172"/>
    <w:rsid w:val="009111B2"/>
    <w:rsid w:val="0091120F"/>
    <w:rsid w:val="00911548"/>
    <w:rsid w:val="0091174B"/>
    <w:rsid w:val="00911C43"/>
    <w:rsid w:val="00912049"/>
    <w:rsid w:val="009120F3"/>
    <w:rsid w:val="00912F0A"/>
    <w:rsid w:val="00913809"/>
    <w:rsid w:val="00913F3C"/>
    <w:rsid w:val="00913FFC"/>
    <w:rsid w:val="00914535"/>
    <w:rsid w:val="00914614"/>
    <w:rsid w:val="009151F5"/>
    <w:rsid w:val="009153F2"/>
    <w:rsid w:val="00915D68"/>
    <w:rsid w:val="00916667"/>
    <w:rsid w:val="009169D9"/>
    <w:rsid w:val="00916CCE"/>
    <w:rsid w:val="00916D3D"/>
    <w:rsid w:val="009173E9"/>
    <w:rsid w:val="00917ED5"/>
    <w:rsid w:val="00917FD1"/>
    <w:rsid w:val="0092017E"/>
    <w:rsid w:val="00920F25"/>
    <w:rsid w:val="009212E5"/>
    <w:rsid w:val="00922004"/>
    <w:rsid w:val="009220AE"/>
    <w:rsid w:val="009225E9"/>
    <w:rsid w:val="00922BE6"/>
    <w:rsid w:val="009237EF"/>
    <w:rsid w:val="00923C17"/>
    <w:rsid w:val="00923D7B"/>
    <w:rsid w:val="00924195"/>
    <w:rsid w:val="00924AE1"/>
    <w:rsid w:val="00924B57"/>
    <w:rsid w:val="00924C33"/>
    <w:rsid w:val="009256C9"/>
    <w:rsid w:val="009257AE"/>
    <w:rsid w:val="00925C57"/>
    <w:rsid w:val="00925E47"/>
    <w:rsid w:val="009260CF"/>
    <w:rsid w:val="009260E6"/>
    <w:rsid w:val="009264C2"/>
    <w:rsid w:val="009269B1"/>
    <w:rsid w:val="00926A3C"/>
    <w:rsid w:val="00926ADB"/>
    <w:rsid w:val="00926E98"/>
    <w:rsid w:val="0092724D"/>
    <w:rsid w:val="009272B3"/>
    <w:rsid w:val="009274CF"/>
    <w:rsid w:val="00927C01"/>
    <w:rsid w:val="0093002B"/>
    <w:rsid w:val="009304D4"/>
    <w:rsid w:val="00930702"/>
    <w:rsid w:val="00930DB5"/>
    <w:rsid w:val="009315BE"/>
    <w:rsid w:val="009316FC"/>
    <w:rsid w:val="00931B11"/>
    <w:rsid w:val="00931F77"/>
    <w:rsid w:val="00932436"/>
    <w:rsid w:val="009326DD"/>
    <w:rsid w:val="00932D20"/>
    <w:rsid w:val="00933289"/>
    <w:rsid w:val="0093338F"/>
    <w:rsid w:val="00933410"/>
    <w:rsid w:val="00933AC3"/>
    <w:rsid w:val="009341A7"/>
    <w:rsid w:val="00934457"/>
    <w:rsid w:val="00935A03"/>
    <w:rsid w:val="00935F85"/>
    <w:rsid w:val="00936C4D"/>
    <w:rsid w:val="009376D4"/>
    <w:rsid w:val="009376F9"/>
    <w:rsid w:val="00937753"/>
    <w:rsid w:val="00937BB2"/>
    <w:rsid w:val="00937BD9"/>
    <w:rsid w:val="00939521"/>
    <w:rsid w:val="0094019A"/>
    <w:rsid w:val="009413A7"/>
    <w:rsid w:val="009414CC"/>
    <w:rsid w:val="00942365"/>
    <w:rsid w:val="009427CB"/>
    <w:rsid w:val="00942BBA"/>
    <w:rsid w:val="00943533"/>
    <w:rsid w:val="009436A3"/>
    <w:rsid w:val="0094413D"/>
    <w:rsid w:val="00944302"/>
    <w:rsid w:val="00944453"/>
    <w:rsid w:val="009458C2"/>
    <w:rsid w:val="00945EBF"/>
    <w:rsid w:val="00946578"/>
    <w:rsid w:val="00946D62"/>
    <w:rsid w:val="00946DF0"/>
    <w:rsid w:val="00947406"/>
    <w:rsid w:val="00947C31"/>
    <w:rsid w:val="00947F6B"/>
    <w:rsid w:val="00950C3B"/>
    <w:rsid w:val="00950E2C"/>
    <w:rsid w:val="009513D3"/>
    <w:rsid w:val="00951D50"/>
    <w:rsid w:val="009525EB"/>
    <w:rsid w:val="00952615"/>
    <w:rsid w:val="009528ED"/>
    <w:rsid w:val="00952D07"/>
    <w:rsid w:val="00953EDF"/>
    <w:rsid w:val="0095470B"/>
    <w:rsid w:val="00954874"/>
    <w:rsid w:val="009548A5"/>
    <w:rsid w:val="009551D5"/>
    <w:rsid w:val="009558B4"/>
    <w:rsid w:val="0095615A"/>
    <w:rsid w:val="00956211"/>
    <w:rsid w:val="00956671"/>
    <w:rsid w:val="00956C6D"/>
    <w:rsid w:val="00956D57"/>
    <w:rsid w:val="00957234"/>
    <w:rsid w:val="009609ED"/>
    <w:rsid w:val="00960EA7"/>
    <w:rsid w:val="00961334"/>
    <w:rsid w:val="00961400"/>
    <w:rsid w:val="00962118"/>
    <w:rsid w:val="00963518"/>
    <w:rsid w:val="00963646"/>
    <w:rsid w:val="009636EA"/>
    <w:rsid w:val="00963D12"/>
    <w:rsid w:val="00963FCF"/>
    <w:rsid w:val="009643E9"/>
    <w:rsid w:val="009645BE"/>
    <w:rsid w:val="00964E72"/>
    <w:rsid w:val="0096506F"/>
    <w:rsid w:val="0096632D"/>
    <w:rsid w:val="00966A31"/>
    <w:rsid w:val="00966ACC"/>
    <w:rsid w:val="00967091"/>
    <w:rsid w:val="00967124"/>
    <w:rsid w:val="00967D67"/>
    <w:rsid w:val="00970001"/>
    <w:rsid w:val="00970056"/>
    <w:rsid w:val="009706B3"/>
    <w:rsid w:val="00970890"/>
    <w:rsid w:val="0097143B"/>
    <w:rsid w:val="0097166C"/>
    <w:rsid w:val="009718C7"/>
    <w:rsid w:val="00971BC1"/>
    <w:rsid w:val="009725E7"/>
    <w:rsid w:val="00972B0F"/>
    <w:rsid w:val="00972FA4"/>
    <w:rsid w:val="009731B0"/>
    <w:rsid w:val="0097332A"/>
    <w:rsid w:val="00973A3C"/>
    <w:rsid w:val="00974244"/>
    <w:rsid w:val="009749C0"/>
    <w:rsid w:val="00974B6D"/>
    <w:rsid w:val="00974BA2"/>
    <w:rsid w:val="00975281"/>
    <w:rsid w:val="0097559F"/>
    <w:rsid w:val="009758A7"/>
    <w:rsid w:val="009758B1"/>
    <w:rsid w:val="00975CDE"/>
    <w:rsid w:val="009761EA"/>
    <w:rsid w:val="0097639A"/>
    <w:rsid w:val="00976FC2"/>
    <w:rsid w:val="009770AF"/>
    <w:rsid w:val="0097761E"/>
    <w:rsid w:val="00980335"/>
    <w:rsid w:val="00980F11"/>
    <w:rsid w:val="009811B3"/>
    <w:rsid w:val="0098148B"/>
    <w:rsid w:val="0098212F"/>
    <w:rsid w:val="00982454"/>
    <w:rsid w:val="00982595"/>
    <w:rsid w:val="00982A7B"/>
    <w:rsid w:val="00982ACD"/>
    <w:rsid w:val="00982CF0"/>
    <w:rsid w:val="00982E1A"/>
    <w:rsid w:val="00983100"/>
    <w:rsid w:val="00983432"/>
    <w:rsid w:val="009837D3"/>
    <w:rsid w:val="00983FBA"/>
    <w:rsid w:val="00984975"/>
    <w:rsid w:val="00984B86"/>
    <w:rsid w:val="00984D41"/>
    <w:rsid w:val="00984E67"/>
    <w:rsid w:val="009853E1"/>
    <w:rsid w:val="00985768"/>
    <w:rsid w:val="00985CA2"/>
    <w:rsid w:val="00985FA1"/>
    <w:rsid w:val="00986E6B"/>
    <w:rsid w:val="00990032"/>
    <w:rsid w:val="00990822"/>
    <w:rsid w:val="00990B19"/>
    <w:rsid w:val="00990CDC"/>
    <w:rsid w:val="0099153B"/>
    <w:rsid w:val="009916E0"/>
    <w:rsid w:val="00991769"/>
    <w:rsid w:val="00991A36"/>
    <w:rsid w:val="0099232C"/>
    <w:rsid w:val="0099268F"/>
    <w:rsid w:val="00993117"/>
    <w:rsid w:val="0099318B"/>
    <w:rsid w:val="00993488"/>
    <w:rsid w:val="00993A26"/>
    <w:rsid w:val="00993E8C"/>
    <w:rsid w:val="00994386"/>
    <w:rsid w:val="0099509C"/>
    <w:rsid w:val="009950A9"/>
    <w:rsid w:val="00995168"/>
    <w:rsid w:val="00995FBB"/>
    <w:rsid w:val="00996347"/>
    <w:rsid w:val="00996412"/>
    <w:rsid w:val="0099650F"/>
    <w:rsid w:val="00996BB6"/>
    <w:rsid w:val="0099752C"/>
    <w:rsid w:val="009979C7"/>
    <w:rsid w:val="00997A45"/>
    <w:rsid w:val="009A075E"/>
    <w:rsid w:val="009A12F2"/>
    <w:rsid w:val="009A13D8"/>
    <w:rsid w:val="009A1D65"/>
    <w:rsid w:val="009A20B2"/>
    <w:rsid w:val="009A20DD"/>
    <w:rsid w:val="009A23DE"/>
    <w:rsid w:val="009A25D0"/>
    <w:rsid w:val="009A279E"/>
    <w:rsid w:val="009A3015"/>
    <w:rsid w:val="009A3455"/>
    <w:rsid w:val="009A3490"/>
    <w:rsid w:val="009A3823"/>
    <w:rsid w:val="009A3D75"/>
    <w:rsid w:val="009A4715"/>
    <w:rsid w:val="009A51C6"/>
    <w:rsid w:val="009A6A9C"/>
    <w:rsid w:val="009A6AB5"/>
    <w:rsid w:val="009A70F6"/>
    <w:rsid w:val="009A7CD1"/>
    <w:rsid w:val="009B0364"/>
    <w:rsid w:val="009B03FB"/>
    <w:rsid w:val="009B04B0"/>
    <w:rsid w:val="009B05FD"/>
    <w:rsid w:val="009B0A6F"/>
    <w:rsid w:val="009B0A94"/>
    <w:rsid w:val="009B0C62"/>
    <w:rsid w:val="009B1C1B"/>
    <w:rsid w:val="009B1E24"/>
    <w:rsid w:val="009B218D"/>
    <w:rsid w:val="009B2442"/>
    <w:rsid w:val="009B2610"/>
    <w:rsid w:val="009B2AE8"/>
    <w:rsid w:val="009B36B6"/>
    <w:rsid w:val="009B3BB8"/>
    <w:rsid w:val="009B46FB"/>
    <w:rsid w:val="009B4EBA"/>
    <w:rsid w:val="009B4FB3"/>
    <w:rsid w:val="009B5365"/>
    <w:rsid w:val="009B5622"/>
    <w:rsid w:val="009B59E9"/>
    <w:rsid w:val="009B5A61"/>
    <w:rsid w:val="009B642B"/>
    <w:rsid w:val="009B6527"/>
    <w:rsid w:val="009B6902"/>
    <w:rsid w:val="009B6DFB"/>
    <w:rsid w:val="009B70AA"/>
    <w:rsid w:val="009B76DB"/>
    <w:rsid w:val="009B770D"/>
    <w:rsid w:val="009B7A64"/>
    <w:rsid w:val="009B7ED0"/>
    <w:rsid w:val="009C1334"/>
    <w:rsid w:val="009C1B1C"/>
    <w:rsid w:val="009C204A"/>
    <w:rsid w:val="009C210A"/>
    <w:rsid w:val="009C245E"/>
    <w:rsid w:val="009C24C2"/>
    <w:rsid w:val="009C2EFC"/>
    <w:rsid w:val="009C38D8"/>
    <w:rsid w:val="009C3CF1"/>
    <w:rsid w:val="009C4F06"/>
    <w:rsid w:val="009C554E"/>
    <w:rsid w:val="009C5E0F"/>
    <w:rsid w:val="009C5E77"/>
    <w:rsid w:val="009C644A"/>
    <w:rsid w:val="009C7A7E"/>
    <w:rsid w:val="009D00C8"/>
    <w:rsid w:val="009D02E8"/>
    <w:rsid w:val="009D204B"/>
    <w:rsid w:val="009D2342"/>
    <w:rsid w:val="009D2760"/>
    <w:rsid w:val="009D28F6"/>
    <w:rsid w:val="009D2AC4"/>
    <w:rsid w:val="009D2AC8"/>
    <w:rsid w:val="009D2AD1"/>
    <w:rsid w:val="009D2C08"/>
    <w:rsid w:val="009D328F"/>
    <w:rsid w:val="009D50A4"/>
    <w:rsid w:val="009D51D0"/>
    <w:rsid w:val="009D5202"/>
    <w:rsid w:val="009D5504"/>
    <w:rsid w:val="009D63AC"/>
    <w:rsid w:val="009D70A4"/>
    <w:rsid w:val="009D767D"/>
    <w:rsid w:val="009D79C4"/>
    <w:rsid w:val="009D7B14"/>
    <w:rsid w:val="009E0574"/>
    <w:rsid w:val="009E08D1"/>
    <w:rsid w:val="009E0D96"/>
    <w:rsid w:val="009E1B95"/>
    <w:rsid w:val="009E23C1"/>
    <w:rsid w:val="009E2E35"/>
    <w:rsid w:val="009E3394"/>
    <w:rsid w:val="009E3785"/>
    <w:rsid w:val="009E4081"/>
    <w:rsid w:val="009E4250"/>
    <w:rsid w:val="009E45F4"/>
    <w:rsid w:val="009E496F"/>
    <w:rsid w:val="009E4B0D"/>
    <w:rsid w:val="009E5250"/>
    <w:rsid w:val="009E5338"/>
    <w:rsid w:val="009E57CA"/>
    <w:rsid w:val="009E6C88"/>
    <w:rsid w:val="009E7A69"/>
    <w:rsid w:val="009E7F92"/>
    <w:rsid w:val="009F02A3"/>
    <w:rsid w:val="009F0E43"/>
    <w:rsid w:val="009F126E"/>
    <w:rsid w:val="009F19AF"/>
    <w:rsid w:val="009F1FBF"/>
    <w:rsid w:val="009F2182"/>
    <w:rsid w:val="009F21C1"/>
    <w:rsid w:val="009F2776"/>
    <w:rsid w:val="009F2996"/>
    <w:rsid w:val="009F2F27"/>
    <w:rsid w:val="009F34AA"/>
    <w:rsid w:val="009F40EB"/>
    <w:rsid w:val="009F4250"/>
    <w:rsid w:val="009F4974"/>
    <w:rsid w:val="009F4D57"/>
    <w:rsid w:val="009F58B6"/>
    <w:rsid w:val="009F5E77"/>
    <w:rsid w:val="009F66EE"/>
    <w:rsid w:val="009F6BCB"/>
    <w:rsid w:val="009F6D2E"/>
    <w:rsid w:val="009F7287"/>
    <w:rsid w:val="009F7A5E"/>
    <w:rsid w:val="009F7B78"/>
    <w:rsid w:val="009F7EDE"/>
    <w:rsid w:val="009F7F1B"/>
    <w:rsid w:val="00A0057A"/>
    <w:rsid w:val="00A0073E"/>
    <w:rsid w:val="00A01071"/>
    <w:rsid w:val="00A01324"/>
    <w:rsid w:val="00A01456"/>
    <w:rsid w:val="00A015F1"/>
    <w:rsid w:val="00A01C36"/>
    <w:rsid w:val="00A01FB1"/>
    <w:rsid w:val="00A02617"/>
    <w:rsid w:val="00A02735"/>
    <w:rsid w:val="00A02C1C"/>
    <w:rsid w:val="00A02CFD"/>
    <w:rsid w:val="00A02FA1"/>
    <w:rsid w:val="00A03AAD"/>
    <w:rsid w:val="00A04CCE"/>
    <w:rsid w:val="00A04FAB"/>
    <w:rsid w:val="00A055A2"/>
    <w:rsid w:val="00A05956"/>
    <w:rsid w:val="00A063CC"/>
    <w:rsid w:val="00A06E4C"/>
    <w:rsid w:val="00A07421"/>
    <w:rsid w:val="00A0776B"/>
    <w:rsid w:val="00A0780C"/>
    <w:rsid w:val="00A07DD2"/>
    <w:rsid w:val="00A10768"/>
    <w:rsid w:val="00A10FB9"/>
    <w:rsid w:val="00A11167"/>
    <w:rsid w:val="00A111D4"/>
    <w:rsid w:val="00A11421"/>
    <w:rsid w:val="00A1161B"/>
    <w:rsid w:val="00A11671"/>
    <w:rsid w:val="00A11C52"/>
    <w:rsid w:val="00A11DBE"/>
    <w:rsid w:val="00A11F73"/>
    <w:rsid w:val="00A1240A"/>
    <w:rsid w:val="00A12D22"/>
    <w:rsid w:val="00A1389F"/>
    <w:rsid w:val="00A13AD3"/>
    <w:rsid w:val="00A13B46"/>
    <w:rsid w:val="00A13F86"/>
    <w:rsid w:val="00A142BB"/>
    <w:rsid w:val="00A150C1"/>
    <w:rsid w:val="00A15261"/>
    <w:rsid w:val="00A154BF"/>
    <w:rsid w:val="00A157B1"/>
    <w:rsid w:val="00A15843"/>
    <w:rsid w:val="00A15CD1"/>
    <w:rsid w:val="00A16731"/>
    <w:rsid w:val="00A167D5"/>
    <w:rsid w:val="00A1692C"/>
    <w:rsid w:val="00A16EE8"/>
    <w:rsid w:val="00A17246"/>
    <w:rsid w:val="00A175DE"/>
    <w:rsid w:val="00A20087"/>
    <w:rsid w:val="00A20BA3"/>
    <w:rsid w:val="00A20BB8"/>
    <w:rsid w:val="00A21B4C"/>
    <w:rsid w:val="00A22229"/>
    <w:rsid w:val="00A22387"/>
    <w:rsid w:val="00A228CC"/>
    <w:rsid w:val="00A22ED4"/>
    <w:rsid w:val="00A22FB3"/>
    <w:rsid w:val="00A2304B"/>
    <w:rsid w:val="00A23B6E"/>
    <w:rsid w:val="00A2432C"/>
    <w:rsid w:val="00A24442"/>
    <w:rsid w:val="00A24ADA"/>
    <w:rsid w:val="00A24B20"/>
    <w:rsid w:val="00A24D01"/>
    <w:rsid w:val="00A25D1A"/>
    <w:rsid w:val="00A2639F"/>
    <w:rsid w:val="00A27033"/>
    <w:rsid w:val="00A279C0"/>
    <w:rsid w:val="00A300D7"/>
    <w:rsid w:val="00A3015D"/>
    <w:rsid w:val="00A311EC"/>
    <w:rsid w:val="00A3164D"/>
    <w:rsid w:val="00A31672"/>
    <w:rsid w:val="00A317D7"/>
    <w:rsid w:val="00A31871"/>
    <w:rsid w:val="00A31BBE"/>
    <w:rsid w:val="00A32164"/>
    <w:rsid w:val="00A322A5"/>
    <w:rsid w:val="00A323CC"/>
    <w:rsid w:val="00A32577"/>
    <w:rsid w:val="00A32B26"/>
    <w:rsid w:val="00A32F3A"/>
    <w:rsid w:val="00A3308D"/>
    <w:rsid w:val="00A330BB"/>
    <w:rsid w:val="00A33237"/>
    <w:rsid w:val="00A3329D"/>
    <w:rsid w:val="00A35B07"/>
    <w:rsid w:val="00A3652E"/>
    <w:rsid w:val="00A366A7"/>
    <w:rsid w:val="00A37211"/>
    <w:rsid w:val="00A37679"/>
    <w:rsid w:val="00A37684"/>
    <w:rsid w:val="00A41506"/>
    <w:rsid w:val="00A41C39"/>
    <w:rsid w:val="00A425C1"/>
    <w:rsid w:val="00A427A0"/>
    <w:rsid w:val="00A42F56"/>
    <w:rsid w:val="00A43228"/>
    <w:rsid w:val="00A44492"/>
    <w:rsid w:val="00A446F5"/>
    <w:rsid w:val="00A44882"/>
    <w:rsid w:val="00A44BE2"/>
    <w:rsid w:val="00A44EAF"/>
    <w:rsid w:val="00A450E9"/>
    <w:rsid w:val="00A45125"/>
    <w:rsid w:val="00A452FB"/>
    <w:rsid w:val="00A4584E"/>
    <w:rsid w:val="00A463B3"/>
    <w:rsid w:val="00A471D5"/>
    <w:rsid w:val="00A47766"/>
    <w:rsid w:val="00A477C3"/>
    <w:rsid w:val="00A47D7B"/>
    <w:rsid w:val="00A50C12"/>
    <w:rsid w:val="00A50D6A"/>
    <w:rsid w:val="00A516A4"/>
    <w:rsid w:val="00A531FB"/>
    <w:rsid w:val="00A53398"/>
    <w:rsid w:val="00A534F1"/>
    <w:rsid w:val="00A53602"/>
    <w:rsid w:val="00A53AE6"/>
    <w:rsid w:val="00A53ECD"/>
    <w:rsid w:val="00A544E1"/>
    <w:rsid w:val="00A54715"/>
    <w:rsid w:val="00A54795"/>
    <w:rsid w:val="00A548F7"/>
    <w:rsid w:val="00A553AD"/>
    <w:rsid w:val="00A5674E"/>
    <w:rsid w:val="00A56D98"/>
    <w:rsid w:val="00A56E48"/>
    <w:rsid w:val="00A57F0E"/>
    <w:rsid w:val="00A6061C"/>
    <w:rsid w:val="00A60628"/>
    <w:rsid w:val="00A6119C"/>
    <w:rsid w:val="00A61386"/>
    <w:rsid w:val="00A614EA"/>
    <w:rsid w:val="00A616AC"/>
    <w:rsid w:val="00A6192A"/>
    <w:rsid w:val="00A61EAA"/>
    <w:rsid w:val="00A62D44"/>
    <w:rsid w:val="00A63D73"/>
    <w:rsid w:val="00A641EF"/>
    <w:rsid w:val="00A6425C"/>
    <w:rsid w:val="00A644A0"/>
    <w:rsid w:val="00A648E9"/>
    <w:rsid w:val="00A64DB5"/>
    <w:rsid w:val="00A66A33"/>
    <w:rsid w:val="00A67231"/>
    <w:rsid w:val="00A67263"/>
    <w:rsid w:val="00A67298"/>
    <w:rsid w:val="00A6761E"/>
    <w:rsid w:val="00A679E0"/>
    <w:rsid w:val="00A67D60"/>
    <w:rsid w:val="00A7063D"/>
    <w:rsid w:val="00A70837"/>
    <w:rsid w:val="00A70AB0"/>
    <w:rsid w:val="00A70D8E"/>
    <w:rsid w:val="00A714ED"/>
    <w:rsid w:val="00A7161C"/>
    <w:rsid w:val="00A71CDB"/>
    <w:rsid w:val="00A71CE4"/>
    <w:rsid w:val="00A721D5"/>
    <w:rsid w:val="00A746F2"/>
    <w:rsid w:val="00A748CA"/>
    <w:rsid w:val="00A7494D"/>
    <w:rsid w:val="00A75124"/>
    <w:rsid w:val="00A75472"/>
    <w:rsid w:val="00A75A2A"/>
    <w:rsid w:val="00A75FB6"/>
    <w:rsid w:val="00A7681F"/>
    <w:rsid w:val="00A76D2B"/>
    <w:rsid w:val="00A76E14"/>
    <w:rsid w:val="00A774AB"/>
    <w:rsid w:val="00A77AA3"/>
    <w:rsid w:val="00A800B2"/>
    <w:rsid w:val="00A81364"/>
    <w:rsid w:val="00A81457"/>
    <w:rsid w:val="00A815A8"/>
    <w:rsid w:val="00A81C70"/>
    <w:rsid w:val="00A81F0A"/>
    <w:rsid w:val="00A8236D"/>
    <w:rsid w:val="00A8257F"/>
    <w:rsid w:val="00A83009"/>
    <w:rsid w:val="00A835BA"/>
    <w:rsid w:val="00A840A4"/>
    <w:rsid w:val="00A851C6"/>
    <w:rsid w:val="00A854EB"/>
    <w:rsid w:val="00A85AC5"/>
    <w:rsid w:val="00A85C58"/>
    <w:rsid w:val="00A85E66"/>
    <w:rsid w:val="00A86379"/>
    <w:rsid w:val="00A863F5"/>
    <w:rsid w:val="00A8669D"/>
    <w:rsid w:val="00A86A8D"/>
    <w:rsid w:val="00A872E5"/>
    <w:rsid w:val="00A9088C"/>
    <w:rsid w:val="00A90B73"/>
    <w:rsid w:val="00A91376"/>
    <w:rsid w:val="00A91406"/>
    <w:rsid w:val="00A9188E"/>
    <w:rsid w:val="00A92778"/>
    <w:rsid w:val="00A92DA9"/>
    <w:rsid w:val="00A931A7"/>
    <w:rsid w:val="00A94151"/>
    <w:rsid w:val="00A944B1"/>
    <w:rsid w:val="00A94CA7"/>
    <w:rsid w:val="00A94E85"/>
    <w:rsid w:val="00A95162"/>
    <w:rsid w:val="00A95232"/>
    <w:rsid w:val="00A95291"/>
    <w:rsid w:val="00A9587B"/>
    <w:rsid w:val="00A9670F"/>
    <w:rsid w:val="00A96E65"/>
    <w:rsid w:val="00A96ECE"/>
    <w:rsid w:val="00A96EF5"/>
    <w:rsid w:val="00A97434"/>
    <w:rsid w:val="00A979BE"/>
    <w:rsid w:val="00A97C72"/>
    <w:rsid w:val="00A97E90"/>
    <w:rsid w:val="00AA0056"/>
    <w:rsid w:val="00AA0394"/>
    <w:rsid w:val="00AA11A7"/>
    <w:rsid w:val="00AA14F8"/>
    <w:rsid w:val="00AA1665"/>
    <w:rsid w:val="00AA1892"/>
    <w:rsid w:val="00AA1970"/>
    <w:rsid w:val="00AA1C69"/>
    <w:rsid w:val="00AA25EC"/>
    <w:rsid w:val="00AA310B"/>
    <w:rsid w:val="00AA32C0"/>
    <w:rsid w:val="00AA3B20"/>
    <w:rsid w:val="00AA3DB7"/>
    <w:rsid w:val="00AA431D"/>
    <w:rsid w:val="00AA47F5"/>
    <w:rsid w:val="00AA51A1"/>
    <w:rsid w:val="00AA5AA9"/>
    <w:rsid w:val="00AA6166"/>
    <w:rsid w:val="00AA63A0"/>
    <w:rsid w:val="00AA63D4"/>
    <w:rsid w:val="00AA72AA"/>
    <w:rsid w:val="00AA74C6"/>
    <w:rsid w:val="00AA7B60"/>
    <w:rsid w:val="00AB01C4"/>
    <w:rsid w:val="00AB06E8"/>
    <w:rsid w:val="00AB0CE3"/>
    <w:rsid w:val="00AB0E85"/>
    <w:rsid w:val="00AB1805"/>
    <w:rsid w:val="00AB1CD3"/>
    <w:rsid w:val="00AB2876"/>
    <w:rsid w:val="00AB31EC"/>
    <w:rsid w:val="00AB352F"/>
    <w:rsid w:val="00AB3B3E"/>
    <w:rsid w:val="00AB3C20"/>
    <w:rsid w:val="00AB401D"/>
    <w:rsid w:val="00AB5407"/>
    <w:rsid w:val="00AB61ED"/>
    <w:rsid w:val="00AB62D0"/>
    <w:rsid w:val="00AB73A7"/>
    <w:rsid w:val="00AB7425"/>
    <w:rsid w:val="00AB7727"/>
    <w:rsid w:val="00AB7939"/>
    <w:rsid w:val="00AC0270"/>
    <w:rsid w:val="00AC06C7"/>
    <w:rsid w:val="00AC0919"/>
    <w:rsid w:val="00AC09DF"/>
    <w:rsid w:val="00AC0CD4"/>
    <w:rsid w:val="00AC274B"/>
    <w:rsid w:val="00AC2D52"/>
    <w:rsid w:val="00AC2EDF"/>
    <w:rsid w:val="00AC2F45"/>
    <w:rsid w:val="00AC3824"/>
    <w:rsid w:val="00AC4764"/>
    <w:rsid w:val="00AC4A03"/>
    <w:rsid w:val="00AC5184"/>
    <w:rsid w:val="00AC56C6"/>
    <w:rsid w:val="00AC6D36"/>
    <w:rsid w:val="00AC701E"/>
    <w:rsid w:val="00AC7912"/>
    <w:rsid w:val="00AC7EA9"/>
    <w:rsid w:val="00AD0354"/>
    <w:rsid w:val="00AD0CBA"/>
    <w:rsid w:val="00AD10F0"/>
    <w:rsid w:val="00AD1D1E"/>
    <w:rsid w:val="00AD1F6C"/>
    <w:rsid w:val="00AD26E2"/>
    <w:rsid w:val="00AD2C97"/>
    <w:rsid w:val="00AD3A58"/>
    <w:rsid w:val="00AD3AE7"/>
    <w:rsid w:val="00AD3C5A"/>
    <w:rsid w:val="00AD40A6"/>
    <w:rsid w:val="00AD40C1"/>
    <w:rsid w:val="00AD414D"/>
    <w:rsid w:val="00AD4407"/>
    <w:rsid w:val="00AD516B"/>
    <w:rsid w:val="00AD547A"/>
    <w:rsid w:val="00AD5F58"/>
    <w:rsid w:val="00AD60DD"/>
    <w:rsid w:val="00AD64C1"/>
    <w:rsid w:val="00AD744C"/>
    <w:rsid w:val="00AD75B5"/>
    <w:rsid w:val="00AD784C"/>
    <w:rsid w:val="00AE00E3"/>
    <w:rsid w:val="00AE0DB1"/>
    <w:rsid w:val="00AE10BB"/>
    <w:rsid w:val="00AE126A"/>
    <w:rsid w:val="00AE1886"/>
    <w:rsid w:val="00AE1BAE"/>
    <w:rsid w:val="00AE2A8C"/>
    <w:rsid w:val="00AE2EA8"/>
    <w:rsid w:val="00AE3005"/>
    <w:rsid w:val="00AE3247"/>
    <w:rsid w:val="00AE3BD5"/>
    <w:rsid w:val="00AE408A"/>
    <w:rsid w:val="00AE4611"/>
    <w:rsid w:val="00AE4C5D"/>
    <w:rsid w:val="00AE52FE"/>
    <w:rsid w:val="00AE56AC"/>
    <w:rsid w:val="00AE58BF"/>
    <w:rsid w:val="00AE59A0"/>
    <w:rsid w:val="00AE6603"/>
    <w:rsid w:val="00AF039B"/>
    <w:rsid w:val="00AF07AE"/>
    <w:rsid w:val="00AF0A76"/>
    <w:rsid w:val="00AF0C57"/>
    <w:rsid w:val="00AF11FF"/>
    <w:rsid w:val="00AF171F"/>
    <w:rsid w:val="00AF1FE7"/>
    <w:rsid w:val="00AF26F3"/>
    <w:rsid w:val="00AF2D3D"/>
    <w:rsid w:val="00AF40F7"/>
    <w:rsid w:val="00AF4166"/>
    <w:rsid w:val="00AF5134"/>
    <w:rsid w:val="00AF5135"/>
    <w:rsid w:val="00AF53DF"/>
    <w:rsid w:val="00AF5512"/>
    <w:rsid w:val="00AF5774"/>
    <w:rsid w:val="00AF59C6"/>
    <w:rsid w:val="00AF5F04"/>
    <w:rsid w:val="00AF6317"/>
    <w:rsid w:val="00AF6868"/>
    <w:rsid w:val="00AF6B56"/>
    <w:rsid w:val="00AF6CF5"/>
    <w:rsid w:val="00B00130"/>
    <w:rsid w:val="00B001DF"/>
    <w:rsid w:val="00B00672"/>
    <w:rsid w:val="00B013DF"/>
    <w:rsid w:val="00B01B4D"/>
    <w:rsid w:val="00B033F2"/>
    <w:rsid w:val="00B03A89"/>
    <w:rsid w:val="00B04489"/>
    <w:rsid w:val="00B05923"/>
    <w:rsid w:val="00B059C2"/>
    <w:rsid w:val="00B05E1E"/>
    <w:rsid w:val="00B06491"/>
    <w:rsid w:val="00B06571"/>
    <w:rsid w:val="00B068BA"/>
    <w:rsid w:val="00B06971"/>
    <w:rsid w:val="00B07217"/>
    <w:rsid w:val="00B07D25"/>
    <w:rsid w:val="00B10075"/>
    <w:rsid w:val="00B109B8"/>
    <w:rsid w:val="00B10C5D"/>
    <w:rsid w:val="00B10DFB"/>
    <w:rsid w:val="00B10E02"/>
    <w:rsid w:val="00B11C03"/>
    <w:rsid w:val="00B12224"/>
    <w:rsid w:val="00B1335A"/>
    <w:rsid w:val="00B13851"/>
    <w:rsid w:val="00B13931"/>
    <w:rsid w:val="00B139D4"/>
    <w:rsid w:val="00B13B1C"/>
    <w:rsid w:val="00B14172"/>
    <w:rsid w:val="00B14B5F"/>
    <w:rsid w:val="00B14FEF"/>
    <w:rsid w:val="00B155FA"/>
    <w:rsid w:val="00B15967"/>
    <w:rsid w:val="00B15FC5"/>
    <w:rsid w:val="00B160E6"/>
    <w:rsid w:val="00B169DE"/>
    <w:rsid w:val="00B16C0A"/>
    <w:rsid w:val="00B16F4D"/>
    <w:rsid w:val="00B17998"/>
    <w:rsid w:val="00B20722"/>
    <w:rsid w:val="00B20C26"/>
    <w:rsid w:val="00B20EFB"/>
    <w:rsid w:val="00B21341"/>
    <w:rsid w:val="00B21838"/>
    <w:rsid w:val="00B21F90"/>
    <w:rsid w:val="00B22230"/>
    <w:rsid w:val="00B22291"/>
    <w:rsid w:val="00B22ED1"/>
    <w:rsid w:val="00B231C9"/>
    <w:rsid w:val="00B23388"/>
    <w:rsid w:val="00B236EC"/>
    <w:rsid w:val="00B23F03"/>
    <w:rsid w:val="00B23F9A"/>
    <w:rsid w:val="00B2417B"/>
    <w:rsid w:val="00B2439D"/>
    <w:rsid w:val="00B24AA2"/>
    <w:rsid w:val="00B24BB1"/>
    <w:rsid w:val="00B24E6F"/>
    <w:rsid w:val="00B25375"/>
    <w:rsid w:val="00B25480"/>
    <w:rsid w:val="00B25567"/>
    <w:rsid w:val="00B25632"/>
    <w:rsid w:val="00B2565A"/>
    <w:rsid w:val="00B26191"/>
    <w:rsid w:val="00B265A6"/>
    <w:rsid w:val="00B267DA"/>
    <w:rsid w:val="00B26B8A"/>
    <w:rsid w:val="00B26CB5"/>
    <w:rsid w:val="00B26ED4"/>
    <w:rsid w:val="00B2752E"/>
    <w:rsid w:val="00B27AAF"/>
    <w:rsid w:val="00B27C5F"/>
    <w:rsid w:val="00B27FC3"/>
    <w:rsid w:val="00B2EC8C"/>
    <w:rsid w:val="00B307CC"/>
    <w:rsid w:val="00B30825"/>
    <w:rsid w:val="00B31046"/>
    <w:rsid w:val="00B317DE"/>
    <w:rsid w:val="00B31FE5"/>
    <w:rsid w:val="00B320C5"/>
    <w:rsid w:val="00B326B7"/>
    <w:rsid w:val="00B332A0"/>
    <w:rsid w:val="00B3376A"/>
    <w:rsid w:val="00B337DE"/>
    <w:rsid w:val="00B33B7A"/>
    <w:rsid w:val="00B34F30"/>
    <w:rsid w:val="00B350B2"/>
    <w:rsid w:val="00B35145"/>
    <w:rsid w:val="00B3588E"/>
    <w:rsid w:val="00B35F2C"/>
    <w:rsid w:val="00B3651A"/>
    <w:rsid w:val="00B3678E"/>
    <w:rsid w:val="00B37057"/>
    <w:rsid w:val="00B400C8"/>
    <w:rsid w:val="00B40734"/>
    <w:rsid w:val="00B41097"/>
    <w:rsid w:val="00B4198F"/>
    <w:rsid w:val="00B41F3D"/>
    <w:rsid w:val="00B422AA"/>
    <w:rsid w:val="00B4232D"/>
    <w:rsid w:val="00B42963"/>
    <w:rsid w:val="00B431E8"/>
    <w:rsid w:val="00B4333A"/>
    <w:rsid w:val="00B4445C"/>
    <w:rsid w:val="00B446F5"/>
    <w:rsid w:val="00B44EAC"/>
    <w:rsid w:val="00B45141"/>
    <w:rsid w:val="00B45A0F"/>
    <w:rsid w:val="00B45B0A"/>
    <w:rsid w:val="00B461EE"/>
    <w:rsid w:val="00B462D8"/>
    <w:rsid w:val="00B46559"/>
    <w:rsid w:val="00B46773"/>
    <w:rsid w:val="00B469A8"/>
    <w:rsid w:val="00B46ECC"/>
    <w:rsid w:val="00B470EB"/>
    <w:rsid w:val="00B470F7"/>
    <w:rsid w:val="00B47124"/>
    <w:rsid w:val="00B4766E"/>
    <w:rsid w:val="00B478F1"/>
    <w:rsid w:val="00B47A7D"/>
    <w:rsid w:val="00B47B41"/>
    <w:rsid w:val="00B47B47"/>
    <w:rsid w:val="00B47B4D"/>
    <w:rsid w:val="00B47C73"/>
    <w:rsid w:val="00B510E4"/>
    <w:rsid w:val="00B519CD"/>
    <w:rsid w:val="00B51FD5"/>
    <w:rsid w:val="00B5273A"/>
    <w:rsid w:val="00B52C6E"/>
    <w:rsid w:val="00B52C9E"/>
    <w:rsid w:val="00B52CAA"/>
    <w:rsid w:val="00B53535"/>
    <w:rsid w:val="00B5437B"/>
    <w:rsid w:val="00B54F29"/>
    <w:rsid w:val="00B55650"/>
    <w:rsid w:val="00B557F2"/>
    <w:rsid w:val="00B55F51"/>
    <w:rsid w:val="00B56685"/>
    <w:rsid w:val="00B567B1"/>
    <w:rsid w:val="00B56959"/>
    <w:rsid w:val="00B569AE"/>
    <w:rsid w:val="00B57329"/>
    <w:rsid w:val="00B573DD"/>
    <w:rsid w:val="00B57D1D"/>
    <w:rsid w:val="00B60599"/>
    <w:rsid w:val="00B60E61"/>
    <w:rsid w:val="00B619BD"/>
    <w:rsid w:val="00B62434"/>
    <w:rsid w:val="00B62B50"/>
    <w:rsid w:val="00B635B7"/>
    <w:rsid w:val="00B63AE8"/>
    <w:rsid w:val="00B63BFD"/>
    <w:rsid w:val="00B649AC"/>
    <w:rsid w:val="00B64D80"/>
    <w:rsid w:val="00B65950"/>
    <w:rsid w:val="00B65F5A"/>
    <w:rsid w:val="00B66D83"/>
    <w:rsid w:val="00B672C0"/>
    <w:rsid w:val="00B67482"/>
    <w:rsid w:val="00B676FD"/>
    <w:rsid w:val="00B678B6"/>
    <w:rsid w:val="00B67957"/>
    <w:rsid w:val="00B67AEC"/>
    <w:rsid w:val="00B7134B"/>
    <w:rsid w:val="00B71400"/>
    <w:rsid w:val="00B714CF"/>
    <w:rsid w:val="00B72593"/>
    <w:rsid w:val="00B725DD"/>
    <w:rsid w:val="00B73A1F"/>
    <w:rsid w:val="00B74011"/>
    <w:rsid w:val="00B740F2"/>
    <w:rsid w:val="00B744E0"/>
    <w:rsid w:val="00B74592"/>
    <w:rsid w:val="00B74A31"/>
    <w:rsid w:val="00B74D22"/>
    <w:rsid w:val="00B7540B"/>
    <w:rsid w:val="00B75646"/>
    <w:rsid w:val="00B7598E"/>
    <w:rsid w:val="00B7614A"/>
    <w:rsid w:val="00B7629E"/>
    <w:rsid w:val="00B77057"/>
    <w:rsid w:val="00B771B5"/>
    <w:rsid w:val="00B773BA"/>
    <w:rsid w:val="00B77BF2"/>
    <w:rsid w:val="00B77CBD"/>
    <w:rsid w:val="00B8021D"/>
    <w:rsid w:val="00B809BB"/>
    <w:rsid w:val="00B80A37"/>
    <w:rsid w:val="00B80B85"/>
    <w:rsid w:val="00B8149D"/>
    <w:rsid w:val="00B817BE"/>
    <w:rsid w:val="00B81881"/>
    <w:rsid w:val="00B82A68"/>
    <w:rsid w:val="00B8352E"/>
    <w:rsid w:val="00B844A6"/>
    <w:rsid w:val="00B84A17"/>
    <w:rsid w:val="00B84D34"/>
    <w:rsid w:val="00B86114"/>
    <w:rsid w:val="00B86ACF"/>
    <w:rsid w:val="00B86E2E"/>
    <w:rsid w:val="00B873CE"/>
    <w:rsid w:val="00B877AE"/>
    <w:rsid w:val="00B87C09"/>
    <w:rsid w:val="00B87CFB"/>
    <w:rsid w:val="00B90729"/>
    <w:rsid w:val="00B907DA"/>
    <w:rsid w:val="00B912F7"/>
    <w:rsid w:val="00B91691"/>
    <w:rsid w:val="00B9179C"/>
    <w:rsid w:val="00B926C6"/>
    <w:rsid w:val="00B93474"/>
    <w:rsid w:val="00B93C59"/>
    <w:rsid w:val="00B94079"/>
    <w:rsid w:val="00B94242"/>
    <w:rsid w:val="00B94467"/>
    <w:rsid w:val="00B94BB8"/>
    <w:rsid w:val="00B94C5E"/>
    <w:rsid w:val="00B94ECB"/>
    <w:rsid w:val="00B950BC"/>
    <w:rsid w:val="00B951E2"/>
    <w:rsid w:val="00B959A6"/>
    <w:rsid w:val="00B95BE7"/>
    <w:rsid w:val="00B962C7"/>
    <w:rsid w:val="00B962EB"/>
    <w:rsid w:val="00B963BF"/>
    <w:rsid w:val="00B96824"/>
    <w:rsid w:val="00B96B11"/>
    <w:rsid w:val="00B96FEB"/>
    <w:rsid w:val="00B9714C"/>
    <w:rsid w:val="00B97156"/>
    <w:rsid w:val="00B9777D"/>
    <w:rsid w:val="00BA0195"/>
    <w:rsid w:val="00BA099C"/>
    <w:rsid w:val="00BA1153"/>
    <w:rsid w:val="00BA1FFA"/>
    <w:rsid w:val="00BA214F"/>
    <w:rsid w:val="00BA29AD"/>
    <w:rsid w:val="00BA2CD9"/>
    <w:rsid w:val="00BA2F25"/>
    <w:rsid w:val="00BA33CF"/>
    <w:rsid w:val="00BA34D3"/>
    <w:rsid w:val="00BA36F3"/>
    <w:rsid w:val="00BA3E15"/>
    <w:rsid w:val="00BA3F8D"/>
    <w:rsid w:val="00BA4AE3"/>
    <w:rsid w:val="00BA4C7C"/>
    <w:rsid w:val="00BA53FA"/>
    <w:rsid w:val="00BA565A"/>
    <w:rsid w:val="00BA5D12"/>
    <w:rsid w:val="00BA5D30"/>
    <w:rsid w:val="00BA6EE9"/>
    <w:rsid w:val="00BA7370"/>
    <w:rsid w:val="00BA7412"/>
    <w:rsid w:val="00BA7574"/>
    <w:rsid w:val="00BB0075"/>
    <w:rsid w:val="00BB0367"/>
    <w:rsid w:val="00BB0B3B"/>
    <w:rsid w:val="00BB1BE7"/>
    <w:rsid w:val="00BB1E65"/>
    <w:rsid w:val="00BB1FE2"/>
    <w:rsid w:val="00BB28CF"/>
    <w:rsid w:val="00BB29C7"/>
    <w:rsid w:val="00BB3B8E"/>
    <w:rsid w:val="00BB3BA9"/>
    <w:rsid w:val="00BB4919"/>
    <w:rsid w:val="00BB4F26"/>
    <w:rsid w:val="00BB6070"/>
    <w:rsid w:val="00BB634A"/>
    <w:rsid w:val="00BB6FA7"/>
    <w:rsid w:val="00BB7A10"/>
    <w:rsid w:val="00BB7C79"/>
    <w:rsid w:val="00BC0D85"/>
    <w:rsid w:val="00BC0E01"/>
    <w:rsid w:val="00BC1CE9"/>
    <w:rsid w:val="00BC28C9"/>
    <w:rsid w:val="00BC3723"/>
    <w:rsid w:val="00BC3777"/>
    <w:rsid w:val="00BC3784"/>
    <w:rsid w:val="00BC3EBD"/>
    <w:rsid w:val="00BC3F14"/>
    <w:rsid w:val="00BC4DD8"/>
    <w:rsid w:val="00BC543B"/>
    <w:rsid w:val="00BC582B"/>
    <w:rsid w:val="00BC60BE"/>
    <w:rsid w:val="00BC6390"/>
    <w:rsid w:val="00BC6E18"/>
    <w:rsid w:val="00BC7468"/>
    <w:rsid w:val="00BC74A3"/>
    <w:rsid w:val="00BC75E2"/>
    <w:rsid w:val="00BC7D25"/>
    <w:rsid w:val="00BC7D4F"/>
    <w:rsid w:val="00BC7ED7"/>
    <w:rsid w:val="00BD04D8"/>
    <w:rsid w:val="00BD0B5B"/>
    <w:rsid w:val="00BD0D71"/>
    <w:rsid w:val="00BD2160"/>
    <w:rsid w:val="00BD2636"/>
    <w:rsid w:val="00BD2850"/>
    <w:rsid w:val="00BD2CE0"/>
    <w:rsid w:val="00BD2D25"/>
    <w:rsid w:val="00BD2D8F"/>
    <w:rsid w:val="00BD5EF2"/>
    <w:rsid w:val="00BD5FB5"/>
    <w:rsid w:val="00BD5FF7"/>
    <w:rsid w:val="00BD6875"/>
    <w:rsid w:val="00BD6AC5"/>
    <w:rsid w:val="00BD6FBA"/>
    <w:rsid w:val="00BD6FED"/>
    <w:rsid w:val="00BD7406"/>
    <w:rsid w:val="00BE036B"/>
    <w:rsid w:val="00BE03B5"/>
    <w:rsid w:val="00BE0F00"/>
    <w:rsid w:val="00BE1248"/>
    <w:rsid w:val="00BE1798"/>
    <w:rsid w:val="00BE1FC4"/>
    <w:rsid w:val="00BE20BF"/>
    <w:rsid w:val="00BE28D2"/>
    <w:rsid w:val="00BE381D"/>
    <w:rsid w:val="00BE4676"/>
    <w:rsid w:val="00BE4A64"/>
    <w:rsid w:val="00BE4DF0"/>
    <w:rsid w:val="00BE4E19"/>
    <w:rsid w:val="00BE58D0"/>
    <w:rsid w:val="00BE5E43"/>
    <w:rsid w:val="00BE636C"/>
    <w:rsid w:val="00BE66E8"/>
    <w:rsid w:val="00BE67EE"/>
    <w:rsid w:val="00BE687D"/>
    <w:rsid w:val="00BE692A"/>
    <w:rsid w:val="00BE699B"/>
    <w:rsid w:val="00BE6F4B"/>
    <w:rsid w:val="00BE7E92"/>
    <w:rsid w:val="00BF1052"/>
    <w:rsid w:val="00BF14E8"/>
    <w:rsid w:val="00BF263A"/>
    <w:rsid w:val="00BF327A"/>
    <w:rsid w:val="00BF360A"/>
    <w:rsid w:val="00BF39E7"/>
    <w:rsid w:val="00BF41F3"/>
    <w:rsid w:val="00BF4738"/>
    <w:rsid w:val="00BF4E99"/>
    <w:rsid w:val="00BF53C7"/>
    <w:rsid w:val="00BF54AA"/>
    <w:rsid w:val="00BF54AD"/>
    <w:rsid w:val="00BF557D"/>
    <w:rsid w:val="00BF6388"/>
    <w:rsid w:val="00BF64A1"/>
    <w:rsid w:val="00BF658D"/>
    <w:rsid w:val="00BF6815"/>
    <w:rsid w:val="00BF6C2D"/>
    <w:rsid w:val="00BF6F9A"/>
    <w:rsid w:val="00BF7237"/>
    <w:rsid w:val="00BF7C2A"/>
    <w:rsid w:val="00BF7D3C"/>
    <w:rsid w:val="00BF7F28"/>
    <w:rsid w:val="00BF7F58"/>
    <w:rsid w:val="00BF7F83"/>
    <w:rsid w:val="00C004D2"/>
    <w:rsid w:val="00C004F7"/>
    <w:rsid w:val="00C00665"/>
    <w:rsid w:val="00C00989"/>
    <w:rsid w:val="00C00CAF"/>
    <w:rsid w:val="00C00D5E"/>
    <w:rsid w:val="00C0122E"/>
    <w:rsid w:val="00C01381"/>
    <w:rsid w:val="00C01AB1"/>
    <w:rsid w:val="00C01C22"/>
    <w:rsid w:val="00C01DED"/>
    <w:rsid w:val="00C01E08"/>
    <w:rsid w:val="00C02079"/>
    <w:rsid w:val="00C022A1"/>
    <w:rsid w:val="00C026A0"/>
    <w:rsid w:val="00C029A1"/>
    <w:rsid w:val="00C037E0"/>
    <w:rsid w:val="00C037EB"/>
    <w:rsid w:val="00C03CC0"/>
    <w:rsid w:val="00C06137"/>
    <w:rsid w:val="00C0678C"/>
    <w:rsid w:val="00C06929"/>
    <w:rsid w:val="00C06D1F"/>
    <w:rsid w:val="00C06D9E"/>
    <w:rsid w:val="00C06EA7"/>
    <w:rsid w:val="00C07043"/>
    <w:rsid w:val="00C0704D"/>
    <w:rsid w:val="00C079B8"/>
    <w:rsid w:val="00C10037"/>
    <w:rsid w:val="00C101D9"/>
    <w:rsid w:val="00C10842"/>
    <w:rsid w:val="00C115E1"/>
    <w:rsid w:val="00C11C0C"/>
    <w:rsid w:val="00C123EA"/>
    <w:rsid w:val="00C12474"/>
    <w:rsid w:val="00C12A49"/>
    <w:rsid w:val="00C12B05"/>
    <w:rsid w:val="00C12DC6"/>
    <w:rsid w:val="00C133EE"/>
    <w:rsid w:val="00C1399E"/>
    <w:rsid w:val="00C13E0E"/>
    <w:rsid w:val="00C149D0"/>
    <w:rsid w:val="00C15992"/>
    <w:rsid w:val="00C15D95"/>
    <w:rsid w:val="00C17B5A"/>
    <w:rsid w:val="00C21EF4"/>
    <w:rsid w:val="00C2229C"/>
    <w:rsid w:val="00C223D0"/>
    <w:rsid w:val="00C22691"/>
    <w:rsid w:val="00C23CC3"/>
    <w:rsid w:val="00C2430A"/>
    <w:rsid w:val="00C243BA"/>
    <w:rsid w:val="00C24756"/>
    <w:rsid w:val="00C24CBC"/>
    <w:rsid w:val="00C24F0D"/>
    <w:rsid w:val="00C25B2B"/>
    <w:rsid w:val="00C25B59"/>
    <w:rsid w:val="00C26295"/>
    <w:rsid w:val="00C26346"/>
    <w:rsid w:val="00C26451"/>
    <w:rsid w:val="00C2653B"/>
    <w:rsid w:val="00C26588"/>
    <w:rsid w:val="00C26A14"/>
    <w:rsid w:val="00C26A93"/>
    <w:rsid w:val="00C26ACE"/>
    <w:rsid w:val="00C26F59"/>
    <w:rsid w:val="00C27DE9"/>
    <w:rsid w:val="00C30796"/>
    <w:rsid w:val="00C31627"/>
    <w:rsid w:val="00C31A94"/>
    <w:rsid w:val="00C31FAC"/>
    <w:rsid w:val="00C32989"/>
    <w:rsid w:val="00C32EAD"/>
    <w:rsid w:val="00C33388"/>
    <w:rsid w:val="00C33AE2"/>
    <w:rsid w:val="00C34313"/>
    <w:rsid w:val="00C3439D"/>
    <w:rsid w:val="00C34727"/>
    <w:rsid w:val="00C35484"/>
    <w:rsid w:val="00C354ED"/>
    <w:rsid w:val="00C35B87"/>
    <w:rsid w:val="00C35EEF"/>
    <w:rsid w:val="00C36305"/>
    <w:rsid w:val="00C36C5B"/>
    <w:rsid w:val="00C37048"/>
    <w:rsid w:val="00C371CC"/>
    <w:rsid w:val="00C376D0"/>
    <w:rsid w:val="00C377DB"/>
    <w:rsid w:val="00C379AD"/>
    <w:rsid w:val="00C37B78"/>
    <w:rsid w:val="00C409B7"/>
    <w:rsid w:val="00C40FC4"/>
    <w:rsid w:val="00C4173A"/>
    <w:rsid w:val="00C41F7A"/>
    <w:rsid w:val="00C4286B"/>
    <w:rsid w:val="00C42BFB"/>
    <w:rsid w:val="00C42F58"/>
    <w:rsid w:val="00C4362D"/>
    <w:rsid w:val="00C448D0"/>
    <w:rsid w:val="00C454D0"/>
    <w:rsid w:val="00C4566B"/>
    <w:rsid w:val="00C45C21"/>
    <w:rsid w:val="00C4611A"/>
    <w:rsid w:val="00C475DC"/>
    <w:rsid w:val="00C50C35"/>
    <w:rsid w:val="00C50DED"/>
    <w:rsid w:val="00C51197"/>
    <w:rsid w:val="00C51855"/>
    <w:rsid w:val="00C51FCA"/>
    <w:rsid w:val="00C52217"/>
    <w:rsid w:val="00C53631"/>
    <w:rsid w:val="00C5364F"/>
    <w:rsid w:val="00C53868"/>
    <w:rsid w:val="00C53BD2"/>
    <w:rsid w:val="00C54109"/>
    <w:rsid w:val="00C550F0"/>
    <w:rsid w:val="00C565BA"/>
    <w:rsid w:val="00C5750B"/>
    <w:rsid w:val="00C57C1C"/>
    <w:rsid w:val="00C602FF"/>
    <w:rsid w:val="00C60411"/>
    <w:rsid w:val="00C61174"/>
    <w:rsid w:val="00C6148F"/>
    <w:rsid w:val="00C6151A"/>
    <w:rsid w:val="00C61C9D"/>
    <w:rsid w:val="00C61ECC"/>
    <w:rsid w:val="00C621B1"/>
    <w:rsid w:val="00C6276E"/>
    <w:rsid w:val="00C62F7A"/>
    <w:rsid w:val="00C63574"/>
    <w:rsid w:val="00C635F2"/>
    <w:rsid w:val="00C63AB1"/>
    <w:rsid w:val="00C63B9C"/>
    <w:rsid w:val="00C64277"/>
    <w:rsid w:val="00C64A47"/>
    <w:rsid w:val="00C64B3E"/>
    <w:rsid w:val="00C64C24"/>
    <w:rsid w:val="00C654B6"/>
    <w:rsid w:val="00C65CC5"/>
    <w:rsid w:val="00C65DDA"/>
    <w:rsid w:val="00C6682F"/>
    <w:rsid w:val="00C6719E"/>
    <w:rsid w:val="00C6737D"/>
    <w:rsid w:val="00C67A7C"/>
    <w:rsid w:val="00C67AD9"/>
    <w:rsid w:val="00C67BF4"/>
    <w:rsid w:val="00C703D6"/>
    <w:rsid w:val="00C704CD"/>
    <w:rsid w:val="00C70F5D"/>
    <w:rsid w:val="00C724A9"/>
    <w:rsid w:val="00C7275E"/>
    <w:rsid w:val="00C72B79"/>
    <w:rsid w:val="00C731AF"/>
    <w:rsid w:val="00C73689"/>
    <w:rsid w:val="00C73C8A"/>
    <w:rsid w:val="00C73DC9"/>
    <w:rsid w:val="00C74742"/>
    <w:rsid w:val="00C74B13"/>
    <w:rsid w:val="00C74C5D"/>
    <w:rsid w:val="00C74FE6"/>
    <w:rsid w:val="00C75652"/>
    <w:rsid w:val="00C75F97"/>
    <w:rsid w:val="00C761E6"/>
    <w:rsid w:val="00C76FFF"/>
    <w:rsid w:val="00C773F4"/>
    <w:rsid w:val="00C7762F"/>
    <w:rsid w:val="00C77C19"/>
    <w:rsid w:val="00C77DA9"/>
    <w:rsid w:val="00C77F6E"/>
    <w:rsid w:val="00C8018B"/>
    <w:rsid w:val="00C80A4F"/>
    <w:rsid w:val="00C8182A"/>
    <w:rsid w:val="00C82A0C"/>
    <w:rsid w:val="00C82F94"/>
    <w:rsid w:val="00C8313A"/>
    <w:rsid w:val="00C831B5"/>
    <w:rsid w:val="00C84684"/>
    <w:rsid w:val="00C84959"/>
    <w:rsid w:val="00C84CBA"/>
    <w:rsid w:val="00C84EAB"/>
    <w:rsid w:val="00C84FC6"/>
    <w:rsid w:val="00C85882"/>
    <w:rsid w:val="00C85A6A"/>
    <w:rsid w:val="00C85AD8"/>
    <w:rsid w:val="00C863C4"/>
    <w:rsid w:val="00C8755E"/>
    <w:rsid w:val="00C879F9"/>
    <w:rsid w:val="00C87EF0"/>
    <w:rsid w:val="00C90DAB"/>
    <w:rsid w:val="00C90E5E"/>
    <w:rsid w:val="00C91293"/>
    <w:rsid w:val="00C91889"/>
    <w:rsid w:val="00C91D42"/>
    <w:rsid w:val="00C91FC0"/>
    <w:rsid w:val="00C92029"/>
    <w:rsid w:val="00C920EA"/>
    <w:rsid w:val="00C922BF"/>
    <w:rsid w:val="00C9260A"/>
    <w:rsid w:val="00C927F1"/>
    <w:rsid w:val="00C9312F"/>
    <w:rsid w:val="00C93362"/>
    <w:rsid w:val="00C93C3E"/>
    <w:rsid w:val="00C94011"/>
    <w:rsid w:val="00C94DC3"/>
    <w:rsid w:val="00C951F0"/>
    <w:rsid w:val="00C957DB"/>
    <w:rsid w:val="00C96884"/>
    <w:rsid w:val="00C96BE6"/>
    <w:rsid w:val="00C96C38"/>
    <w:rsid w:val="00C96D77"/>
    <w:rsid w:val="00C96F6C"/>
    <w:rsid w:val="00C96FE8"/>
    <w:rsid w:val="00CA00F9"/>
    <w:rsid w:val="00CA058A"/>
    <w:rsid w:val="00CA1044"/>
    <w:rsid w:val="00CA1262"/>
    <w:rsid w:val="00CA12E2"/>
    <w:rsid w:val="00CA12E3"/>
    <w:rsid w:val="00CA1476"/>
    <w:rsid w:val="00CA23C8"/>
    <w:rsid w:val="00CA241E"/>
    <w:rsid w:val="00CA2B7D"/>
    <w:rsid w:val="00CA2F68"/>
    <w:rsid w:val="00CA2FD3"/>
    <w:rsid w:val="00CA30C3"/>
    <w:rsid w:val="00CA35F8"/>
    <w:rsid w:val="00CA4164"/>
    <w:rsid w:val="00CA473F"/>
    <w:rsid w:val="00CA6611"/>
    <w:rsid w:val="00CA6858"/>
    <w:rsid w:val="00CA6AE6"/>
    <w:rsid w:val="00CA782F"/>
    <w:rsid w:val="00CA7B0C"/>
    <w:rsid w:val="00CA7D3A"/>
    <w:rsid w:val="00CA7EF7"/>
    <w:rsid w:val="00CA7F00"/>
    <w:rsid w:val="00CB0212"/>
    <w:rsid w:val="00CB0B36"/>
    <w:rsid w:val="00CB187B"/>
    <w:rsid w:val="00CB18B4"/>
    <w:rsid w:val="00CB2216"/>
    <w:rsid w:val="00CB2835"/>
    <w:rsid w:val="00CB2AE3"/>
    <w:rsid w:val="00CB3022"/>
    <w:rsid w:val="00CB30F6"/>
    <w:rsid w:val="00CB3285"/>
    <w:rsid w:val="00CB334C"/>
    <w:rsid w:val="00CB3B63"/>
    <w:rsid w:val="00CB3F8A"/>
    <w:rsid w:val="00CB4500"/>
    <w:rsid w:val="00CB491B"/>
    <w:rsid w:val="00CB4958"/>
    <w:rsid w:val="00CB49D4"/>
    <w:rsid w:val="00CB4E03"/>
    <w:rsid w:val="00CB5EA8"/>
    <w:rsid w:val="00CB5F07"/>
    <w:rsid w:val="00CC023F"/>
    <w:rsid w:val="00CC0B5F"/>
    <w:rsid w:val="00CC0C72"/>
    <w:rsid w:val="00CC15CC"/>
    <w:rsid w:val="00CC29A3"/>
    <w:rsid w:val="00CC2BFD"/>
    <w:rsid w:val="00CC3337"/>
    <w:rsid w:val="00CC343B"/>
    <w:rsid w:val="00CC3D03"/>
    <w:rsid w:val="00CC5541"/>
    <w:rsid w:val="00CC6177"/>
    <w:rsid w:val="00CC6883"/>
    <w:rsid w:val="00CC6F40"/>
    <w:rsid w:val="00CC7093"/>
    <w:rsid w:val="00CC7AA3"/>
    <w:rsid w:val="00CD027F"/>
    <w:rsid w:val="00CD061F"/>
    <w:rsid w:val="00CD0C02"/>
    <w:rsid w:val="00CD0FEE"/>
    <w:rsid w:val="00CD1572"/>
    <w:rsid w:val="00CD1B1A"/>
    <w:rsid w:val="00CD26BD"/>
    <w:rsid w:val="00CD2DD9"/>
    <w:rsid w:val="00CD328C"/>
    <w:rsid w:val="00CD3476"/>
    <w:rsid w:val="00CD3DE9"/>
    <w:rsid w:val="00CD4461"/>
    <w:rsid w:val="00CD448B"/>
    <w:rsid w:val="00CD4EDE"/>
    <w:rsid w:val="00CD50D4"/>
    <w:rsid w:val="00CD5F80"/>
    <w:rsid w:val="00CD6091"/>
    <w:rsid w:val="00CD6323"/>
    <w:rsid w:val="00CD64DF"/>
    <w:rsid w:val="00CD6E02"/>
    <w:rsid w:val="00CD713F"/>
    <w:rsid w:val="00CD768F"/>
    <w:rsid w:val="00CD77A7"/>
    <w:rsid w:val="00CD79DE"/>
    <w:rsid w:val="00CE00AC"/>
    <w:rsid w:val="00CE05F9"/>
    <w:rsid w:val="00CE0862"/>
    <w:rsid w:val="00CE19F1"/>
    <w:rsid w:val="00CE2050"/>
    <w:rsid w:val="00CE20D6"/>
    <w:rsid w:val="00CE219E"/>
    <w:rsid w:val="00CE225F"/>
    <w:rsid w:val="00CE2947"/>
    <w:rsid w:val="00CE371D"/>
    <w:rsid w:val="00CE41A5"/>
    <w:rsid w:val="00CE505C"/>
    <w:rsid w:val="00CE580E"/>
    <w:rsid w:val="00CE5943"/>
    <w:rsid w:val="00CE674E"/>
    <w:rsid w:val="00CE68A2"/>
    <w:rsid w:val="00CE748C"/>
    <w:rsid w:val="00CE7E45"/>
    <w:rsid w:val="00CF0B94"/>
    <w:rsid w:val="00CF1128"/>
    <w:rsid w:val="00CF16BF"/>
    <w:rsid w:val="00CF1BBF"/>
    <w:rsid w:val="00CF1D4B"/>
    <w:rsid w:val="00CF230C"/>
    <w:rsid w:val="00CF2EB7"/>
    <w:rsid w:val="00CF2F50"/>
    <w:rsid w:val="00CF45F1"/>
    <w:rsid w:val="00CF5591"/>
    <w:rsid w:val="00CF565D"/>
    <w:rsid w:val="00CF5828"/>
    <w:rsid w:val="00CF5B8B"/>
    <w:rsid w:val="00CF5F23"/>
    <w:rsid w:val="00CF6198"/>
    <w:rsid w:val="00CF63CF"/>
    <w:rsid w:val="00CF670D"/>
    <w:rsid w:val="00CF6755"/>
    <w:rsid w:val="00CF71F0"/>
    <w:rsid w:val="00CF7D0D"/>
    <w:rsid w:val="00D007F0"/>
    <w:rsid w:val="00D008F6"/>
    <w:rsid w:val="00D00DD7"/>
    <w:rsid w:val="00D01EBE"/>
    <w:rsid w:val="00D02525"/>
    <w:rsid w:val="00D02631"/>
    <w:rsid w:val="00D02919"/>
    <w:rsid w:val="00D02936"/>
    <w:rsid w:val="00D03077"/>
    <w:rsid w:val="00D03D26"/>
    <w:rsid w:val="00D03F7A"/>
    <w:rsid w:val="00D04474"/>
    <w:rsid w:val="00D04ACE"/>
    <w:rsid w:val="00D04C61"/>
    <w:rsid w:val="00D04E64"/>
    <w:rsid w:val="00D04EA6"/>
    <w:rsid w:val="00D05853"/>
    <w:rsid w:val="00D05B8D"/>
    <w:rsid w:val="00D05B9B"/>
    <w:rsid w:val="00D05C50"/>
    <w:rsid w:val="00D065A2"/>
    <w:rsid w:val="00D07409"/>
    <w:rsid w:val="00D079AA"/>
    <w:rsid w:val="00D07F00"/>
    <w:rsid w:val="00D10798"/>
    <w:rsid w:val="00D111DF"/>
    <w:rsid w:val="00D1129A"/>
    <w:rsid w:val="00D1130F"/>
    <w:rsid w:val="00D11841"/>
    <w:rsid w:val="00D12028"/>
    <w:rsid w:val="00D126C3"/>
    <w:rsid w:val="00D12CD8"/>
    <w:rsid w:val="00D12E76"/>
    <w:rsid w:val="00D133A9"/>
    <w:rsid w:val="00D13AA0"/>
    <w:rsid w:val="00D13AEC"/>
    <w:rsid w:val="00D13BE1"/>
    <w:rsid w:val="00D13D50"/>
    <w:rsid w:val="00D13FF0"/>
    <w:rsid w:val="00D14EDF"/>
    <w:rsid w:val="00D150A0"/>
    <w:rsid w:val="00D1571F"/>
    <w:rsid w:val="00D158B8"/>
    <w:rsid w:val="00D15B21"/>
    <w:rsid w:val="00D15C1D"/>
    <w:rsid w:val="00D16476"/>
    <w:rsid w:val="00D169D4"/>
    <w:rsid w:val="00D17048"/>
    <w:rsid w:val="00D17142"/>
    <w:rsid w:val="00D174FB"/>
    <w:rsid w:val="00D17637"/>
    <w:rsid w:val="00D17B72"/>
    <w:rsid w:val="00D20672"/>
    <w:rsid w:val="00D20D6D"/>
    <w:rsid w:val="00D2172A"/>
    <w:rsid w:val="00D217AC"/>
    <w:rsid w:val="00D2192C"/>
    <w:rsid w:val="00D21CEF"/>
    <w:rsid w:val="00D22072"/>
    <w:rsid w:val="00D22530"/>
    <w:rsid w:val="00D22B2D"/>
    <w:rsid w:val="00D234B2"/>
    <w:rsid w:val="00D23C5E"/>
    <w:rsid w:val="00D24667"/>
    <w:rsid w:val="00D24BDF"/>
    <w:rsid w:val="00D24F66"/>
    <w:rsid w:val="00D25089"/>
    <w:rsid w:val="00D2510D"/>
    <w:rsid w:val="00D252D1"/>
    <w:rsid w:val="00D26087"/>
    <w:rsid w:val="00D26160"/>
    <w:rsid w:val="00D263B7"/>
    <w:rsid w:val="00D2694A"/>
    <w:rsid w:val="00D26A3F"/>
    <w:rsid w:val="00D26A70"/>
    <w:rsid w:val="00D26B15"/>
    <w:rsid w:val="00D26DBC"/>
    <w:rsid w:val="00D2712C"/>
    <w:rsid w:val="00D27519"/>
    <w:rsid w:val="00D27C0A"/>
    <w:rsid w:val="00D27E42"/>
    <w:rsid w:val="00D30008"/>
    <w:rsid w:val="00D3068D"/>
    <w:rsid w:val="00D30748"/>
    <w:rsid w:val="00D316FB"/>
    <w:rsid w:val="00D31725"/>
    <w:rsid w:val="00D3184B"/>
    <w:rsid w:val="00D3185C"/>
    <w:rsid w:val="00D3205F"/>
    <w:rsid w:val="00D32643"/>
    <w:rsid w:val="00D3318E"/>
    <w:rsid w:val="00D33E72"/>
    <w:rsid w:val="00D34202"/>
    <w:rsid w:val="00D34E23"/>
    <w:rsid w:val="00D35BD6"/>
    <w:rsid w:val="00D361B5"/>
    <w:rsid w:val="00D36292"/>
    <w:rsid w:val="00D3642E"/>
    <w:rsid w:val="00D36AAF"/>
    <w:rsid w:val="00D36AF9"/>
    <w:rsid w:val="00D36BBB"/>
    <w:rsid w:val="00D36D3F"/>
    <w:rsid w:val="00D37158"/>
    <w:rsid w:val="00D3761E"/>
    <w:rsid w:val="00D37A6D"/>
    <w:rsid w:val="00D37F25"/>
    <w:rsid w:val="00D402D2"/>
    <w:rsid w:val="00D405E6"/>
    <w:rsid w:val="00D411A2"/>
    <w:rsid w:val="00D4220B"/>
    <w:rsid w:val="00D45B75"/>
    <w:rsid w:val="00D45C5A"/>
    <w:rsid w:val="00D4606D"/>
    <w:rsid w:val="00D4623F"/>
    <w:rsid w:val="00D466F3"/>
    <w:rsid w:val="00D468D2"/>
    <w:rsid w:val="00D46C2D"/>
    <w:rsid w:val="00D470C8"/>
    <w:rsid w:val="00D47B36"/>
    <w:rsid w:val="00D50614"/>
    <w:rsid w:val="00D50B9C"/>
    <w:rsid w:val="00D50DEB"/>
    <w:rsid w:val="00D5108A"/>
    <w:rsid w:val="00D510EE"/>
    <w:rsid w:val="00D513AF"/>
    <w:rsid w:val="00D514AA"/>
    <w:rsid w:val="00D5176C"/>
    <w:rsid w:val="00D523F7"/>
    <w:rsid w:val="00D52D73"/>
    <w:rsid w:val="00D52E58"/>
    <w:rsid w:val="00D5309F"/>
    <w:rsid w:val="00D535A0"/>
    <w:rsid w:val="00D5361A"/>
    <w:rsid w:val="00D53D5D"/>
    <w:rsid w:val="00D544D3"/>
    <w:rsid w:val="00D56411"/>
    <w:rsid w:val="00D56939"/>
    <w:rsid w:val="00D56B20"/>
    <w:rsid w:val="00D574C3"/>
    <w:rsid w:val="00D577EF"/>
    <w:rsid w:val="00D578B3"/>
    <w:rsid w:val="00D57FAD"/>
    <w:rsid w:val="00D6016B"/>
    <w:rsid w:val="00D60550"/>
    <w:rsid w:val="00D60AD2"/>
    <w:rsid w:val="00D60BDA"/>
    <w:rsid w:val="00D6100C"/>
    <w:rsid w:val="00D618F4"/>
    <w:rsid w:val="00D61C4D"/>
    <w:rsid w:val="00D61EA6"/>
    <w:rsid w:val="00D62084"/>
    <w:rsid w:val="00D6233E"/>
    <w:rsid w:val="00D62AE6"/>
    <w:rsid w:val="00D62B5D"/>
    <w:rsid w:val="00D63445"/>
    <w:rsid w:val="00D63636"/>
    <w:rsid w:val="00D640AD"/>
    <w:rsid w:val="00D64674"/>
    <w:rsid w:val="00D647EC"/>
    <w:rsid w:val="00D65583"/>
    <w:rsid w:val="00D65C15"/>
    <w:rsid w:val="00D65F4A"/>
    <w:rsid w:val="00D66731"/>
    <w:rsid w:val="00D66907"/>
    <w:rsid w:val="00D67128"/>
    <w:rsid w:val="00D678C5"/>
    <w:rsid w:val="00D679C7"/>
    <w:rsid w:val="00D679F6"/>
    <w:rsid w:val="00D67CEB"/>
    <w:rsid w:val="00D67D72"/>
    <w:rsid w:val="00D67DB9"/>
    <w:rsid w:val="00D67FE5"/>
    <w:rsid w:val="00D7035E"/>
    <w:rsid w:val="00D714CC"/>
    <w:rsid w:val="00D71C6E"/>
    <w:rsid w:val="00D72698"/>
    <w:rsid w:val="00D72DD8"/>
    <w:rsid w:val="00D73349"/>
    <w:rsid w:val="00D73EA4"/>
    <w:rsid w:val="00D74CF4"/>
    <w:rsid w:val="00D74FD0"/>
    <w:rsid w:val="00D75EA7"/>
    <w:rsid w:val="00D76278"/>
    <w:rsid w:val="00D76679"/>
    <w:rsid w:val="00D768A1"/>
    <w:rsid w:val="00D768AE"/>
    <w:rsid w:val="00D76C31"/>
    <w:rsid w:val="00D76F0D"/>
    <w:rsid w:val="00D77252"/>
    <w:rsid w:val="00D776DF"/>
    <w:rsid w:val="00D77EA4"/>
    <w:rsid w:val="00D80220"/>
    <w:rsid w:val="00D8032C"/>
    <w:rsid w:val="00D808F9"/>
    <w:rsid w:val="00D80CCE"/>
    <w:rsid w:val="00D80F49"/>
    <w:rsid w:val="00D813BE"/>
    <w:rsid w:val="00D81760"/>
    <w:rsid w:val="00D81ADF"/>
    <w:rsid w:val="00D81F21"/>
    <w:rsid w:val="00D828DF"/>
    <w:rsid w:val="00D82D48"/>
    <w:rsid w:val="00D82D60"/>
    <w:rsid w:val="00D83D06"/>
    <w:rsid w:val="00D843EF"/>
    <w:rsid w:val="00D84722"/>
    <w:rsid w:val="00D847F3"/>
    <w:rsid w:val="00D84A26"/>
    <w:rsid w:val="00D853C8"/>
    <w:rsid w:val="00D864F2"/>
    <w:rsid w:val="00D868ED"/>
    <w:rsid w:val="00D87033"/>
    <w:rsid w:val="00D87254"/>
    <w:rsid w:val="00D9004F"/>
    <w:rsid w:val="00D9050C"/>
    <w:rsid w:val="00D9059B"/>
    <w:rsid w:val="00D906AA"/>
    <w:rsid w:val="00D91BBF"/>
    <w:rsid w:val="00D921DE"/>
    <w:rsid w:val="00D923C9"/>
    <w:rsid w:val="00D92986"/>
    <w:rsid w:val="00D92B00"/>
    <w:rsid w:val="00D92BA3"/>
    <w:rsid w:val="00D938F5"/>
    <w:rsid w:val="00D93F8E"/>
    <w:rsid w:val="00D943F8"/>
    <w:rsid w:val="00D94570"/>
    <w:rsid w:val="00D946F7"/>
    <w:rsid w:val="00D948D5"/>
    <w:rsid w:val="00D94B28"/>
    <w:rsid w:val="00D9506F"/>
    <w:rsid w:val="00D95470"/>
    <w:rsid w:val="00D95E1A"/>
    <w:rsid w:val="00D96B55"/>
    <w:rsid w:val="00D97002"/>
    <w:rsid w:val="00D97B72"/>
    <w:rsid w:val="00D97E1D"/>
    <w:rsid w:val="00D97EE2"/>
    <w:rsid w:val="00DA00A4"/>
    <w:rsid w:val="00DA0657"/>
    <w:rsid w:val="00DA2619"/>
    <w:rsid w:val="00DA2F60"/>
    <w:rsid w:val="00DA4194"/>
    <w:rsid w:val="00DA4239"/>
    <w:rsid w:val="00DA4373"/>
    <w:rsid w:val="00DA4A2A"/>
    <w:rsid w:val="00DA4BEA"/>
    <w:rsid w:val="00DA5471"/>
    <w:rsid w:val="00DA5495"/>
    <w:rsid w:val="00DA57C0"/>
    <w:rsid w:val="00DA588C"/>
    <w:rsid w:val="00DA5C13"/>
    <w:rsid w:val="00DA65DE"/>
    <w:rsid w:val="00DA687E"/>
    <w:rsid w:val="00DA69C6"/>
    <w:rsid w:val="00DA6FCF"/>
    <w:rsid w:val="00DB0134"/>
    <w:rsid w:val="00DB0427"/>
    <w:rsid w:val="00DB06AA"/>
    <w:rsid w:val="00DB07F6"/>
    <w:rsid w:val="00DB0B61"/>
    <w:rsid w:val="00DB0D1C"/>
    <w:rsid w:val="00DB1421"/>
    <w:rsid w:val="00DB1474"/>
    <w:rsid w:val="00DB14BA"/>
    <w:rsid w:val="00DB1A43"/>
    <w:rsid w:val="00DB2962"/>
    <w:rsid w:val="00DB2DB8"/>
    <w:rsid w:val="00DB34D0"/>
    <w:rsid w:val="00DB3AAF"/>
    <w:rsid w:val="00DB3AB5"/>
    <w:rsid w:val="00DB3CEC"/>
    <w:rsid w:val="00DB4F7F"/>
    <w:rsid w:val="00DB5063"/>
    <w:rsid w:val="00DB52FB"/>
    <w:rsid w:val="00DB55CC"/>
    <w:rsid w:val="00DB5A58"/>
    <w:rsid w:val="00DB5F7D"/>
    <w:rsid w:val="00DB6238"/>
    <w:rsid w:val="00DB6F22"/>
    <w:rsid w:val="00DB7A3E"/>
    <w:rsid w:val="00DB7C23"/>
    <w:rsid w:val="00DC00C1"/>
    <w:rsid w:val="00DC013B"/>
    <w:rsid w:val="00DC0599"/>
    <w:rsid w:val="00DC090B"/>
    <w:rsid w:val="00DC132A"/>
    <w:rsid w:val="00DC1679"/>
    <w:rsid w:val="00DC1871"/>
    <w:rsid w:val="00DC1FA6"/>
    <w:rsid w:val="00DC219B"/>
    <w:rsid w:val="00DC21EE"/>
    <w:rsid w:val="00DC2963"/>
    <w:rsid w:val="00DC2C4F"/>
    <w:rsid w:val="00DC2CF1"/>
    <w:rsid w:val="00DC2D07"/>
    <w:rsid w:val="00DC2DC7"/>
    <w:rsid w:val="00DC313B"/>
    <w:rsid w:val="00DC3A7C"/>
    <w:rsid w:val="00DC45EE"/>
    <w:rsid w:val="00DC4601"/>
    <w:rsid w:val="00DC4FCF"/>
    <w:rsid w:val="00DC50E0"/>
    <w:rsid w:val="00DC52B6"/>
    <w:rsid w:val="00DC6386"/>
    <w:rsid w:val="00DC651E"/>
    <w:rsid w:val="00DC6643"/>
    <w:rsid w:val="00DC7174"/>
    <w:rsid w:val="00DC7587"/>
    <w:rsid w:val="00DC7645"/>
    <w:rsid w:val="00DC79B1"/>
    <w:rsid w:val="00DD0500"/>
    <w:rsid w:val="00DD0998"/>
    <w:rsid w:val="00DD09F2"/>
    <w:rsid w:val="00DD0ED7"/>
    <w:rsid w:val="00DD1130"/>
    <w:rsid w:val="00DD146D"/>
    <w:rsid w:val="00DD17C3"/>
    <w:rsid w:val="00DD1951"/>
    <w:rsid w:val="00DD1D34"/>
    <w:rsid w:val="00DD226E"/>
    <w:rsid w:val="00DD2A3E"/>
    <w:rsid w:val="00DD2ECC"/>
    <w:rsid w:val="00DD3BCF"/>
    <w:rsid w:val="00DD3E15"/>
    <w:rsid w:val="00DD445B"/>
    <w:rsid w:val="00DD487D"/>
    <w:rsid w:val="00DD4E83"/>
    <w:rsid w:val="00DD58B1"/>
    <w:rsid w:val="00DD58DA"/>
    <w:rsid w:val="00DD5D1C"/>
    <w:rsid w:val="00DD5FA2"/>
    <w:rsid w:val="00DD6628"/>
    <w:rsid w:val="00DD6945"/>
    <w:rsid w:val="00DE1941"/>
    <w:rsid w:val="00DE1C78"/>
    <w:rsid w:val="00DE1D77"/>
    <w:rsid w:val="00DE1DD0"/>
    <w:rsid w:val="00DE24A1"/>
    <w:rsid w:val="00DE292A"/>
    <w:rsid w:val="00DE2954"/>
    <w:rsid w:val="00DE2C42"/>
    <w:rsid w:val="00DE2D04"/>
    <w:rsid w:val="00DE3250"/>
    <w:rsid w:val="00DE3615"/>
    <w:rsid w:val="00DE403B"/>
    <w:rsid w:val="00DE4737"/>
    <w:rsid w:val="00DE4DBB"/>
    <w:rsid w:val="00DE4FE3"/>
    <w:rsid w:val="00DE57D8"/>
    <w:rsid w:val="00DE6028"/>
    <w:rsid w:val="00DE6C85"/>
    <w:rsid w:val="00DE75A7"/>
    <w:rsid w:val="00DE75BB"/>
    <w:rsid w:val="00DE78A3"/>
    <w:rsid w:val="00DF1016"/>
    <w:rsid w:val="00DF19CE"/>
    <w:rsid w:val="00DF1A71"/>
    <w:rsid w:val="00DF2181"/>
    <w:rsid w:val="00DF25D2"/>
    <w:rsid w:val="00DF26F7"/>
    <w:rsid w:val="00DF27AE"/>
    <w:rsid w:val="00DF397B"/>
    <w:rsid w:val="00DF39B4"/>
    <w:rsid w:val="00DF3FD6"/>
    <w:rsid w:val="00DF4076"/>
    <w:rsid w:val="00DF40A5"/>
    <w:rsid w:val="00DF431A"/>
    <w:rsid w:val="00DF4CBA"/>
    <w:rsid w:val="00DF4F13"/>
    <w:rsid w:val="00DF50FC"/>
    <w:rsid w:val="00DF5EC4"/>
    <w:rsid w:val="00DF64B6"/>
    <w:rsid w:val="00DF684C"/>
    <w:rsid w:val="00DF686B"/>
    <w:rsid w:val="00DF68C7"/>
    <w:rsid w:val="00DF6C02"/>
    <w:rsid w:val="00DF6E2E"/>
    <w:rsid w:val="00DF6FC8"/>
    <w:rsid w:val="00DF731A"/>
    <w:rsid w:val="00DF7D60"/>
    <w:rsid w:val="00E00208"/>
    <w:rsid w:val="00E002F4"/>
    <w:rsid w:val="00E01224"/>
    <w:rsid w:val="00E015C3"/>
    <w:rsid w:val="00E018F1"/>
    <w:rsid w:val="00E01E13"/>
    <w:rsid w:val="00E01F2F"/>
    <w:rsid w:val="00E02428"/>
    <w:rsid w:val="00E033E6"/>
    <w:rsid w:val="00E03A8F"/>
    <w:rsid w:val="00E04BBB"/>
    <w:rsid w:val="00E06541"/>
    <w:rsid w:val="00E065B6"/>
    <w:rsid w:val="00E06694"/>
    <w:rsid w:val="00E06AA0"/>
    <w:rsid w:val="00E06B75"/>
    <w:rsid w:val="00E0763C"/>
    <w:rsid w:val="00E07B1E"/>
    <w:rsid w:val="00E07C92"/>
    <w:rsid w:val="00E07E42"/>
    <w:rsid w:val="00E1093E"/>
    <w:rsid w:val="00E11332"/>
    <w:rsid w:val="00E11352"/>
    <w:rsid w:val="00E122B2"/>
    <w:rsid w:val="00E12957"/>
    <w:rsid w:val="00E129A3"/>
    <w:rsid w:val="00E149BD"/>
    <w:rsid w:val="00E14C23"/>
    <w:rsid w:val="00E1572A"/>
    <w:rsid w:val="00E1653D"/>
    <w:rsid w:val="00E16657"/>
    <w:rsid w:val="00E16D8C"/>
    <w:rsid w:val="00E170DC"/>
    <w:rsid w:val="00E170FA"/>
    <w:rsid w:val="00E17248"/>
    <w:rsid w:val="00E17546"/>
    <w:rsid w:val="00E178A5"/>
    <w:rsid w:val="00E17C5C"/>
    <w:rsid w:val="00E17E0D"/>
    <w:rsid w:val="00E201CB"/>
    <w:rsid w:val="00E207FD"/>
    <w:rsid w:val="00E20EBC"/>
    <w:rsid w:val="00E210B5"/>
    <w:rsid w:val="00E21BBE"/>
    <w:rsid w:val="00E23229"/>
    <w:rsid w:val="00E234B0"/>
    <w:rsid w:val="00E23541"/>
    <w:rsid w:val="00E238C3"/>
    <w:rsid w:val="00E23907"/>
    <w:rsid w:val="00E23BB1"/>
    <w:rsid w:val="00E242A3"/>
    <w:rsid w:val="00E24BAF"/>
    <w:rsid w:val="00E24D4B"/>
    <w:rsid w:val="00E250B0"/>
    <w:rsid w:val="00E25900"/>
    <w:rsid w:val="00E25A7F"/>
    <w:rsid w:val="00E261B3"/>
    <w:rsid w:val="00E26421"/>
    <w:rsid w:val="00E26818"/>
    <w:rsid w:val="00E272E1"/>
    <w:rsid w:val="00E2792E"/>
    <w:rsid w:val="00E27BA3"/>
    <w:rsid w:val="00E27BE5"/>
    <w:rsid w:val="00E27FFC"/>
    <w:rsid w:val="00E30033"/>
    <w:rsid w:val="00E308DF"/>
    <w:rsid w:val="00E30B15"/>
    <w:rsid w:val="00E30E1A"/>
    <w:rsid w:val="00E314F9"/>
    <w:rsid w:val="00E31B16"/>
    <w:rsid w:val="00E3210F"/>
    <w:rsid w:val="00E326C0"/>
    <w:rsid w:val="00E32F95"/>
    <w:rsid w:val="00E33127"/>
    <w:rsid w:val="00E33237"/>
    <w:rsid w:val="00E33C1B"/>
    <w:rsid w:val="00E33C9A"/>
    <w:rsid w:val="00E3460A"/>
    <w:rsid w:val="00E34AB9"/>
    <w:rsid w:val="00E34B20"/>
    <w:rsid w:val="00E34B9D"/>
    <w:rsid w:val="00E34E06"/>
    <w:rsid w:val="00E36051"/>
    <w:rsid w:val="00E36099"/>
    <w:rsid w:val="00E37CAF"/>
    <w:rsid w:val="00E40181"/>
    <w:rsid w:val="00E40212"/>
    <w:rsid w:val="00E40CB6"/>
    <w:rsid w:val="00E40F68"/>
    <w:rsid w:val="00E41010"/>
    <w:rsid w:val="00E412DF"/>
    <w:rsid w:val="00E422BA"/>
    <w:rsid w:val="00E42529"/>
    <w:rsid w:val="00E42701"/>
    <w:rsid w:val="00E42CB1"/>
    <w:rsid w:val="00E4317D"/>
    <w:rsid w:val="00E436C3"/>
    <w:rsid w:val="00E43CB5"/>
    <w:rsid w:val="00E43F5A"/>
    <w:rsid w:val="00E4437C"/>
    <w:rsid w:val="00E44B12"/>
    <w:rsid w:val="00E454CB"/>
    <w:rsid w:val="00E4557B"/>
    <w:rsid w:val="00E45DBD"/>
    <w:rsid w:val="00E463BE"/>
    <w:rsid w:val="00E4690B"/>
    <w:rsid w:val="00E473E6"/>
    <w:rsid w:val="00E47A20"/>
    <w:rsid w:val="00E507F6"/>
    <w:rsid w:val="00E50B94"/>
    <w:rsid w:val="00E50BEE"/>
    <w:rsid w:val="00E5286C"/>
    <w:rsid w:val="00E52F27"/>
    <w:rsid w:val="00E539E4"/>
    <w:rsid w:val="00E544BC"/>
    <w:rsid w:val="00E54950"/>
    <w:rsid w:val="00E55CA5"/>
    <w:rsid w:val="00E55D49"/>
    <w:rsid w:val="00E55FB3"/>
    <w:rsid w:val="00E56183"/>
    <w:rsid w:val="00E5653C"/>
    <w:rsid w:val="00E56748"/>
    <w:rsid w:val="00E56A01"/>
    <w:rsid w:val="00E574F4"/>
    <w:rsid w:val="00E577B7"/>
    <w:rsid w:val="00E57CF1"/>
    <w:rsid w:val="00E60009"/>
    <w:rsid w:val="00E600C3"/>
    <w:rsid w:val="00E60968"/>
    <w:rsid w:val="00E60BDC"/>
    <w:rsid w:val="00E61728"/>
    <w:rsid w:val="00E618F7"/>
    <w:rsid w:val="00E6238E"/>
    <w:rsid w:val="00E628D4"/>
    <w:rsid w:val="00E62981"/>
    <w:rsid w:val="00E629A1"/>
    <w:rsid w:val="00E62AAF"/>
    <w:rsid w:val="00E62D61"/>
    <w:rsid w:val="00E630AF"/>
    <w:rsid w:val="00E648A9"/>
    <w:rsid w:val="00E64C92"/>
    <w:rsid w:val="00E65727"/>
    <w:rsid w:val="00E65776"/>
    <w:rsid w:val="00E6580E"/>
    <w:rsid w:val="00E66171"/>
    <w:rsid w:val="00E66AB4"/>
    <w:rsid w:val="00E66FD7"/>
    <w:rsid w:val="00E67217"/>
    <w:rsid w:val="00E6794C"/>
    <w:rsid w:val="00E679F5"/>
    <w:rsid w:val="00E67B50"/>
    <w:rsid w:val="00E67CFC"/>
    <w:rsid w:val="00E706DD"/>
    <w:rsid w:val="00E710C2"/>
    <w:rsid w:val="00E71591"/>
    <w:rsid w:val="00E71883"/>
    <w:rsid w:val="00E71CEB"/>
    <w:rsid w:val="00E720C9"/>
    <w:rsid w:val="00E72EC8"/>
    <w:rsid w:val="00E73DC9"/>
    <w:rsid w:val="00E7427F"/>
    <w:rsid w:val="00E743E0"/>
    <w:rsid w:val="00E7470A"/>
    <w:rsid w:val="00E7474F"/>
    <w:rsid w:val="00E750EE"/>
    <w:rsid w:val="00E752A4"/>
    <w:rsid w:val="00E7561A"/>
    <w:rsid w:val="00E75B1D"/>
    <w:rsid w:val="00E75D5C"/>
    <w:rsid w:val="00E7601C"/>
    <w:rsid w:val="00E762B1"/>
    <w:rsid w:val="00E76A91"/>
    <w:rsid w:val="00E76F66"/>
    <w:rsid w:val="00E77319"/>
    <w:rsid w:val="00E7756E"/>
    <w:rsid w:val="00E80D98"/>
    <w:rsid w:val="00E80DE3"/>
    <w:rsid w:val="00E81206"/>
    <w:rsid w:val="00E81484"/>
    <w:rsid w:val="00E8156B"/>
    <w:rsid w:val="00E815E7"/>
    <w:rsid w:val="00E81E04"/>
    <w:rsid w:val="00E828FF"/>
    <w:rsid w:val="00E82B2D"/>
    <w:rsid w:val="00E82C55"/>
    <w:rsid w:val="00E832EC"/>
    <w:rsid w:val="00E832F1"/>
    <w:rsid w:val="00E83AFE"/>
    <w:rsid w:val="00E840AD"/>
    <w:rsid w:val="00E84E92"/>
    <w:rsid w:val="00E84F50"/>
    <w:rsid w:val="00E84F85"/>
    <w:rsid w:val="00E8504B"/>
    <w:rsid w:val="00E8537F"/>
    <w:rsid w:val="00E854A0"/>
    <w:rsid w:val="00E86812"/>
    <w:rsid w:val="00E86A7B"/>
    <w:rsid w:val="00E86E0A"/>
    <w:rsid w:val="00E86E65"/>
    <w:rsid w:val="00E8716E"/>
    <w:rsid w:val="00E8733C"/>
    <w:rsid w:val="00E874B4"/>
    <w:rsid w:val="00E8784D"/>
    <w:rsid w:val="00E8787E"/>
    <w:rsid w:val="00E909C0"/>
    <w:rsid w:val="00E91368"/>
    <w:rsid w:val="00E91490"/>
    <w:rsid w:val="00E91DB0"/>
    <w:rsid w:val="00E9258C"/>
    <w:rsid w:val="00E92711"/>
    <w:rsid w:val="00E92AC3"/>
    <w:rsid w:val="00E9342A"/>
    <w:rsid w:val="00E94939"/>
    <w:rsid w:val="00E950BA"/>
    <w:rsid w:val="00E950F0"/>
    <w:rsid w:val="00E95788"/>
    <w:rsid w:val="00E95ADE"/>
    <w:rsid w:val="00E96774"/>
    <w:rsid w:val="00E9710E"/>
    <w:rsid w:val="00E9715F"/>
    <w:rsid w:val="00E9761D"/>
    <w:rsid w:val="00E979EE"/>
    <w:rsid w:val="00EA0264"/>
    <w:rsid w:val="00EA02B3"/>
    <w:rsid w:val="00EA0A58"/>
    <w:rsid w:val="00EA27A5"/>
    <w:rsid w:val="00EA2E81"/>
    <w:rsid w:val="00EA2F6A"/>
    <w:rsid w:val="00EA6049"/>
    <w:rsid w:val="00EA68E6"/>
    <w:rsid w:val="00EA6F6A"/>
    <w:rsid w:val="00EA70B0"/>
    <w:rsid w:val="00EA7ED9"/>
    <w:rsid w:val="00EB00E0"/>
    <w:rsid w:val="00EB03CB"/>
    <w:rsid w:val="00EB05D5"/>
    <w:rsid w:val="00EB1054"/>
    <w:rsid w:val="00EB1FF2"/>
    <w:rsid w:val="00EB2E4A"/>
    <w:rsid w:val="00EB3770"/>
    <w:rsid w:val="00EB3C59"/>
    <w:rsid w:val="00EB3C63"/>
    <w:rsid w:val="00EB4541"/>
    <w:rsid w:val="00EB4596"/>
    <w:rsid w:val="00EB4BC7"/>
    <w:rsid w:val="00EB55CC"/>
    <w:rsid w:val="00EB5A8F"/>
    <w:rsid w:val="00EB63A4"/>
    <w:rsid w:val="00EB6C63"/>
    <w:rsid w:val="00EB715F"/>
    <w:rsid w:val="00EB756A"/>
    <w:rsid w:val="00EB7959"/>
    <w:rsid w:val="00EC059F"/>
    <w:rsid w:val="00EC0A36"/>
    <w:rsid w:val="00EC1511"/>
    <w:rsid w:val="00EC1F24"/>
    <w:rsid w:val="00EC2103"/>
    <w:rsid w:val="00EC2118"/>
    <w:rsid w:val="00EC22F6"/>
    <w:rsid w:val="00EC2945"/>
    <w:rsid w:val="00EC30A1"/>
    <w:rsid w:val="00EC3DB9"/>
    <w:rsid w:val="00EC459C"/>
    <w:rsid w:val="00EC4D20"/>
    <w:rsid w:val="00EC52E1"/>
    <w:rsid w:val="00EC6D94"/>
    <w:rsid w:val="00EC7026"/>
    <w:rsid w:val="00EC741A"/>
    <w:rsid w:val="00EC7D7C"/>
    <w:rsid w:val="00ED0569"/>
    <w:rsid w:val="00ED0775"/>
    <w:rsid w:val="00ED18A6"/>
    <w:rsid w:val="00ED1CF3"/>
    <w:rsid w:val="00ED3B91"/>
    <w:rsid w:val="00ED4531"/>
    <w:rsid w:val="00ED52B5"/>
    <w:rsid w:val="00ED554E"/>
    <w:rsid w:val="00ED55A5"/>
    <w:rsid w:val="00ED58CA"/>
    <w:rsid w:val="00ED5B9B"/>
    <w:rsid w:val="00ED5CCC"/>
    <w:rsid w:val="00ED5D76"/>
    <w:rsid w:val="00ED63A8"/>
    <w:rsid w:val="00ED6BAD"/>
    <w:rsid w:val="00ED7447"/>
    <w:rsid w:val="00ED7762"/>
    <w:rsid w:val="00ED77BC"/>
    <w:rsid w:val="00EE00D6"/>
    <w:rsid w:val="00EE1028"/>
    <w:rsid w:val="00EE11E7"/>
    <w:rsid w:val="00EE1488"/>
    <w:rsid w:val="00EE2373"/>
    <w:rsid w:val="00EE288A"/>
    <w:rsid w:val="00EE29AD"/>
    <w:rsid w:val="00EE319C"/>
    <w:rsid w:val="00EE35E3"/>
    <w:rsid w:val="00EE3C0B"/>
    <w:rsid w:val="00EE3E24"/>
    <w:rsid w:val="00EE4933"/>
    <w:rsid w:val="00EE4D5D"/>
    <w:rsid w:val="00EE5131"/>
    <w:rsid w:val="00EE55C0"/>
    <w:rsid w:val="00EE69BF"/>
    <w:rsid w:val="00EE72E2"/>
    <w:rsid w:val="00EE768C"/>
    <w:rsid w:val="00EE76E0"/>
    <w:rsid w:val="00EE780D"/>
    <w:rsid w:val="00EF09FF"/>
    <w:rsid w:val="00EF0A95"/>
    <w:rsid w:val="00EF0EBB"/>
    <w:rsid w:val="00EF105F"/>
    <w:rsid w:val="00EF109B"/>
    <w:rsid w:val="00EF187B"/>
    <w:rsid w:val="00EF19BD"/>
    <w:rsid w:val="00EF1B10"/>
    <w:rsid w:val="00EF201C"/>
    <w:rsid w:val="00EF2327"/>
    <w:rsid w:val="00EF2C72"/>
    <w:rsid w:val="00EF3165"/>
    <w:rsid w:val="00EF343D"/>
    <w:rsid w:val="00EF36AF"/>
    <w:rsid w:val="00EF3CFA"/>
    <w:rsid w:val="00EF3F26"/>
    <w:rsid w:val="00EF42BF"/>
    <w:rsid w:val="00EF4734"/>
    <w:rsid w:val="00EF4986"/>
    <w:rsid w:val="00EF4AC4"/>
    <w:rsid w:val="00EF5004"/>
    <w:rsid w:val="00EF59A3"/>
    <w:rsid w:val="00EF5C99"/>
    <w:rsid w:val="00EF5DA9"/>
    <w:rsid w:val="00EF5F23"/>
    <w:rsid w:val="00EF630F"/>
    <w:rsid w:val="00EF6675"/>
    <w:rsid w:val="00EF70D7"/>
    <w:rsid w:val="00EF79AD"/>
    <w:rsid w:val="00EF7DBE"/>
    <w:rsid w:val="00F0063D"/>
    <w:rsid w:val="00F0078B"/>
    <w:rsid w:val="00F007B4"/>
    <w:rsid w:val="00F00E01"/>
    <w:rsid w:val="00F00F9C"/>
    <w:rsid w:val="00F01E5F"/>
    <w:rsid w:val="00F020D9"/>
    <w:rsid w:val="00F024F3"/>
    <w:rsid w:val="00F02ABA"/>
    <w:rsid w:val="00F03D47"/>
    <w:rsid w:val="00F0437A"/>
    <w:rsid w:val="00F04E9C"/>
    <w:rsid w:val="00F05939"/>
    <w:rsid w:val="00F05FC8"/>
    <w:rsid w:val="00F079D1"/>
    <w:rsid w:val="00F101B8"/>
    <w:rsid w:val="00F104FC"/>
    <w:rsid w:val="00F10E2A"/>
    <w:rsid w:val="00F11037"/>
    <w:rsid w:val="00F1107B"/>
    <w:rsid w:val="00F11351"/>
    <w:rsid w:val="00F11B49"/>
    <w:rsid w:val="00F11C0F"/>
    <w:rsid w:val="00F11E15"/>
    <w:rsid w:val="00F12E5B"/>
    <w:rsid w:val="00F12F13"/>
    <w:rsid w:val="00F13B61"/>
    <w:rsid w:val="00F1502A"/>
    <w:rsid w:val="00F15144"/>
    <w:rsid w:val="00F153BC"/>
    <w:rsid w:val="00F15608"/>
    <w:rsid w:val="00F15A12"/>
    <w:rsid w:val="00F15FE4"/>
    <w:rsid w:val="00F16129"/>
    <w:rsid w:val="00F1669D"/>
    <w:rsid w:val="00F1696E"/>
    <w:rsid w:val="00F16DAC"/>
    <w:rsid w:val="00F16EE1"/>
    <w:rsid w:val="00F16F1B"/>
    <w:rsid w:val="00F16F78"/>
    <w:rsid w:val="00F1741B"/>
    <w:rsid w:val="00F206AE"/>
    <w:rsid w:val="00F20BF6"/>
    <w:rsid w:val="00F21B65"/>
    <w:rsid w:val="00F21DDF"/>
    <w:rsid w:val="00F221AA"/>
    <w:rsid w:val="00F227EF"/>
    <w:rsid w:val="00F22EF8"/>
    <w:rsid w:val="00F23438"/>
    <w:rsid w:val="00F2383C"/>
    <w:rsid w:val="00F23A70"/>
    <w:rsid w:val="00F23C5C"/>
    <w:rsid w:val="00F23E22"/>
    <w:rsid w:val="00F23E55"/>
    <w:rsid w:val="00F24E3E"/>
    <w:rsid w:val="00F250A9"/>
    <w:rsid w:val="00F25967"/>
    <w:rsid w:val="00F26621"/>
    <w:rsid w:val="00F26651"/>
    <w:rsid w:val="00F267AF"/>
    <w:rsid w:val="00F27157"/>
    <w:rsid w:val="00F27601"/>
    <w:rsid w:val="00F276C8"/>
    <w:rsid w:val="00F27B85"/>
    <w:rsid w:val="00F30019"/>
    <w:rsid w:val="00F300D2"/>
    <w:rsid w:val="00F30373"/>
    <w:rsid w:val="00F304B2"/>
    <w:rsid w:val="00F30FF4"/>
    <w:rsid w:val="00F3122E"/>
    <w:rsid w:val="00F312D0"/>
    <w:rsid w:val="00F318A2"/>
    <w:rsid w:val="00F32170"/>
    <w:rsid w:val="00F32216"/>
    <w:rsid w:val="00F32368"/>
    <w:rsid w:val="00F32504"/>
    <w:rsid w:val="00F3255A"/>
    <w:rsid w:val="00F325E5"/>
    <w:rsid w:val="00F331AD"/>
    <w:rsid w:val="00F33435"/>
    <w:rsid w:val="00F35287"/>
    <w:rsid w:val="00F35F37"/>
    <w:rsid w:val="00F36512"/>
    <w:rsid w:val="00F36D14"/>
    <w:rsid w:val="00F36D50"/>
    <w:rsid w:val="00F36EDD"/>
    <w:rsid w:val="00F370F2"/>
    <w:rsid w:val="00F3724E"/>
    <w:rsid w:val="00F37913"/>
    <w:rsid w:val="00F3799E"/>
    <w:rsid w:val="00F37CB7"/>
    <w:rsid w:val="00F37D0C"/>
    <w:rsid w:val="00F406AA"/>
    <w:rsid w:val="00F407D4"/>
    <w:rsid w:val="00F409A6"/>
    <w:rsid w:val="00F40A70"/>
    <w:rsid w:val="00F415DA"/>
    <w:rsid w:val="00F41714"/>
    <w:rsid w:val="00F427B5"/>
    <w:rsid w:val="00F42986"/>
    <w:rsid w:val="00F42D0F"/>
    <w:rsid w:val="00F42D46"/>
    <w:rsid w:val="00F434DD"/>
    <w:rsid w:val="00F4390A"/>
    <w:rsid w:val="00F43A37"/>
    <w:rsid w:val="00F44369"/>
    <w:rsid w:val="00F4457B"/>
    <w:rsid w:val="00F44D60"/>
    <w:rsid w:val="00F452CE"/>
    <w:rsid w:val="00F4534D"/>
    <w:rsid w:val="00F45459"/>
    <w:rsid w:val="00F45B26"/>
    <w:rsid w:val="00F45C9D"/>
    <w:rsid w:val="00F46080"/>
    <w:rsid w:val="00F4641B"/>
    <w:rsid w:val="00F46491"/>
    <w:rsid w:val="00F4658B"/>
    <w:rsid w:val="00F465FF"/>
    <w:rsid w:val="00F4685C"/>
    <w:rsid w:val="00F46EB8"/>
    <w:rsid w:val="00F47053"/>
    <w:rsid w:val="00F47222"/>
    <w:rsid w:val="00F472CE"/>
    <w:rsid w:val="00F476E7"/>
    <w:rsid w:val="00F47B3A"/>
    <w:rsid w:val="00F47EAD"/>
    <w:rsid w:val="00F50832"/>
    <w:rsid w:val="00F50CD1"/>
    <w:rsid w:val="00F50CFB"/>
    <w:rsid w:val="00F511E4"/>
    <w:rsid w:val="00F51402"/>
    <w:rsid w:val="00F519DD"/>
    <w:rsid w:val="00F52D09"/>
    <w:rsid w:val="00F52E08"/>
    <w:rsid w:val="00F52E85"/>
    <w:rsid w:val="00F52F71"/>
    <w:rsid w:val="00F53497"/>
    <w:rsid w:val="00F53771"/>
    <w:rsid w:val="00F53A66"/>
    <w:rsid w:val="00F541FA"/>
    <w:rsid w:val="00F5462D"/>
    <w:rsid w:val="00F55588"/>
    <w:rsid w:val="00F555A6"/>
    <w:rsid w:val="00F55716"/>
    <w:rsid w:val="00F5572C"/>
    <w:rsid w:val="00F559EA"/>
    <w:rsid w:val="00F55B21"/>
    <w:rsid w:val="00F55C25"/>
    <w:rsid w:val="00F56811"/>
    <w:rsid w:val="00F56DC5"/>
    <w:rsid w:val="00F56E0E"/>
    <w:rsid w:val="00F56EF6"/>
    <w:rsid w:val="00F5776F"/>
    <w:rsid w:val="00F60082"/>
    <w:rsid w:val="00F60581"/>
    <w:rsid w:val="00F606BE"/>
    <w:rsid w:val="00F6073C"/>
    <w:rsid w:val="00F60E2B"/>
    <w:rsid w:val="00F618BD"/>
    <w:rsid w:val="00F61A9F"/>
    <w:rsid w:val="00F61B5F"/>
    <w:rsid w:val="00F624C4"/>
    <w:rsid w:val="00F640BA"/>
    <w:rsid w:val="00F64696"/>
    <w:rsid w:val="00F650A2"/>
    <w:rsid w:val="00F65147"/>
    <w:rsid w:val="00F65165"/>
    <w:rsid w:val="00F652C1"/>
    <w:rsid w:val="00F657E8"/>
    <w:rsid w:val="00F65AA9"/>
    <w:rsid w:val="00F66512"/>
    <w:rsid w:val="00F665BF"/>
    <w:rsid w:val="00F66F25"/>
    <w:rsid w:val="00F6768F"/>
    <w:rsid w:val="00F67F45"/>
    <w:rsid w:val="00F70CDF"/>
    <w:rsid w:val="00F712FB"/>
    <w:rsid w:val="00F71440"/>
    <w:rsid w:val="00F71FED"/>
    <w:rsid w:val="00F72005"/>
    <w:rsid w:val="00F72188"/>
    <w:rsid w:val="00F72C2C"/>
    <w:rsid w:val="00F73A5E"/>
    <w:rsid w:val="00F73EF6"/>
    <w:rsid w:val="00F741F2"/>
    <w:rsid w:val="00F7442C"/>
    <w:rsid w:val="00F7557D"/>
    <w:rsid w:val="00F7665C"/>
    <w:rsid w:val="00F76CAB"/>
    <w:rsid w:val="00F77248"/>
    <w:rsid w:val="00F772C6"/>
    <w:rsid w:val="00F77367"/>
    <w:rsid w:val="00F7786D"/>
    <w:rsid w:val="00F805FC"/>
    <w:rsid w:val="00F80D28"/>
    <w:rsid w:val="00F81199"/>
    <w:rsid w:val="00F8151F"/>
    <w:rsid w:val="00F815B5"/>
    <w:rsid w:val="00F81648"/>
    <w:rsid w:val="00F822C6"/>
    <w:rsid w:val="00F827D5"/>
    <w:rsid w:val="00F82D09"/>
    <w:rsid w:val="00F82D5B"/>
    <w:rsid w:val="00F837C3"/>
    <w:rsid w:val="00F8405F"/>
    <w:rsid w:val="00F841D2"/>
    <w:rsid w:val="00F84A82"/>
    <w:rsid w:val="00F84C17"/>
    <w:rsid w:val="00F85195"/>
    <w:rsid w:val="00F851BA"/>
    <w:rsid w:val="00F852B9"/>
    <w:rsid w:val="00F854EB"/>
    <w:rsid w:val="00F857D4"/>
    <w:rsid w:val="00F8611C"/>
    <w:rsid w:val="00F868E3"/>
    <w:rsid w:val="00F873EB"/>
    <w:rsid w:val="00F9002E"/>
    <w:rsid w:val="00F901D8"/>
    <w:rsid w:val="00F9024E"/>
    <w:rsid w:val="00F9069A"/>
    <w:rsid w:val="00F90C71"/>
    <w:rsid w:val="00F9191D"/>
    <w:rsid w:val="00F91BC3"/>
    <w:rsid w:val="00F929B6"/>
    <w:rsid w:val="00F938BA"/>
    <w:rsid w:val="00F93C92"/>
    <w:rsid w:val="00F94824"/>
    <w:rsid w:val="00F953DF"/>
    <w:rsid w:val="00F956E7"/>
    <w:rsid w:val="00F96076"/>
    <w:rsid w:val="00F96441"/>
    <w:rsid w:val="00F96968"/>
    <w:rsid w:val="00F9709A"/>
    <w:rsid w:val="00F9770F"/>
    <w:rsid w:val="00F97919"/>
    <w:rsid w:val="00F97BD2"/>
    <w:rsid w:val="00FA0F33"/>
    <w:rsid w:val="00FA213F"/>
    <w:rsid w:val="00FA230B"/>
    <w:rsid w:val="00FA247B"/>
    <w:rsid w:val="00FA2C46"/>
    <w:rsid w:val="00FA31DE"/>
    <w:rsid w:val="00FA3525"/>
    <w:rsid w:val="00FA3578"/>
    <w:rsid w:val="00FA3602"/>
    <w:rsid w:val="00FA36C7"/>
    <w:rsid w:val="00FA3CD4"/>
    <w:rsid w:val="00FA45BC"/>
    <w:rsid w:val="00FA4E9C"/>
    <w:rsid w:val="00FA5410"/>
    <w:rsid w:val="00FA5631"/>
    <w:rsid w:val="00FA5A53"/>
    <w:rsid w:val="00FA7012"/>
    <w:rsid w:val="00FA72E2"/>
    <w:rsid w:val="00FA73A2"/>
    <w:rsid w:val="00FA7E09"/>
    <w:rsid w:val="00FB0BC0"/>
    <w:rsid w:val="00FB0C75"/>
    <w:rsid w:val="00FB13C8"/>
    <w:rsid w:val="00FB1F6E"/>
    <w:rsid w:val="00FB2145"/>
    <w:rsid w:val="00FB2963"/>
    <w:rsid w:val="00FB299A"/>
    <w:rsid w:val="00FB2A72"/>
    <w:rsid w:val="00FB3E83"/>
    <w:rsid w:val="00FB4433"/>
    <w:rsid w:val="00FB4769"/>
    <w:rsid w:val="00FB4CDA"/>
    <w:rsid w:val="00FB52C6"/>
    <w:rsid w:val="00FB56A4"/>
    <w:rsid w:val="00FB5813"/>
    <w:rsid w:val="00FB5CDB"/>
    <w:rsid w:val="00FB612F"/>
    <w:rsid w:val="00FB6481"/>
    <w:rsid w:val="00FB6D36"/>
    <w:rsid w:val="00FB71CF"/>
    <w:rsid w:val="00FB7278"/>
    <w:rsid w:val="00FB77C7"/>
    <w:rsid w:val="00FB77FF"/>
    <w:rsid w:val="00FB7FF4"/>
    <w:rsid w:val="00FC051B"/>
    <w:rsid w:val="00FC0965"/>
    <w:rsid w:val="00FC0F81"/>
    <w:rsid w:val="00FC0FDE"/>
    <w:rsid w:val="00FC252F"/>
    <w:rsid w:val="00FC279D"/>
    <w:rsid w:val="00FC2ADD"/>
    <w:rsid w:val="00FC395C"/>
    <w:rsid w:val="00FC3C88"/>
    <w:rsid w:val="00FC411E"/>
    <w:rsid w:val="00FC46AD"/>
    <w:rsid w:val="00FC475F"/>
    <w:rsid w:val="00FC48F3"/>
    <w:rsid w:val="00FC5A70"/>
    <w:rsid w:val="00FC5E8E"/>
    <w:rsid w:val="00FC63D1"/>
    <w:rsid w:val="00FC651D"/>
    <w:rsid w:val="00FC732C"/>
    <w:rsid w:val="00FC7AE4"/>
    <w:rsid w:val="00FD0EE0"/>
    <w:rsid w:val="00FD0F01"/>
    <w:rsid w:val="00FD143E"/>
    <w:rsid w:val="00FD190C"/>
    <w:rsid w:val="00FD197A"/>
    <w:rsid w:val="00FD1E35"/>
    <w:rsid w:val="00FD1EF4"/>
    <w:rsid w:val="00FD248E"/>
    <w:rsid w:val="00FD25FF"/>
    <w:rsid w:val="00FD27D2"/>
    <w:rsid w:val="00FD3747"/>
    <w:rsid w:val="00FD3766"/>
    <w:rsid w:val="00FD3C2B"/>
    <w:rsid w:val="00FD3D05"/>
    <w:rsid w:val="00FD3F04"/>
    <w:rsid w:val="00FD45F5"/>
    <w:rsid w:val="00FD47C4"/>
    <w:rsid w:val="00FD4994"/>
    <w:rsid w:val="00FD5170"/>
    <w:rsid w:val="00FD58CE"/>
    <w:rsid w:val="00FD5E26"/>
    <w:rsid w:val="00FD60F3"/>
    <w:rsid w:val="00FD651B"/>
    <w:rsid w:val="00FD771A"/>
    <w:rsid w:val="00FE060A"/>
    <w:rsid w:val="00FE09C5"/>
    <w:rsid w:val="00FE0BF5"/>
    <w:rsid w:val="00FE0C90"/>
    <w:rsid w:val="00FE1079"/>
    <w:rsid w:val="00FE10FC"/>
    <w:rsid w:val="00FE14B1"/>
    <w:rsid w:val="00FE1D97"/>
    <w:rsid w:val="00FE2A19"/>
    <w:rsid w:val="00FE2DCF"/>
    <w:rsid w:val="00FE2F61"/>
    <w:rsid w:val="00FE331E"/>
    <w:rsid w:val="00FE3887"/>
    <w:rsid w:val="00FE3FA7"/>
    <w:rsid w:val="00FE4081"/>
    <w:rsid w:val="00FE4943"/>
    <w:rsid w:val="00FE4A8B"/>
    <w:rsid w:val="00FE4DBC"/>
    <w:rsid w:val="00FE5F7C"/>
    <w:rsid w:val="00FE7D46"/>
    <w:rsid w:val="00FE7E20"/>
    <w:rsid w:val="00FF0E38"/>
    <w:rsid w:val="00FF166A"/>
    <w:rsid w:val="00FF2372"/>
    <w:rsid w:val="00FF237F"/>
    <w:rsid w:val="00FF2A1A"/>
    <w:rsid w:val="00FF2A4E"/>
    <w:rsid w:val="00FF2CBA"/>
    <w:rsid w:val="00FF2E03"/>
    <w:rsid w:val="00FF2FCE"/>
    <w:rsid w:val="00FF30F4"/>
    <w:rsid w:val="00FF339A"/>
    <w:rsid w:val="00FF3BCA"/>
    <w:rsid w:val="00FF3DFA"/>
    <w:rsid w:val="00FF3E17"/>
    <w:rsid w:val="00FF42C7"/>
    <w:rsid w:val="00FF4639"/>
    <w:rsid w:val="00FF4F7D"/>
    <w:rsid w:val="00FF554A"/>
    <w:rsid w:val="00FF561C"/>
    <w:rsid w:val="00FF58AF"/>
    <w:rsid w:val="00FF5F72"/>
    <w:rsid w:val="00FF6BE6"/>
    <w:rsid w:val="00FF6D9D"/>
    <w:rsid w:val="00FF72DF"/>
    <w:rsid w:val="00FF73EE"/>
    <w:rsid w:val="00FF7620"/>
    <w:rsid w:val="00FF7D66"/>
    <w:rsid w:val="00FF7DD5"/>
    <w:rsid w:val="0110E4B4"/>
    <w:rsid w:val="01249399"/>
    <w:rsid w:val="01433139"/>
    <w:rsid w:val="01535D8C"/>
    <w:rsid w:val="0156A3B5"/>
    <w:rsid w:val="016FBB0C"/>
    <w:rsid w:val="01C8022E"/>
    <w:rsid w:val="01E4BB53"/>
    <w:rsid w:val="02087313"/>
    <w:rsid w:val="021ED010"/>
    <w:rsid w:val="022C400D"/>
    <w:rsid w:val="022DC294"/>
    <w:rsid w:val="0246AC4E"/>
    <w:rsid w:val="029481DD"/>
    <w:rsid w:val="02A36271"/>
    <w:rsid w:val="02C531C8"/>
    <w:rsid w:val="02CBEDC9"/>
    <w:rsid w:val="02D6FF46"/>
    <w:rsid w:val="02F01F13"/>
    <w:rsid w:val="031DC7C9"/>
    <w:rsid w:val="0322EBF3"/>
    <w:rsid w:val="03324AFB"/>
    <w:rsid w:val="03543F9A"/>
    <w:rsid w:val="0359C1E1"/>
    <w:rsid w:val="03625123"/>
    <w:rsid w:val="038ACB15"/>
    <w:rsid w:val="038C9EB0"/>
    <w:rsid w:val="03F30EDD"/>
    <w:rsid w:val="03F420EE"/>
    <w:rsid w:val="0405F576"/>
    <w:rsid w:val="0408720D"/>
    <w:rsid w:val="042C05CD"/>
    <w:rsid w:val="0436AD08"/>
    <w:rsid w:val="04393203"/>
    <w:rsid w:val="044E1010"/>
    <w:rsid w:val="04C57387"/>
    <w:rsid w:val="04C6D031"/>
    <w:rsid w:val="04C8B559"/>
    <w:rsid w:val="04CBC18A"/>
    <w:rsid w:val="04ECC3D9"/>
    <w:rsid w:val="05060CC9"/>
    <w:rsid w:val="051F088E"/>
    <w:rsid w:val="051F39F2"/>
    <w:rsid w:val="05257170"/>
    <w:rsid w:val="05336138"/>
    <w:rsid w:val="0533C52D"/>
    <w:rsid w:val="05404974"/>
    <w:rsid w:val="055818D0"/>
    <w:rsid w:val="058CCE76"/>
    <w:rsid w:val="0593A146"/>
    <w:rsid w:val="05B30066"/>
    <w:rsid w:val="05B5EF2D"/>
    <w:rsid w:val="05CFEF3B"/>
    <w:rsid w:val="05DA8FCC"/>
    <w:rsid w:val="06182F0D"/>
    <w:rsid w:val="061AFD92"/>
    <w:rsid w:val="06362CBB"/>
    <w:rsid w:val="06380967"/>
    <w:rsid w:val="063B28B5"/>
    <w:rsid w:val="064040F2"/>
    <w:rsid w:val="064364F0"/>
    <w:rsid w:val="06491E7A"/>
    <w:rsid w:val="065A423A"/>
    <w:rsid w:val="065B6661"/>
    <w:rsid w:val="065FD422"/>
    <w:rsid w:val="068D827C"/>
    <w:rsid w:val="06971CC6"/>
    <w:rsid w:val="06B1E3CA"/>
    <w:rsid w:val="06BA12EC"/>
    <w:rsid w:val="06FBB70A"/>
    <w:rsid w:val="06FF5962"/>
    <w:rsid w:val="0711F5F2"/>
    <w:rsid w:val="072E1E10"/>
    <w:rsid w:val="075967AF"/>
    <w:rsid w:val="07694E76"/>
    <w:rsid w:val="0776F850"/>
    <w:rsid w:val="0777F56F"/>
    <w:rsid w:val="07864AF5"/>
    <w:rsid w:val="078F5F8E"/>
    <w:rsid w:val="07C83CE4"/>
    <w:rsid w:val="07D7B3F0"/>
    <w:rsid w:val="07E8663B"/>
    <w:rsid w:val="07F1700C"/>
    <w:rsid w:val="081F77CC"/>
    <w:rsid w:val="0852F333"/>
    <w:rsid w:val="08565361"/>
    <w:rsid w:val="085D4379"/>
    <w:rsid w:val="0862EE6E"/>
    <w:rsid w:val="087ECB2A"/>
    <w:rsid w:val="08E77749"/>
    <w:rsid w:val="090AD068"/>
    <w:rsid w:val="092CBB90"/>
    <w:rsid w:val="09462A64"/>
    <w:rsid w:val="0948FCB7"/>
    <w:rsid w:val="09498999"/>
    <w:rsid w:val="095D6068"/>
    <w:rsid w:val="099B6AA4"/>
    <w:rsid w:val="09AF132C"/>
    <w:rsid w:val="09B2AB16"/>
    <w:rsid w:val="09C4A394"/>
    <w:rsid w:val="09D91787"/>
    <w:rsid w:val="09EC4F02"/>
    <w:rsid w:val="09F3A376"/>
    <w:rsid w:val="0A274C12"/>
    <w:rsid w:val="0A317371"/>
    <w:rsid w:val="0A62FF74"/>
    <w:rsid w:val="0A6A0D06"/>
    <w:rsid w:val="0A80FE49"/>
    <w:rsid w:val="0A89771E"/>
    <w:rsid w:val="0A8E8B0F"/>
    <w:rsid w:val="0AD02263"/>
    <w:rsid w:val="0AE5288F"/>
    <w:rsid w:val="0AFB6915"/>
    <w:rsid w:val="0B089C72"/>
    <w:rsid w:val="0B0E820B"/>
    <w:rsid w:val="0B1593E5"/>
    <w:rsid w:val="0B1947EB"/>
    <w:rsid w:val="0B32D9CC"/>
    <w:rsid w:val="0B60405E"/>
    <w:rsid w:val="0B68FA63"/>
    <w:rsid w:val="0B69C2A1"/>
    <w:rsid w:val="0BD1ACDC"/>
    <w:rsid w:val="0BD6FFC4"/>
    <w:rsid w:val="0BDC913E"/>
    <w:rsid w:val="0BE6897F"/>
    <w:rsid w:val="0C079C1C"/>
    <w:rsid w:val="0C1F1A62"/>
    <w:rsid w:val="0C29E18F"/>
    <w:rsid w:val="0C4310E5"/>
    <w:rsid w:val="0C797C5D"/>
    <w:rsid w:val="0C7FCBF9"/>
    <w:rsid w:val="0C82AC16"/>
    <w:rsid w:val="0C8490AD"/>
    <w:rsid w:val="0C8608D0"/>
    <w:rsid w:val="0CA016E9"/>
    <w:rsid w:val="0CAE67A6"/>
    <w:rsid w:val="0CE1F150"/>
    <w:rsid w:val="0D25EEF6"/>
    <w:rsid w:val="0D26DD1D"/>
    <w:rsid w:val="0D30373B"/>
    <w:rsid w:val="0D515086"/>
    <w:rsid w:val="0D6C9274"/>
    <w:rsid w:val="0D85806E"/>
    <w:rsid w:val="0D8791D7"/>
    <w:rsid w:val="0D8E8552"/>
    <w:rsid w:val="0DB2F0DA"/>
    <w:rsid w:val="0DB86C58"/>
    <w:rsid w:val="0DCEB026"/>
    <w:rsid w:val="0DDF7D45"/>
    <w:rsid w:val="0DE9BB88"/>
    <w:rsid w:val="0DF23E88"/>
    <w:rsid w:val="0DF53E1F"/>
    <w:rsid w:val="0E01F19A"/>
    <w:rsid w:val="0E08496D"/>
    <w:rsid w:val="0E1A45AF"/>
    <w:rsid w:val="0E1C1EBF"/>
    <w:rsid w:val="0E34E11A"/>
    <w:rsid w:val="0E450351"/>
    <w:rsid w:val="0E51946B"/>
    <w:rsid w:val="0E5D0BC9"/>
    <w:rsid w:val="0E674BA0"/>
    <w:rsid w:val="0E7F51AA"/>
    <w:rsid w:val="0EAB2479"/>
    <w:rsid w:val="0ECC64A6"/>
    <w:rsid w:val="0EE92B24"/>
    <w:rsid w:val="0EFEC865"/>
    <w:rsid w:val="0F09E5D2"/>
    <w:rsid w:val="0F0D445C"/>
    <w:rsid w:val="0F46D679"/>
    <w:rsid w:val="0F5397E0"/>
    <w:rsid w:val="0F778F1D"/>
    <w:rsid w:val="0F7B6FC5"/>
    <w:rsid w:val="0F7C637F"/>
    <w:rsid w:val="0FCCF7D1"/>
    <w:rsid w:val="0FE9EFE0"/>
    <w:rsid w:val="100E24C2"/>
    <w:rsid w:val="10108986"/>
    <w:rsid w:val="10162CC3"/>
    <w:rsid w:val="1021B28E"/>
    <w:rsid w:val="102DB603"/>
    <w:rsid w:val="103E065B"/>
    <w:rsid w:val="1048B5B1"/>
    <w:rsid w:val="1059FD77"/>
    <w:rsid w:val="105B41E7"/>
    <w:rsid w:val="10BE4F02"/>
    <w:rsid w:val="10CE4887"/>
    <w:rsid w:val="10E2E0ED"/>
    <w:rsid w:val="10E42F18"/>
    <w:rsid w:val="10E82BBC"/>
    <w:rsid w:val="10FD33C7"/>
    <w:rsid w:val="111F4D1D"/>
    <w:rsid w:val="11217153"/>
    <w:rsid w:val="117BC463"/>
    <w:rsid w:val="118A73A8"/>
    <w:rsid w:val="119FB08E"/>
    <w:rsid w:val="11A462CE"/>
    <w:rsid w:val="11A5B743"/>
    <w:rsid w:val="121CFFEB"/>
    <w:rsid w:val="123A487A"/>
    <w:rsid w:val="126445CF"/>
    <w:rsid w:val="128930EE"/>
    <w:rsid w:val="12AD87F5"/>
    <w:rsid w:val="13004493"/>
    <w:rsid w:val="1305282D"/>
    <w:rsid w:val="130793A9"/>
    <w:rsid w:val="131C4BD4"/>
    <w:rsid w:val="131DA6F0"/>
    <w:rsid w:val="13245192"/>
    <w:rsid w:val="1324FBC5"/>
    <w:rsid w:val="132E9555"/>
    <w:rsid w:val="1333989F"/>
    <w:rsid w:val="1342E4B7"/>
    <w:rsid w:val="1343BB44"/>
    <w:rsid w:val="134D21F1"/>
    <w:rsid w:val="13A37FAA"/>
    <w:rsid w:val="13B90FF7"/>
    <w:rsid w:val="13BD0BEE"/>
    <w:rsid w:val="13CEB08F"/>
    <w:rsid w:val="13D238A8"/>
    <w:rsid w:val="13D6BF19"/>
    <w:rsid w:val="13E5AA6F"/>
    <w:rsid w:val="14134021"/>
    <w:rsid w:val="1426337A"/>
    <w:rsid w:val="1495FF2B"/>
    <w:rsid w:val="14A9881F"/>
    <w:rsid w:val="14CE6DC4"/>
    <w:rsid w:val="14F7ED23"/>
    <w:rsid w:val="1506B517"/>
    <w:rsid w:val="150D5C27"/>
    <w:rsid w:val="151C105A"/>
    <w:rsid w:val="15258138"/>
    <w:rsid w:val="153D12B2"/>
    <w:rsid w:val="15401F20"/>
    <w:rsid w:val="15445C01"/>
    <w:rsid w:val="15591CA3"/>
    <w:rsid w:val="1561D998"/>
    <w:rsid w:val="1578FFA0"/>
    <w:rsid w:val="15852435"/>
    <w:rsid w:val="1589F0F8"/>
    <w:rsid w:val="15D29A7C"/>
    <w:rsid w:val="15DCD54C"/>
    <w:rsid w:val="15FD658C"/>
    <w:rsid w:val="16153BB6"/>
    <w:rsid w:val="161AB09F"/>
    <w:rsid w:val="161FD8A3"/>
    <w:rsid w:val="1631151D"/>
    <w:rsid w:val="16408DFF"/>
    <w:rsid w:val="164D5D2B"/>
    <w:rsid w:val="16570BCB"/>
    <w:rsid w:val="165F9A3E"/>
    <w:rsid w:val="16A0C6A9"/>
    <w:rsid w:val="17069EB6"/>
    <w:rsid w:val="170A72EB"/>
    <w:rsid w:val="17176FC7"/>
    <w:rsid w:val="171E3756"/>
    <w:rsid w:val="1722111C"/>
    <w:rsid w:val="1777A50F"/>
    <w:rsid w:val="177B75F1"/>
    <w:rsid w:val="17A3AE5A"/>
    <w:rsid w:val="17E1C725"/>
    <w:rsid w:val="1808334D"/>
    <w:rsid w:val="18083558"/>
    <w:rsid w:val="180A1A98"/>
    <w:rsid w:val="1842DAF8"/>
    <w:rsid w:val="1862B12D"/>
    <w:rsid w:val="1864BC28"/>
    <w:rsid w:val="188B5205"/>
    <w:rsid w:val="188C747E"/>
    <w:rsid w:val="18A0D275"/>
    <w:rsid w:val="18A1E2FD"/>
    <w:rsid w:val="18B83A09"/>
    <w:rsid w:val="18E3BB68"/>
    <w:rsid w:val="18FD0E1D"/>
    <w:rsid w:val="1910FFA6"/>
    <w:rsid w:val="193DCF64"/>
    <w:rsid w:val="193EA2C5"/>
    <w:rsid w:val="1991471B"/>
    <w:rsid w:val="19B2391C"/>
    <w:rsid w:val="19D03C22"/>
    <w:rsid w:val="19D7624E"/>
    <w:rsid w:val="1A0E6B33"/>
    <w:rsid w:val="1A1F811B"/>
    <w:rsid w:val="1A229429"/>
    <w:rsid w:val="1A256EC8"/>
    <w:rsid w:val="1A2DAC3A"/>
    <w:rsid w:val="1A3CA983"/>
    <w:rsid w:val="1A5A0215"/>
    <w:rsid w:val="1A6162ED"/>
    <w:rsid w:val="1AC2C1CB"/>
    <w:rsid w:val="1AFB18E7"/>
    <w:rsid w:val="1AFBE432"/>
    <w:rsid w:val="1B081A5E"/>
    <w:rsid w:val="1B0AC4FD"/>
    <w:rsid w:val="1B1F55A7"/>
    <w:rsid w:val="1B214302"/>
    <w:rsid w:val="1B3F4315"/>
    <w:rsid w:val="1B47A828"/>
    <w:rsid w:val="1B4ABEC6"/>
    <w:rsid w:val="1B622966"/>
    <w:rsid w:val="1B6490B6"/>
    <w:rsid w:val="1B6C712E"/>
    <w:rsid w:val="1B835C2A"/>
    <w:rsid w:val="1B8463AB"/>
    <w:rsid w:val="1B9985EF"/>
    <w:rsid w:val="1BA3D6B4"/>
    <w:rsid w:val="1BC65A73"/>
    <w:rsid w:val="1BD695B6"/>
    <w:rsid w:val="1BDA68A7"/>
    <w:rsid w:val="1BE27DAA"/>
    <w:rsid w:val="1BF64229"/>
    <w:rsid w:val="1BFC4DA8"/>
    <w:rsid w:val="1C05AF0A"/>
    <w:rsid w:val="1C3B0283"/>
    <w:rsid w:val="1C4E6A00"/>
    <w:rsid w:val="1CB42987"/>
    <w:rsid w:val="1CBE2555"/>
    <w:rsid w:val="1D1D73CB"/>
    <w:rsid w:val="1D2BACE2"/>
    <w:rsid w:val="1D3920A0"/>
    <w:rsid w:val="1D5F23E0"/>
    <w:rsid w:val="1D68B43D"/>
    <w:rsid w:val="1D726666"/>
    <w:rsid w:val="1DB55AB6"/>
    <w:rsid w:val="1DCDCA6F"/>
    <w:rsid w:val="1DCDD9AF"/>
    <w:rsid w:val="1DE90159"/>
    <w:rsid w:val="1DE99F9F"/>
    <w:rsid w:val="1DF84714"/>
    <w:rsid w:val="1E0E0B9C"/>
    <w:rsid w:val="1E2B891E"/>
    <w:rsid w:val="1E329A15"/>
    <w:rsid w:val="1E4B15D4"/>
    <w:rsid w:val="1E57E892"/>
    <w:rsid w:val="1E7830F4"/>
    <w:rsid w:val="1E9EB6EE"/>
    <w:rsid w:val="1ED5635E"/>
    <w:rsid w:val="1F132FF5"/>
    <w:rsid w:val="1F1E2A86"/>
    <w:rsid w:val="1F2C3651"/>
    <w:rsid w:val="1F2EBE93"/>
    <w:rsid w:val="1F37F643"/>
    <w:rsid w:val="1F676A5E"/>
    <w:rsid w:val="1F6C23AA"/>
    <w:rsid w:val="1F71F0CF"/>
    <w:rsid w:val="1F7A7BA6"/>
    <w:rsid w:val="1F8CC4BF"/>
    <w:rsid w:val="1F91F18E"/>
    <w:rsid w:val="1F95387B"/>
    <w:rsid w:val="1FA7B69E"/>
    <w:rsid w:val="1FE86649"/>
    <w:rsid w:val="1FF81572"/>
    <w:rsid w:val="200A4FC3"/>
    <w:rsid w:val="20502768"/>
    <w:rsid w:val="2054AE83"/>
    <w:rsid w:val="20634305"/>
    <w:rsid w:val="206B135C"/>
    <w:rsid w:val="207A0FFD"/>
    <w:rsid w:val="209160EA"/>
    <w:rsid w:val="20D8AFB9"/>
    <w:rsid w:val="20F24E96"/>
    <w:rsid w:val="21004378"/>
    <w:rsid w:val="2120DB9C"/>
    <w:rsid w:val="21374C10"/>
    <w:rsid w:val="21513449"/>
    <w:rsid w:val="2157318A"/>
    <w:rsid w:val="216D1205"/>
    <w:rsid w:val="2199718E"/>
    <w:rsid w:val="21C25798"/>
    <w:rsid w:val="21C49477"/>
    <w:rsid w:val="21CA4BBF"/>
    <w:rsid w:val="21DB3A49"/>
    <w:rsid w:val="21DF2286"/>
    <w:rsid w:val="21F75E0C"/>
    <w:rsid w:val="2208D00A"/>
    <w:rsid w:val="22175E47"/>
    <w:rsid w:val="22184B5B"/>
    <w:rsid w:val="222B9F3D"/>
    <w:rsid w:val="22407876"/>
    <w:rsid w:val="224947ED"/>
    <w:rsid w:val="226F7882"/>
    <w:rsid w:val="2292A260"/>
    <w:rsid w:val="2295450B"/>
    <w:rsid w:val="22A636C4"/>
    <w:rsid w:val="22AD3CBD"/>
    <w:rsid w:val="22E08D12"/>
    <w:rsid w:val="23C7708A"/>
    <w:rsid w:val="23DD5D5E"/>
    <w:rsid w:val="23FCD698"/>
    <w:rsid w:val="23FCFCE3"/>
    <w:rsid w:val="242AF3C1"/>
    <w:rsid w:val="2434279F"/>
    <w:rsid w:val="2455F9AC"/>
    <w:rsid w:val="24767994"/>
    <w:rsid w:val="247C3C6D"/>
    <w:rsid w:val="24EA045C"/>
    <w:rsid w:val="24EF93C4"/>
    <w:rsid w:val="255D5CBC"/>
    <w:rsid w:val="25703966"/>
    <w:rsid w:val="25875B75"/>
    <w:rsid w:val="25895E61"/>
    <w:rsid w:val="25D726C6"/>
    <w:rsid w:val="25DC56B8"/>
    <w:rsid w:val="25ECDB64"/>
    <w:rsid w:val="260D62DE"/>
    <w:rsid w:val="2618DDD0"/>
    <w:rsid w:val="2660CFF6"/>
    <w:rsid w:val="26ABC00E"/>
    <w:rsid w:val="26E6B514"/>
    <w:rsid w:val="26F4A6C3"/>
    <w:rsid w:val="2711E801"/>
    <w:rsid w:val="27261EF8"/>
    <w:rsid w:val="273063CA"/>
    <w:rsid w:val="27619A24"/>
    <w:rsid w:val="279BFA1A"/>
    <w:rsid w:val="27B69C8D"/>
    <w:rsid w:val="280D1B9C"/>
    <w:rsid w:val="2840B2AC"/>
    <w:rsid w:val="284233AD"/>
    <w:rsid w:val="2861CEBF"/>
    <w:rsid w:val="28782653"/>
    <w:rsid w:val="28A7460D"/>
    <w:rsid w:val="28B820B6"/>
    <w:rsid w:val="28E8E816"/>
    <w:rsid w:val="28E94B98"/>
    <w:rsid w:val="28ECF25D"/>
    <w:rsid w:val="2911194C"/>
    <w:rsid w:val="2914E489"/>
    <w:rsid w:val="293DE811"/>
    <w:rsid w:val="2949C693"/>
    <w:rsid w:val="294FA970"/>
    <w:rsid w:val="2959E0AE"/>
    <w:rsid w:val="29BA0FC7"/>
    <w:rsid w:val="29C1E108"/>
    <w:rsid w:val="29FC35FE"/>
    <w:rsid w:val="2A1077F8"/>
    <w:rsid w:val="2A5D70ED"/>
    <w:rsid w:val="2A778EC6"/>
    <w:rsid w:val="2A8730DA"/>
    <w:rsid w:val="2A8C227A"/>
    <w:rsid w:val="2A958A52"/>
    <w:rsid w:val="2A9A570B"/>
    <w:rsid w:val="2A9B5914"/>
    <w:rsid w:val="2AE9F697"/>
    <w:rsid w:val="2B11B818"/>
    <w:rsid w:val="2B391F50"/>
    <w:rsid w:val="2B682238"/>
    <w:rsid w:val="2B7DEBE6"/>
    <w:rsid w:val="2B8D81F1"/>
    <w:rsid w:val="2B9727A3"/>
    <w:rsid w:val="2B98AEBD"/>
    <w:rsid w:val="2BAF4859"/>
    <w:rsid w:val="2BDC72BE"/>
    <w:rsid w:val="2BE54E10"/>
    <w:rsid w:val="2BF0D12C"/>
    <w:rsid w:val="2C1CAEBC"/>
    <w:rsid w:val="2C2A3DE3"/>
    <w:rsid w:val="2C36D2C9"/>
    <w:rsid w:val="2C3841B4"/>
    <w:rsid w:val="2C6E45F3"/>
    <w:rsid w:val="2C75E7D9"/>
    <w:rsid w:val="2C7D2415"/>
    <w:rsid w:val="2C856650"/>
    <w:rsid w:val="2C8684FB"/>
    <w:rsid w:val="2CB15FE2"/>
    <w:rsid w:val="2CE40031"/>
    <w:rsid w:val="2CEF7739"/>
    <w:rsid w:val="2CF25541"/>
    <w:rsid w:val="2D0729CC"/>
    <w:rsid w:val="2D244264"/>
    <w:rsid w:val="2D5CA0CF"/>
    <w:rsid w:val="2D5FF842"/>
    <w:rsid w:val="2D945C7F"/>
    <w:rsid w:val="2D9F980F"/>
    <w:rsid w:val="2DA9574F"/>
    <w:rsid w:val="2DECECC1"/>
    <w:rsid w:val="2DFA69DB"/>
    <w:rsid w:val="2E08067F"/>
    <w:rsid w:val="2E28DDE4"/>
    <w:rsid w:val="2E7B2152"/>
    <w:rsid w:val="2E9101CD"/>
    <w:rsid w:val="2EAEA976"/>
    <w:rsid w:val="2EB5707C"/>
    <w:rsid w:val="2EB67ED2"/>
    <w:rsid w:val="2F16D131"/>
    <w:rsid w:val="2F17E3B3"/>
    <w:rsid w:val="2F19FCFF"/>
    <w:rsid w:val="2F32E087"/>
    <w:rsid w:val="2F692EC5"/>
    <w:rsid w:val="2FA133D2"/>
    <w:rsid w:val="2FA92669"/>
    <w:rsid w:val="2FAFC90E"/>
    <w:rsid w:val="2FC0D76E"/>
    <w:rsid w:val="2FCE1ECE"/>
    <w:rsid w:val="2FD259DF"/>
    <w:rsid w:val="2FD60816"/>
    <w:rsid w:val="2FE64756"/>
    <w:rsid w:val="2FEE4B76"/>
    <w:rsid w:val="301C40AE"/>
    <w:rsid w:val="301F75E2"/>
    <w:rsid w:val="3020C731"/>
    <w:rsid w:val="30265529"/>
    <w:rsid w:val="303D8F83"/>
    <w:rsid w:val="3083F8BD"/>
    <w:rsid w:val="30924921"/>
    <w:rsid w:val="30E841FE"/>
    <w:rsid w:val="31216438"/>
    <w:rsid w:val="3130C71B"/>
    <w:rsid w:val="3133C1C6"/>
    <w:rsid w:val="313B0B14"/>
    <w:rsid w:val="31B035B0"/>
    <w:rsid w:val="31B28D43"/>
    <w:rsid w:val="31BDB162"/>
    <w:rsid w:val="31D20DBF"/>
    <w:rsid w:val="31DAD355"/>
    <w:rsid w:val="324AD047"/>
    <w:rsid w:val="325F0F58"/>
    <w:rsid w:val="326699D9"/>
    <w:rsid w:val="3273F631"/>
    <w:rsid w:val="32C309FA"/>
    <w:rsid w:val="32D45B81"/>
    <w:rsid w:val="32D5BDC7"/>
    <w:rsid w:val="32FBC685"/>
    <w:rsid w:val="3306C620"/>
    <w:rsid w:val="3338064C"/>
    <w:rsid w:val="33393229"/>
    <w:rsid w:val="334AACA4"/>
    <w:rsid w:val="33504230"/>
    <w:rsid w:val="335EDCC4"/>
    <w:rsid w:val="338809AE"/>
    <w:rsid w:val="3399DA61"/>
    <w:rsid w:val="33A5AF44"/>
    <w:rsid w:val="33B8F2B8"/>
    <w:rsid w:val="33BF31CD"/>
    <w:rsid w:val="33DA29BB"/>
    <w:rsid w:val="342AE66D"/>
    <w:rsid w:val="34511FE8"/>
    <w:rsid w:val="345C7382"/>
    <w:rsid w:val="346702C4"/>
    <w:rsid w:val="346EC973"/>
    <w:rsid w:val="34715268"/>
    <w:rsid w:val="34C429B4"/>
    <w:rsid w:val="34D52ADF"/>
    <w:rsid w:val="34D76F28"/>
    <w:rsid w:val="34E1CA98"/>
    <w:rsid w:val="34E38780"/>
    <w:rsid w:val="34FB5762"/>
    <w:rsid w:val="3519BE68"/>
    <w:rsid w:val="351BF64F"/>
    <w:rsid w:val="353719D8"/>
    <w:rsid w:val="353C9D4E"/>
    <w:rsid w:val="3542EB17"/>
    <w:rsid w:val="355F6801"/>
    <w:rsid w:val="356E104F"/>
    <w:rsid w:val="356E2005"/>
    <w:rsid w:val="3599915B"/>
    <w:rsid w:val="35AF0585"/>
    <w:rsid w:val="35BEA477"/>
    <w:rsid w:val="35D08A84"/>
    <w:rsid w:val="35FB52A7"/>
    <w:rsid w:val="35FE64A5"/>
    <w:rsid w:val="361D960F"/>
    <w:rsid w:val="363D71EE"/>
    <w:rsid w:val="36514D33"/>
    <w:rsid w:val="3656BE07"/>
    <w:rsid w:val="3656D326"/>
    <w:rsid w:val="365F9F56"/>
    <w:rsid w:val="36698D2E"/>
    <w:rsid w:val="36979565"/>
    <w:rsid w:val="36A0462E"/>
    <w:rsid w:val="36A085EC"/>
    <w:rsid w:val="36ABFA32"/>
    <w:rsid w:val="36E22C2A"/>
    <w:rsid w:val="36E4C870"/>
    <w:rsid w:val="36EA762D"/>
    <w:rsid w:val="36FDCDD6"/>
    <w:rsid w:val="3700A1C1"/>
    <w:rsid w:val="371F69E1"/>
    <w:rsid w:val="3720BF19"/>
    <w:rsid w:val="37222349"/>
    <w:rsid w:val="373C98CF"/>
    <w:rsid w:val="374742F9"/>
    <w:rsid w:val="3787711D"/>
    <w:rsid w:val="3797F3A9"/>
    <w:rsid w:val="37BD5518"/>
    <w:rsid w:val="37E3EFA2"/>
    <w:rsid w:val="37F50ABA"/>
    <w:rsid w:val="37FA9ACD"/>
    <w:rsid w:val="38031787"/>
    <w:rsid w:val="3808539E"/>
    <w:rsid w:val="3820E175"/>
    <w:rsid w:val="382941B1"/>
    <w:rsid w:val="3831F0F7"/>
    <w:rsid w:val="38643D83"/>
    <w:rsid w:val="38667E0C"/>
    <w:rsid w:val="387D6D89"/>
    <w:rsid w:val="387FC138"/>
    <w:rsid w:val="3886735A"/>
    <w:rsid w:val="388DE858"/>
    <w:rsid w:val="38B7A1C2"/>
    <w:rsid w:val="38D763B6"/>
    <w:rsid w:val="38DB993A"/>
    <w:rsid w:val="38FC8F1E"/>
    <w:rsid w:val="3900E77C"/>
    <w:rsid w:val="391A61F9"/>
    <w:rsid w:val="391A8D26"/>
    <w:rsid w:val="393B40DB"/>
    <w:rsid w:val="3944F18E"/>
    <w:rsid w:val="394CEAEB"/>
    <w:rsid w:val="39F80903"/>
    <w:rsid w:val="3A163728"/>
    <w:rsid w:val="3A2093B7"/>
    <w:rsid w:val="3A36000C"/>
    <w:rsid w:val="3A37BC42"/>
    <w:rsid w:val="3A3D05F6"/>
    <w:rsid w:val="3A55B7CA"/>
    <w:rsid w:val="3A590A7F"/>
    <w:rsid w:val="3A6C4317"/>
    <w:rsid w:val="3A7FE88F"/>
    <w:rsid w:val="3AA9E7EF"/>
    <w:rsid w:val="3ABE0C7A"/>
    <w:rsid w:val="3AE5D681"/>
    <w:rsid w:val="3AFD7411"/>
    <w:rsid w:val="3B43246F"/>
    <w:rsid w:val="3B5484F4"/>
    <w:rsid w:val="3B5A6962"/>
    <w:rsid w:val="3B74145E"/>
    <w:rsid w:val="3B7F6BC3"/>
    <w:rsid w:val="3B84A088"/>
    <w:rsid w:val="3B8AF9E0"/>
    <w:rsid w:val="3B903C06"/>
    <w:rsid w:val="3BA48436"/>
    <w:rsid w:val="3BABF264"/>
    <w:rsid w:val="3BB26273"/>
    <w:rsid w:val="3BDDF32B"/>
    <w:rsid w:val="3BDE1234"/>
    <w:rsid w:val="3BE472D1"/>
    <w:rsid w:val="3BEBBAC9"/>
    <w:rsid w:val="3BF65CF6"/>
    <w:rsid w:val="3C286C3B"/>
    <w:rsid w:val="3C54FE46"/>
    <w:rsid w:val="3C67EDEE"/>
    <w:rsid w:val="3C6C1F98"/>
    <w:rsid w:val="3C6E2B4E"/>
    <w:rsid w:val="3CA3EA40"/>
    <w:rsid w:val="3D4405BA"/>
    <w:rsid w:val="3D54EEC8"/>
    <w:rsid w:val="3D5C6A67"/>
    <w:rsid w:val="3D89A54D"/>
    <w:rsid w:val="3D8FA5B1"/>
    <w:rsid w:val="3DB523CF"/>
    <w:rsid w:val="3DB7FEA3"/>
    <w:rsid w:val="3DC3D19A"/>
    <w:rsid w:val="3E1F7660"/>
    <w:rsid w:val="3E5ABE8B"/>
    <w:rsid w:val="3E8085FE"/>
    <w:rsid w:val="3EA3D5BD"/>
    <w:rsid w:val="3EAA4B9C"/>
    <w:rsid w:val="3EAABC7E"/>
    <w:rsid w:val="3EAE5E9D"/>
    <w:rsid w:val="3EB950A9"/>
    <w:rsid w:val="3ECD3777"/>
    <w:rsid w:val="3F1A2E13"/>
    <w:rsid w:val="3F221643"/>
    <w:rsid w:val="3F55A81D"/>
    <w:rsid w:val="3F6364B6"/>
    <w:rsid w:val="3F804BA3"/>
    <w:rsid w:val="3F95A20D"/>
    <w:rsid w:val="3FB3BDF0"/>
    <w:rsid w:val="3FEE0815"/>
    <w:rsid w:val="4009C985"/>
    <w:rsid w:val="400E346A"/>
    <w:rsid w:val="4015278E"/>
    <w:rsid w:val="401DD1EC"/>
    <w:rsid w:val="403F6602"/>
    <w:rsid w:val="404091A9"/>
    <w:rsid w:val="40423BA6"/>
    <w:rsid w:val="40468C62"/>
    <w:rsid w:val="404B2ACF"/>
    <w:rsid w:val="4065AFC6"/>
    <w:rsid w:val="407BCFEB"/>
    <w:rsid w:val="409BCE15"/>
    <w:rsid w:val="40AF3E21"/>
    <w:rsid w:val="40D723D8"/>
    <w:rsid w:val="40F13CA4"/>
    <w:rsid w:val="40FD0AAE"/>
    <w:rsid w:val="412BD2F3"/>
    <w:rsid w:val="413C3179"/>
    <w:rsid w:val="4156A32D"/>
    <w:rsid w:val="41577C14"/>
    <w:rsid w:val="4159764D"/>
    <w:rsid w:val="418E4FF7"/>
    <w:rsid w:val="41B7E25C"/>
    <w:rsid w:val="41CE076E"/>
    <w:rsid w:val="41F8FE96"/>
    <w:rsid w:val="41FF451C"/>
    <w:rsid w:val="42161DDC"/>
    <w:rsid w:val="42226EAE"/>
    <w:rsid w:val="425238B7"/>
    <w:rsid w:val="4270D5DD"/>
    <w:rsid w:val="4293EA2A"/>
    <w:rsid w:val="42942ADC"/>
    <w:rsid w:val="42A30091"/>
    <w:rsid w:val="42C5E233"/>
    <w:rsid w:val="42C828BA"/>
    <w:rsid w:val="42CAFA8F"/>
    <w:rsid w:val="42DF8A93"/>
    <w:rsid w:val="4353AF76"/>
    <w:rsid w:val="4369E7BC"/>
    <w:rsid w:val="437F5013"/>
    <w:rsid w:val="4382D59E"/>
    <w:rsid w:val="439BD450"/>
    <w:rsid w:val="43DC8A0E"/>
    <w:rsid w:val="43FFFBB3"/>
    <w:rsid w:val="4425D4D3"/>
    <w:rsid w:val="4425EC3A"/>
    <w:rsid w:val="44286163"/>
    <w:rsid w:val="444EC1D2"/>
    <w:rsid w:val="4451CB81"/>
    <w:rsid w:val="4471BE31"/>
    <w:rsid w:val="4481F653"/>
    <w:rsid w:val="44829BBD"/>
    <w:rsid w:val="4488CEB9"/>
    <w:rsid w:val="44939762"/>
    <w:rsid w:val="44D75F50"/>
    <w:rsid w:val="44E3C985"/>
    <w:rsid w:val="44E50234"/>
    <w:rsid w:val="44E9F6D9"/>
    <w:rsid w:val="45215358"/>
    <w:rsid w:val="45429BEA"/>
    <w:rsid w:val="454C4F82"/>
    <w:rsid w:val="454EC0F6"/>
    <w:rsid w:val="4559DE16"/>
    <w:rsid w:val="455C2605"/>
    <w:rsid w:val="45776503"/>
    <w:rsid w:val="45969032"/>
    <w:rsid w:val="45A6EFBD"/>
    <w:rsid w:val="45A7CCD7"/>
    <w:rsid w:val="45C43110"/>
    <w:rsid w:val="45EC8856"/>
    <w:rsid w:val="45FF084A"/>
    <w:rsid w:val="460863D6"/>
    <w:rsid w:val="46115484"/>
    <w:rsid w:val="462730F8"/>
    <w:rsid w:val="464454A6"/>
    <w:rsid w:val="464CB38B"/>
    <w:rsid w:val="4666886A"/>
    <w:rsid w:val="469658D1"/>
    <w:rsid w:val="46BAF159"/>
    <w:rsid w:val="46C33816"/>
    <w:rsid w:val="46EC2467"/>
    <w:rsid w:val="4701D3DB"/>
    <w:rsid w:val="4734DF23"/>
    <w:rsid w:val="474AE648"/>
    <w:rsid w:val="4756F914"/>
    <w:rsid w:val="475F7393"/>
    <w:rsid w:val="4795D990"/>
    <w:rsid w:val="47BE285A"/>
    <w:rsid w:val="47CDFA61"/>
    <w:rsid w:val="480BA74F"/>
    <w:rsid w:val="4815386E"/>
    <w:rsid w:val="482C675C"/>
    <w:rsid w:val="48400A75"/>
    <w:rsid w:val="484ECDBD"/>
    <w:rsid w:val="4875F304"/>
    <w:rsid w:val="48A43DDE"/>
    <w:rsid w:val="48AE33DA"/>
    <w:rsid w:val="48D4B78F"/>
    <w:rsid w:val="49098AB6"/>
    <w:rsid w:val="491BC948"/>
    <w:rsid w:val="499880AE"/>
    <w:rsid w:val="49A6F848"/>
    <w:rsid w:val="49D2DFB7"/>
    <w:rsid w:val="49F29C8B"/>
    <w:rsid w:val="4A1A8CBB"/>
    <w:rsid w:val="4A280B8E"/>
    <w:rsid w:val="4A30EDA2"/>
    <w:rsid w:val="4A3870EC"/>
    <w:rsid w:val="4A4EB292"/>
    <w:rsid w:val="4A7AC852"/>
    <w:rsid w:val="4A7FE89D"/>
    <w:rsid w:val="4A90F9DC"/>
    <w:rsid w:val="4A97B75F"/>
    <w:rsid w:val="4ABCAF26"/>
    <w:rsid w:val="4AC88E4A"/>
    <w:rsid w:val="4AE7F996"/>
    <w:rsid w:val="4B40BAE2"/>
    <w:rsid w:val="4BA57F64"/>
    <w:rsid w:val="4BD88E0C"/>
    <w:rsid w:val="4BED4636"/>
    <w:rsid w:val="4C11F7E1"/>
    <w:rsid w:val="4C2E2250"/>
    <w:rsid w:val="4CCCBB8E"/>
    <w:rsid w:val="4CD2C4D4"/>
    <w:rsid w:val="4CE5C71B"/>
    <w:rsid w:val="4CFBFC53"/>
    <w:rsid w:val="4D14D6A6"/>
    <w:rsid w:val="4D24C05A"/>
    <w:rsid w:val="4D28A7F5"/>
    <w:rsid w:val="4D3B91A5"/>
    <w:rsid w:val="4D3D99B7"/>
    <w:rsid w:val="4D77F40E"/>
    <w:rsid w:val="4DD5E4B3"/>
    <w:rsid w:val="4DEA5122"/>
    <w:rsid w:val="4DEB7FD8"/>
    <w:rsid w:val="4DF133D3"/>
    <w:rsid w:val="4DF9A357"/>
    <w:rsid w:val="4E15EC5B"/>
    <w:rsid w:val="4E23D96C"/>
    <w:rsid w:val="4E24C00E"/>
    <w:rsid w:val="4E2E9B76"/>
    <w:rsid w:val="4E387780"/>
    <w:rsid w:val="4E4286D5"/>
    <w:rsid w:val="4E431BA8"/>
    <w:rsid w:val="4E5B6FFE"/>
    <w:rsid w:val="4E723335"/>
    <w:rsid w:val="4E7433BE"/>
    <w:rsid w:val="4E7F6965"/>
    <w:rsid w:val="4E828376"/>
    <w:rsid w:val="4EC222FC"/>
    <w:rsid w:val="4EDB6F12"/>
    <w:rsid w:val="4F11D3C1"/>
    <w:rsid w:val="4F17244D"/>
    <w:rsid w:val="4F17CA59"/>
    <w:rsid w:val="4F1B50E6"/>
    <w:rsid w:val="4F1E3E61"/>
    <w:rsid w:val="4F1EBC90"/>
    <w:rsid w:val="4F2AAB7C"/>
    <w:rsid w:val="4F43567A"/>
    <w:rsid w:val="4F4EC02C"/>
    <w:rsid w:val="4F6DC389"/>
    <w:rsid w:val="4FADDFA2"/>
    <w:rsid w:val="4FD386F1"/>
    <w:rsid w:val="4FD6D26A"/>
    <w:rsid w:val="50387A6B"/>
    <w:rsid w:val="503DE08B"/>
    <w:rsid w:val="503FED69"/>
    <w:rsid w:val="50461EB0"/>
    <w:rsid w:val="5048D199"/>
    <w:rsid w:val="504F0405"/>
    <w:rsid w:val="50708908"/>
    <w:rsid w:val="5087A25A"/>
    <w:rsid w:val="509E05F3"/>
    <w:rsid w:val="50A4F349"/>
    <w:rsid w:val="50AEA7EA"/>
    <w:rsid w:val="50BBF664"/>
    <w:rsid w:val="50D884E5"/>
    <w:rsid w:val="510762F2"/>
    <w:rsid w:val="51205BF4"/>
    <w:rsid w:val="51379B14"/>
    <w:rsid w:val="5174FE4C"/>
    <w:rsid w:val="518FFEBD"/>
    <w:rsid w:val="5190AE68"/>
    <w:rsid w:val="51982ECF"/>
    <w:rsid w:val="51999908"/>
    <w:rsid w:val="519E1675"/>
    <w:rsid w:val="51AF284B"/>
    <w:rsid w:val="51C719B7"/>
    <w:rsid w:val="51D20713"/>
    <w:rsid w:val="51D9C3E8"/>
    <w:rsid w:val="51FD9409"/>
    <w:rsid w:val="522B2D45"/>
    <w:rsid w:val="5294D037"/>
    <w:rsid w:val="5295C939"/>
    <w:rsid w:val="52965A44"/>
    <w:rsid w:val="52AFC9B2"/>
    <w:rsid w:val="52C1CD8E"/>
    <w:rsid w:val="52F0DE3B"/>
    <w:rsid w:val="52F4440E"/>
    <w:rsid w:val="52F7B0D3"/>
    <w:rsid w:val="5312E0C0"/>
    <w:rsid w:val="532F5BA9"/>
    <w:rsid w:val="53352871"/>
    <w:rsid w:val="5337F61F"/>
    <w:rsid w:val="53803F01"/>
    <w:rsid w:val="53923B30"/>
    <w:rsid w:val="53AE8A3B"/>
    <w:rsid w:val="53DC4142"/>
    <w:rsid w:val="53E8C160"/>
    <w:rsid w:val="53EE8814"/>
    <w:rsid w:val="53FB1176"/>
    <w:rsid w:val="53FF7E10"/>
    <w:rsid w:val="541A65BA"/>
    <w:rsid w:val="5427AFB8"/>
    <w:rsid w:val="5463D4BF"/>
    <w:rsid w:val="54690902"/>
    <w:rsid w:val="546B918B"/>
    <w:rsid w:val="547FE79F"/>
    <w:rsid w:val="54A0BD77"/>
    <w:rsid w:val="54B772BF"/>
    <w:rsid w:val="54D34B9F"/>
    <w:rsid w:val="54FCF767"/>
    <w:rsid w:val="55037CB2"/>
    <w:rsid w:val="55095120"/>
    <w:rsid w:val="552189C6"/>
    <w:rsid w:val="553BF6D1"/>
    <w:rsid w:val="554EA9B1"/>
    <w:rsid w:val="5566A9CC"/>
    <w:rsid w:val="556B475B"/>
    <w:rsid w:val="558684FD"/>
    <w:rsid w:val="55A3CA81"/>
    <w:rsid w:val="55A584C5"/>
    <w:rsid w:val="55C41EB8"/>
    <w:rsid w:val="55F9EFBA"/>
    <w:rsid w:val="55FDB924"/>
    <w:rsid w:val="5616DDFC"/>
    <w:rsid w:val="562C9EC2"/>
    <w:rsid w:val="5666172A"/>
    <w:rsid w:val="56B29413"/>
    <w:rsid w:val="56BE082D"/>
    <w:rsid w:val="56BEE177"/>
    <w:rsid w:val="570A0979"/>
    <w:rsid w:val="5713DE6C"/>
    <w:rsid w:val="57288885"/>
    <w:rsid w:val="5738CA98"/>
    <w:rsid w:val="573EDDF0"/>
    <w:rsid w:val="57419187"/>
    <w:rsid w:val="574B745C"/>
    <w:rsid w:val="574C2A79"/>
    <w:rsid w:val="578742F8"/>
    <w:rsid w:val="578F4982"/>
    <w:rsid w:val="57ACB89E"/>
    <w:rsid w:val="57B5EFBC"/>
    <w:rsid w:val="57C20082"/>
    <w:rsid w:val="57ECEA83"/>
    <w:rsid w:val="57F6CFD5"/>
    <w:rsid w:val="5822F906"/>
    <w:rsid w:val="5837A94F"/>
    <w:rsid w:val="58486626"/>
    <w:rsid w:val="585EBC8B"/>
    <w:rsid w:val="588A60A7"/>
    <w:rsid w:val="588C0E2F"/>
    <w:rsid w:val="588CE8E4"/>
    <w:rsid w:val="58A82E8C"/>
    <w:rsid w:val="58BE6E2B"/>
    <w:rsid w:val="58EC5668"/>
    <w:rsid w:val="58F2BF8A"/>
    <w:rsid w:val="58F5AD8E"/>
    <w:rsid w:val="594B01C4"/>
    <w:rsid w:val="5952EA54"/>
    <w:rsid w:val="595A0BDF"/>
    <w:rsid w:val="5963FE64"/>
    <w:rsid w:val="5975CDD6"/>
    <w:rsid w:val="5976E691"/>
    <w:rsid w:val="59779903"/>
    <w:rsid w:val="599A52D6"/>
    <w:rsid w:val="59B625B9"/>
    <w:rsid w:val="59C5FDAB"/>
    <w:rsid w:val="59F9A68D"/>
    <w:rsid w:val="59FDDE00"/>
    <w:rsid w:val="5A08A999"/>
    <w:rsid w:val="5A13703D"/>
    <w:rsid w:val="5A436457"/>
    <w:rsid w:val="5A5696C3"/>
    <w:rsid w:val="5A9889E5"/>
    <w:rsid w:val="5AA9BA9C"/>
    <w:rsid w:val="5AACBC53"/>
    <w:rsid w:val="5AB73183"/>
    <w:rsid w:val="5AC15F93"/>
    <w:rsid w:val="5AC96D8A"/>
    <w:rsid w:val="5AF20308"/>
    <w:rsid w:val="5B1FC482"/>
    <w:rsid w:val="5B3B589F"/>
    <w:rsid w:val="5B4BFF8C"/>
    <w:rsid w:val="5B6C6EB9"/>
    <w:rsid w:val="5B7B5802"/>
    <w:rsid w:val="5B89236E"/>
    <w:rsid w:val="5BA2BA94"/>
    <w:rsid w:val="5BA3D272"/>
    <w:rsid w:val="5BB8EA17"/>
    <w:rsid w:val="5BC49C7D"/>
    <w:rsid w:val="5BCBA32F"/>
    <w:rsid w:val="5BE10889"/>
    <w:rsid w:val="5C0A2BBB"/>
    <w:rsid w:val="5C0B72E4"/>
    <w:rsid w:val="5C0DBA4D"/>
    <w:rsid w:val="5C31DD85"/>
    <w:rsid w:val="5C39A081"/>
    <w:rsid w:val="5C44C27C"/>
    <w:rsid w:val="5C5313EE"/>
    <w:rsid w:val="5C58F2B0"/>
    <w:rsid w:val="5C793720"/>
    <w:rsid w:val="5C8515A9"/>
    <w:rsid w:val="5C95F9AC"/>
    <w:rsid w:val="5CAFEA16"/>
    <w:rsid w:val="5CB27268"/>
    <w:rsid w:val="5CBF830F"/>
    <w:rsid w:val="5CD22DC9"/>
    <w:rsid w:val="5CDA9E60"/>
    <w:rsid w:val="5D000FF9"/>
    <w:rsid w:val="5D1FA946"/>
    <w:rsid w:val="5D41F234"/>
    <w:rsid w:val="5D61489B"/>
    <w:rsid w:val="5D75BBED"/>
    <w:rsid w:val="5D8294C8"/>
    <w:rsid w:val="5D98C749"/>
    <w:rsid w:val="5DB65090"/>
    <w:rsid w:val="5DDD632E"/>
    <w:rsid w:val="5DF29322"/>
    <w:rsid w:val="5E238C83"/>
    <w:rsid w:val="5E50355A"/>
    <w:rsid w:val="5E53509A"/>
    <w:rsid w:val="5E5D9384"/>
    <w:rsid w:val="5E6780A0"/>
    <w:rsid w:val="5E6EECD3"/>
    <w:rsid w:val="5EA2C99F"/>
    <w:rsid w:val="5EAF5645"/>
    <w:rsid w:val="5EC07D96"/>
    <w:rsid w:val="5ED970E8"/>
    <w:rsid w:val="5EFA0147"/>
    <w:rsid w:val="5F2D534C"/>
    <w:rsid w:val="5F312F73"/>
    <w:rsid w:val="5F58551C"/>
    <w:rsid w:val="5F5BE3F0"/>
    <w:rsid w:val="5F69A062"/>
    <w:rsid w:val="5F71AFF5"/>
    <w:rsid w:val="5F78E1D0"/>
    <w:rsid w:val="5F95C010"/>
    <w:rsid w:val="5FAA973E"/>
    <w:rsid w:val="5FF6A567"/>
    <w:rsid w:val="60240C64"/>
    <w:rsid w:val="604A9E20"/>
    <w:rsid w:val="606D1316"/>
    <w:rsid w:val="60DFCF03"/>
    <w:rsid w:val="60E0077C"/>
    <w:rsid w:val="60FFFF66"/>
    <w:rsid w:val="610B3BC5"/>
    <w:rsid w:val="611982D8"/>
    <w:rsid w:val="6123617F"/>
    <w:rsid w:val="6131281A"/>
    <w:rsid w:val="613BD669"/>
    <w:rsid w:val="6146F168"/>
    <w:rsid w:val="616105D9"/>
    <w:rsid w:val="616C68A3"/>
    <w:rsid w:val="617426F4"/>
    <w:rsid w:val="618145B2"/>
    <w:rsid w:val="618B596D"/>
    <w:rsid w:val="619D901B"/>
    <w:rsid w:val="61C7DC4F"/>
    <w:rsid w:val="61C8E3B1"/>
    <w:rsid w:val="61D83FC6"/>
    <w:rsid w:val="62003D3C"/>
    <w:rsid w:val="6204B04D"/>
    <w:rsid w:val="6215B4DA"/>
    <w:rsid w:val="626847E2"/>
    <w:rsid w:val="6268ABD1"/>
    <w:rsid w:val="626B2671"/>
    <w:rsid w:val="629F6FB0"/>
    <w:rsid w:val="62A4E834"/>
    <w:rsid w:val="62B43E3A"/>
    <w:rsid w:val="62BB8712"/>
    <w:rsid w:val="62D85685"/>
    <w:rsid w:val="630EE64E"/>
    <w:rsid w:val="631F88B9"/>
    <w:rsid w:val="632093A7"/>
    <w:rsid w:val="632D2F6A"/>
    <w:rsid w:val="633BE3A1"/>
    <w:rsid w:val="63430A8E"/>
    <w:rsid w:val="6353A2EB"/>
    <w:rsid w:val="636CF1AB"/>
    <w:rsid w:val="6372ADB2"/>
    <w:rsid w:val="6386CDB1"/>
    <w:rsid w:val="63939BB7"/>
    <w:rsid w:val="63976538"/>
    <w:rsid w:val="63BDAE15"/>
    <w:rsid w:val="63DB24AB"/>
    <w:rsid w:val="63DB3FBA"/>
    <w:rsid w:val="63F01144"/>
    <w:rsid w:val="640CDC0F"/>
    <w:rsid w:val="641BB54A"/>
    <w:rsid w:val="641CA27D"/>
    <w:rsid w:val="6421CED8"/>
    <w:rsid w:val="6431FCCB"/>
    <w:rsid w:val="64758D9B"/>
    <w:rsid w:val="649DE760"/>
    <w:rsid w:val="64A85B52"/>
    <w:rsid w:val="64AF132C"/>
    <w:rsid w:val="64EF3A67"/>
    <w:rsid w:val="64FD3548"/>
    <w:rsid w:val="6514417B"/>
    <w:rsid w:val="6514BA06"/>
    <w:rsid w:val="654C8348"/>
    <w:rsid w:val="654D3A57"/>
    <w:rsid w:val="6560D9E2"/>
    <w:rsid w:val="65B77CD2"/>
    <w:rsid w:val="65C36E51"/>
    <w:rsid w:val="65D07CB3"/>
    <w:rsid w:val="65E2529D"/>
    <w:rsid w:val="66089E70"/>
    <w:rsid w:val="6620E0E4"/>
    <w:rsid w:val="663C459F"/>
    <w:rsid w:val="664494F1"/>
    <w:rsid w:val="667E45D8"/>
    <w:rsid w:val="66924C57"/>
    <w:rsid w:val="669C6F61"/>
    <w:rsid w:val="66A9822A"/>
    <w:rsid w:val="66B3EFD8"/>
    <w:rsid w:val="66BE7C4A"/>
    <w:rsid w:val="66E2D7E1"/>
    <w:rsid w:val="66EF264F"/>
    <w:rsid w:val="67723EE3"/>
    <w:rsid w:val="6795DFF7"/>
    <w:rsid w:val="67A74D2D"/>
    <w:rsid w:val="67ABE894"/>
    <w:rsid w:val="67B7C50C"/>
    <w:rsid w:val="67C96B8B"/>
    <w:rsid w:val="67EF70CC"/>
    <w:rsid w:val="680B99E2"/>
    <w:rsid w:val="683D1122"/>
    <w:rsid w:val="6844F9A3"/>
    <w:rsid w:val="685D1413"/>
    <w:rsid w:val="689DBED6"/>
    <w:rsid w:val="68C0D5EB"/>
    <w:rsid w:val="68CE6A69"/>
    <w:rsid w:val="68EC9E82"/>
    <w:rsid w:val="68F6CADC"/>
    <w:rsid w:val="6909DFAB"/>
    <w:rsid w:val="6918FBB1"/>
    <w:rsid w:val="693EC4BB"/>
    <w:rsid w:val="694F152D"/>
    <w:rsid w:val="695AD42A"/>
    <w:rsid w:val="697A5D96"/>
    <w:rsid w:val="698E9C47"/>
    <w:rsid w:val="698F7EB8"/>
    <w:rsid w:val="69975F29"/>
    <w:rsid w:val="69BC844E"/>
    <w:rsid w:val="69DBD968"/>
    <w:rsid w:val="69F30FC4"/>
    <w:rsid w:val="6A0D655D"/>
    <w:rsid w:val="6A28850E"/>
    <w:rsid w:val="6A42F6E5"/>
    <w:rsid w:val="6A8EF0E5"/>
    <w:rsid w:val="6A9431CE"/>
    <w:rsid w:val="6A94F4ED"/>
    <w:rsid w:val="6A962E91"/>
    <w:rsid w:val="6AAE1828"/>
    <w:rsid w:val="6AB1AB3C"/>
    <w:rsid w:val="6AC01E44"/>
    <w:rsid w:val="6B1F92AC"/>
    <w:rsid w:val="6B551C3C"/>
    <w:rsid w:val="6B6453CD"/>
    <w:rsid w:val="6B6A0606"/>
    <w:rsid w:val="6B78AB9C"/>
    <w:rsid w:val="6B895BD4"/>
    <w:rsid w:val="6B8F47B6"/>
    <w:rsid w:val="6B98EFB5"/>
    <w:rsid w:val="6BA2F5D0"/>
    <w:rsid w:val="6BAAAC6B"/>
    <w:rsid w:val="6BBE1CA8"/>
    <w:rsid w:val="6BBE67BE"/>
    <w:rsid w:val="6BCDBF73"/>
    <w:rsid w:val="6BD2608A"/>
    <w:rsid w:val="6BD3F659"/>
    <w:rsid w:val="6BDF0487"/>
    <w:rsid w:val="6BF60E65"/>
    <w:rsid w:val="6BF6184D"/>
    <w:rsid w:val="6C2BBCD8"/>
    <w:rsid w:val="6C31819E"/>
    <w:rsid w:val="6C507AFC"/>
    <w:rsid w:val="6C6AC52A"/>
    <w:rsid w:val="6C80F91A"/>
    <w:rsid w:val="6C982E44"/>
    <w:rsid w:val="6CA7041E"/>
    <w:rsid w:val="6CC58AC2"/>
    <w:rsid w:val="6CEC0CF9"/>
    <w:rsid w:val="6D07CBE6"/>
    <w:rsid w:val="6D0A56F1"/>
    <w:rsid w:val="6D678EC7"/>
    <w:rsid w:val="6D8B9811"/>
    <w:rsid w:val="6DA29793"/>
    <w:rsid w:val="6DD1893D"/>
    <w:rsid w:val="6DE9E10A"/>
    <w:rsid w:val="6E38E110"/>
    <w:rsid w:val="6E7E26D4"/>
    <w:rsid w:val="6EA96D38"/>
    <w:rsid w:val="6EB9852D"/>
    <w:rsid w:val="6EC40DEA"/>
    <w:rsid w:val="6ED0EF5F"/>
    <w:rsid w:val="6EF91261"/>
    <w:rsid w:val="6EF95869"/>
    <w:rsid w:val="6F0C0EF0"/>
    <w:rsid w:val="6F11C3BF"/>
    <w:rsid w:val="6F1ABD28"/>
    <w:rsid w:val="6F4FC735"/>
    <w:rsid w:val="6F5E94B6"/>
    <w:rsid w:val="6F6AE566"/>
    <w:rsid w:val="6F747ACD"/>
    <w:rsid w:val="6F89718C"/>
    <w:rsid w:val="6FB429CE"/>
    <w:rsid w:val="6FBB0377"/>
    <w:rsid w:val="6FBE08D9"/>
    <w:rsid w:val="6FE20220"/>
    <w:rsid w:val="6FE90CA9"/>
    <w:rsid w:val="6FF1616F"/>
    <w:rsid w:val="6FFECFBE"/>
    <w:rsid w:val="70066485"/>
    <w:rsid w:val="7009F4A5"/>
    <w:rsid w:val="700C10CB"/>
    <w:rsid w:val="703F3C88"/>
    <w:rsid w:val="70567B17"/>
    <w:rsid w:val="7089D41D"/>
    <w:rsid w:val="708F325D"/>
    <w:rsid w:val="70A6477F"/>
    <w:rsid w:val="70C166FE"/>
    <w:rsid w:val="70C355F3"/>
    <w:rsid w:val="7149095C"/>
    <w:rsid w:val="7151AD20"/>
    <w:rsid w:val="715509F7"/>
    <w:rsid w:val="7171D3DB"/>
    <w:rsid w:val="71A138F9"/>
    <w:rsid w:val="71A5325E"/>
    <w:rsid w:val="71A76957"/>
    <w:rsid w:val="71ABA0E4"/>
    <w:rsid w:val="71AF72A7"/>
    <w:rsid w:val="71B770EE"/>
    <w:rsid w:val="720C831D"/>
    <w:rsid w:val="723606B7"/>
    <w:rsid w:val="72404AA3"/>
    <w:rsid w:val="724B2FE7"/>
    <w:rsid w:val="72765D67"/>
    <w:rsid w:val="72961D11"/>
    <w:rsid w:val="729CFFEB"/>
    <w:rsid w:val="72E18036"/>
    <w:rsid w:val="72E791AA"/>
    <w:rsid w:val="72EDCCB3"/>
    <w:rsid w:val="72F4C977"/>
    <w:rsid w:val="72FA6058"/>
    <w:rsid w:val="736445D9"/>
    <w:rsid w:val="7395CB71"/>
    <w:rsid w:val="73A1A24F"/>
    <w:rsid w:val="73D11C6F"/>
    <w:rsid w:val="73D7170E"/>
    <w:rsid w:val="7400323D"/>
    <w:rsid w:val="740D0D68"/>
    <w:rsid w:val="7424C432"/>
    <w:rsid w:val="74299BDC"/>
    <w:rsid w:val="7439268E"/>
    <w:rsid w:val="744B2B18"/>
    <w:rsid w:val="747A3C7B"/>
    <w:rsid w:val="748EE129"/>
    <w:rsid w:val="7492A010"/>
    <w:rsid w:val="74A3CB0F"/>
    <w:rsid w:val="74AF651E"/>
    <w:rsid w:val="74CEC43B"/>
    <w:rsid w:val="74DBCE96"/>
    <w:rsid w:val="74FAF08F"/>
    <w:rsid w:val="75018FF4"/>
    <w:rsid w:val="7511F4CB"/>
    <w:rsid w:val="751A804E"/>
    <w:rsid w:val="752CD6DC"/>
    <w:rsid w:val="752CE2FD"/>
    <w:rsid w:val="753A5B56"/>
    <w:rsid w:val="75521A12"/>
    <w:rsid w:val="755BC801"/>
    <w:rsid w:val="7561244F"/>
    <w:rsid w:val="7568AC8F"/>
    <w:rsid w:val="75740785"/>
    <w:rsid w:val="757EE94C"/>
    <w:rsid w:val="75A64AD8"/>
    <w:rsid w:val="75B6EC5C"/>
    <w:rsid w:val="75C2BCFC"/>
    <w:rsid w:val="76034B36"/>
    <w:rsid w:val="761CDFAF"/>
    <w:rsid w:val="762A70A4"/>
    <w:rsid w:val="766A731C"/>
    <w:rsid w:val="7687E166"/>
    <w:rsid w:val="76FAAAB8"/>
    <w:rsid w:val="77032BC6"/>
    <w:rsid w:val="77456DBD"/>
    <w:rsid w:val="777E4C3A"/>
    <w:rsid w:val="77A187D6"/>
    <w:rsid w:val="77B8B183"/>
    <w:rsid w:val="77C0FA36"/>
    <w:rsid w:val="77D3CAF4"/>
    <w:rsid w:val="77E58F33"/>
    <w:rsid w:val="77E98814"/>
    <w:rsid w:val="77F20C4E"/>
    <w:rsid w:val="77FC2123"/>
    <w:rsid w:val="78266266"/>
    <w:rsid w:val="7831339C"/>
    <w:rsid w:val="783B852F"/>
    <w:rsid w:val="7866AE32"/>
    <w:rsid w:val="78700928"/>
    <w:rsid w:val="7888A81C"/>
    <w:rsid w:val="78A473FD"/>
    <w:rsid w:val="78AA3A3E"/>
    <w:rsid w:val="78B3CC58"/>
    <w:rsid w:val="78BD5E13"/>
    <w:rsid w:val="78C5FC3A"/>
    <w:rsid w:val="78CD3A40"/>
    <w:rsid w:val="78D67B04"/>
    <w:rsid w:val="78EA59C5"/>
    <w:rsid w:val="78ED1BD8"/>
    <w:rsid w:val="78F06D8E"/>
    <w:rsid w:val="78FE06C9"/>
    <w:rsid w:val="791AA123"/>
    <w:rsid w:val="791EB313"/>
    <w:rsid w:val="7925B742"/>
    <w:rsid w:val="7934BC56"/>
    <w:rsid w:val="795A2CA7"/>
    <w:rsid w:val="796C9D1A"/>
    <w:rsid w:val="797B31D7"/>
    <w:rsid w:val="7982CBA9"/>
    <w:rsid w:val="7998E17D"/>
    <w:rsid w:val="79A64FD2"/>
    <w:rsid w:val="79B21972"/>
    <w:rsid w:val="79D6558B"/>
    <w:rsid w:val="79EF5F51"/>
    <w:rsid w:val="79F1B94B"/>
    <w:rsid w:val="7A071062"/>
    <w:rsid w:val="7A1032CE"/>
    <w:rsid w:val="7A115108"/>
    <w:rsid w:val="7A117CEA"/>
    <w:rsid w:val="7A192417"/>
    <w:rsid w:val="7A1DDD87"/>
    <w:rsid w:val="7A2639ED"/>
    <w:rsid w:val="7A347AA9"/>
    <w:rsid w:val="7A353CA4"/>
    <w:rsid w:val="7A77AD90"/>
    <w:rsid w:val="7AAD0F8D"/>
    <w:rsid w:val="7AAF8B4D"/>
    <w:rsid w:val="7AD58917"/>
    <w:rsid w:val="7B160FB3"/>
    <w:rsid w:val="7B2A8852"/>
    <w:rsid w:val="7B3507E0"/>
    <w:rsid w:val="7B47E52A"/>
    <w:rsid w:val="7B6E05CE"/>
    <w:rsid w:val="7B84AA8C"/>
    <w:rsid w:val="7B8C61BA"/>
    <w:rsid w:val="7B90567B"/>
    <w:rsid w:val="7B95F7E2"/>
    <w:rsid w:val="7BDC1CAD"/>
    <w:rsid w:val="7BED06EF"/>
    <w:rsid w:val="7BF29857"/>
    <w:rsid w:val="7BF2B657"/>
    <w:rsid w:val="7C0E15D8"/>
    <w:rsid w:val="7C0E4296"/>
    <w:rsid w:val="7C17B64E"/>
    <w:rsid w:val="7C22CBB8"/>
    <w:rsid w:val="7C615F5B"/>
    <w:rsid w:val="7C7730CF"/>
    <w:rsid w:val="7C83D490"/>
    <w:rsid w:val="7CBD1C49"/>
    <w:rsid w:val="7CBEC0B7"/>
    <w:rsid w:val="7CC0D126"/>
    <w:rsid w:val="7CCEFBDB"/>
    <w:rsid w:val="7D0F13AF"/>
    <w:rsid w:val="7D0F2485"/>
    <w:rsid w:val="7D446F12"/>
    <w:rsid w:val="7D51288F"/>
    <w:rsid w:val="7D5A9228"/>
    <w:rsid w:val="7D5EEA82"/>
    <w:rsid w:val="7D746AC7"/>
    <w:rsid w:val="7D774711"/>
    <w:rsid w:val="7DAE7B1F"/>
    <w:rsid w:val="7DBA0B04"/>
    <w:rsid w:val="7DCC6D99"/>
    <w:rsid w:val="7DD39673"/>
    <w:rsid w:val="7DD3F6B6"/>
    <w:rsid w:val="7E17A206"/>
    <w:rsid w:val="7E193927"/>
    <w:rsid w:val="7E1B4AC3"/>
    <w:rsid w:val="7E3700A9"/>
    <w:rsid w:val="7E5157B5"/>
    <w:rsid w:val="7E52B3D1"/>
    <w:rsid w:val="7E79F6B1"/>
    <w:rsid w:val="7E7E1FFA"/>
    <w:rsid w:val="7E8925E2"/>
    <w:rsid w:val="7E8BF0D8"/>
    <w:rsid w:val="7EA6AF0A"/>
    <w:rsid w:val="7EAC5E79"/>
    <w:rsid w:val="7EB0CE95"/>
    <w:rsid w:val="7EC2A879"/>
    <w:rsid w:val="7EC3978F"/>
    <w:rsid w:val="7ECDAE4F"/>
    <w:rsid w:val="7EFDDA57"/>
    <w:rsid w:val="7EFF4F1A"/>
    <w:rsid w:val="7F22421F"/>
    <w:rsid w:val="7F305187"/>
    <w:rsid w:val="7F539A8D"/>
    <w:rsid w:val="7F57D08C"/>
    <w:rsid w:val="7F81A3B8"/>
    <w:rsid w:val="7FE212E0"/>
    <w:rsid w:val="7FE2FE4A"/>
    <w:rsid w:val="7FE3F938"/>
    <w:rsid w:val="7FEBA69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1AA13"/>
  <w15:docId w15:val="{2174C52F-CA54-4629-9595-89A485FF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F5701"/>
    <w:pPr>
      <w:spacing w:after="120" w:line="280" w:lineRule="atLeast"/>
    </w:pPr>
    <w:rPr>
      <w:rFonts w:ascii="Avenir Book" w:hAnsi="Avenir Book"/>
      <w:sz w:val="21"/>
      <w:lang w:eastAsia="en-US"/>
    </w:rPr>
  </w:style>
  <w:style w:type="paragraph" w:styleId="Heading1">
    <w:name w:val="heading 1"/>
    <w:next w:val="Body"/>
    <w:link w:val="Heading1Char"/>
    <w:uiPriority w:val="1"/>
    <w:qFormat/>
    <w:rsid w:val="00803198"/>
    <w:pPr>
      <w:keepNext/>
      <w:keepLines/>
      <w:numPr>
        <w:numId w:val="84"/>
      </w:numPr>
      <w:spacing w:before="520" w:after="240" w:line="480" w:lineRule="atLeast"/>
      <w:outlineLvl w:val="0"/>
    </w:pPr>
    <w:rPr>
      <w:rFonts w:ascii="Avenir Medium" w:eastAsia="MS Gothic" w:hAnsi="Avenir Medium" w:cs="Arial"/>
      <w:bCs/>
      <w:color w:val="032833" w:themeColor="text1"/>
      <w:kern w:val="32"/>
      <w:sz w:val="44"/>
      <w:szCs w:val="44"/>
      <w:lang w:eastAsia="en-US"/>
    </w:rPr>
  </w:style>
  <w:style w:type="paragraph" w:styleId="Heading2">
    <w:name w:val="heading 2"/>
    <w:next w:val="Body"/>
    <w:link w:val="Heading2Char"/>
    <w:uiPriority w:val="1"/>
    <w:qFormat/>
    <w:rsid w:val="00644611"/>
    <w:pPr>
      <w:keepNext/>
      <w:keepLines/>
      <w:numPr>
        <w:ilvl w:val="1"/>
        <w:numId w:val="84"/>
      </w:numPr>
      <w:spacing w:before="360" w:after="120" w:line="360" w:lineRule="atLeast"/>
      <w:outlineLvl w:val="1"/>
    </w:pPr>
    <w:rPr>
      <w:rFonts w:ascii="Avenir Heavy" w:hAnsi="Avenir Heavy"/>
      <w:b/>
      <w:color w:val="032833" w:themeColor="text1"/>
      <w:sz w:val="32"/>
      <w:szCs w:val="28"/>
      <w:lang w:eastAsia="en-US"/>
    </w:rPr>
  </w:style>
  <w:style w:type="paragraph" w:styleId="Heading3">
    <w:name w:val="heading 3"/>
    <w:next w:val="Body"/>
    <w:link w:val="Heading3Char"/>
    <w:uiPriority w:val="1"/>
    <w:qFormat/>
    <w:rsid w:val="00563A6D"/>
    <w:pPr>
      <w:keepNext/>
      <w:keepLines/>
      <w:numPr>
        <w:ilvl w:val="2"/>
        <w:numId w:val="84"/>
      </w:numPr>
      <w:spacing w:before="280" w:after="120" w:line="320" w:lineRule="atLeast"/>
      <w:outlineLvl w:val="2"/>
    </w:pPr>
    <w:rPr>
      <w:rFonts w:ascii="Avenir Medium" w:eastAsia="MS Gothic" w:hAnsi="Avenir Medium"/>
      <w:bCs/>
      <w:color w:val="032833" w:themeColor="text1"/>
      <w:sz w:val="28"/>
      <w:szCs w:val="26"/>
      <w:lang w:eastAsia="en-US"/>
    </w:rPr>
  </w:style>
  <w:style w:type="paragraph" w:styleId="Heading4">
    <w:name w:val="heading 4"/>
    <w:next w:val="Body"/>
    <w:link w:val="Heading4Char"/>
    <w:uiPriority w:val="1"/>
    <w:qFormat/>
    <w:rsid w:val="008704DA"/>
    <w:pPr>
      <w:keepNext/>
      <w:keepLines/>
      <w:numPr>
        <w:ilvl w:val="3"/>
        <w:numId w:val="84"/>
      </w:numPr>
      <w:spacing w:before="240" w:after="80" w:line="280" w:lineRule="atLeast"/>
      <w:outlineLvl w:val="3"/>
    </w:pPr>
    <w:rPr>
      <w:rFonts w:ascii="Avenir Heavy" w:eastAsia="MS Mincho" w:hAnsi="Avenir Heavy"/>
      <w:b/>
      <w:bCs/>
      <w:color w:val="032833" w:themeColor="text1"/>
      <w:sz w:val="24"/>
      <w:szCs w:val="22"/>
      <w:lang w:eastAsia="en-US"/>
    </w:rPr>
  </w:style>
  <w:style w:type="paragraph" w:styleId="Heading5">
    <w:name w:val="heading 5"/>
    <w:next w:val="Body"/>
    <w:link w:val="Heading5Char"/>
    <w:uiPriority w:val="98"/>
    <w:qFormat/>
    <w:rsid w:val="00803198"/>
    <w:pPr>
      <w:keepNext/>
      <w:keepLines/>
      <w:spacing w:before="240" w:after="80" w:line="240" w:lineRule="atLeast"/>
      <w:outlineLvl w:val="4"/>
    </w:pPr>
    <w:rPr>
      <w:rFonts w:ascii="Avenir Heavy" w:eastAsia="MS Mincho" w:hAnsi="Avenir Heavy"/>
      <w:b/>
      <w:bCs/>
      <w:iCs/>
      <w:color w:val="032833"/>
      <w:sz w:val="21"/>
      <w:szCs w:val="26"/>
      <w:lang w:eastAsia="en-US"/>
    </w:rPr>
  </w:style>
  <w:style w:type="paragraph" w:styleId="Heading6">
    <w:name w:val="heading 6"/>
    <w:basedOn w:val="Normal"/>
    <w:next w:val="Normal"/>
    <w:link w:val="Heading6Char"/>
    <w:uiPriority w:val="9"/>
    <w:semiHidden/>
    <w:unhideWhenUsed/>
    <w:qFormat/>
    <w:rsid w:val="004B25A0"/>
    <w:pPr>
      <w:keepNext/>
      <w:keepLines/>
      <w:numPr>
        <w:ilvl w:val="5"/>
        <w:numId w:val="12"/>
      </w:numPr>
      <w:spacing w:before="40" w:after="0"/>
      <w:outlineLvl w:val="5"/>
    </w:pPr>
    <w:rPr>
      <w:rFonts w:asciiTheme="majorHAnsi" w:eastAsiaTheme="majorEastAsia" w:hAnsiTheme="majorHAnsi" w:cstheme="majorBidi"/>
      <w:color w:val="073F49" w:themeColor="accent1" w:themeShade="7F"/>
    </w:rPr>
  </w:style>
  <w:style w:type="paragraph" w:styleId="Heading7">
    <w:name w:val="heading 7"/>
    <w:basedOn w:val="Normal"/>
    <w:next w:val="Normal"/>
    <w:link w:val="Heading7Char"/>
    <w:uiPriority w:val="9"/>
    <w:semiHidden/>
    <w:unhideWhenUsed/>
    <w:qFormat/>
    <w:rsid w:val="004B25A0"/>
    <w:pPr>
      <w:keepNext/>
      <w:keepLines/>
      <w:numPr>
        <w:ilvl w:val="6"/>
        <w:numId w:val="12"/>
      </w:numPr>
      <w:spacing w:before="40" w:after="0"/>
      <w:outlineLvl w:val="6"/>
    </w:pPr>
    <w:rPr>
      <w:rFonts w:asciiTheme="majorHAnsi" w:eastAsiaTheme="majorEastAsia" w:hAnsiTheme="majorHAnsi" w:cstheme="majorBidi"/>
      <w:i/>
      <w:iCs/>
      <w:color w:val="073F49" w:themeColor="accent1" w:themeShade="7F"/>
    </w:rPr>
  </w:style>
  <w:style w:type="paragraph" w:styleId="Heading8">
    <w:name w:val="heading 8"/>
    <w:basedOn w:val="Normal"/>
    <w:next w:val="Normal"/>
    <w:link w:val="Heading8Char"/>
    <w:uiPriority w:val="9"/>
    <w:semiHidden/>
    <w:unhideWhenUsed/>
    <w:qFormat/>
    <w:rsid w:val="004B25A0"/>
    <w:pPr>
      <w:keepNext/>
      <w:keepLines/>
      <w:numPr>
        <w:ilvl w:val="7"/>
        <w:numId w:val="12"/>
      </w:numPr>
      <w:spacing w:before="40" w:after="0"/>
      <w:outlineLvl w:val="7"/>
    </w:pPr>
    <w:rPr>
      <w:rFonts w:asciiTheme="majorHAnsi" w:eastAsiaTheme="majorEastAsia" w:hAnsiTheme="majorHAnsi" w:cstheme="majorBidi"/>
      <w:color w:val="075B74" w:themeColor="text1" w:themeTint="D8"/>
      <w:szCs w:val="21"/>
    </w:rPr>
  </w:style>
  <w:style w:type="paragraph" w:styleId="Heading9">
    <w:name w:val="heading 9"/>
    <w:basedOn w:val="Normal"/>
    <w:next w:val="Normal"/>
    <w:link w:val="Heading9Char"/>
    <w:uiPriority w:val="9"/>
    <w:semiHidden/>
    <w:unhideWhenUsed/>
    <w:qFormat/>
    <w:rsid w:val="004B25A0"/>
    <w:pPr>
      <w:keepNext/>
      <w:keepLines/>
      <w:numPr>
        <w:ilvl w:val="8"/>
        <w:numId w:val="12"/>
      </w:numPr>
      <w:spacing w:before="40" w:after="0"/>
      <w:outlineLvl w:val="8"/>
    </w:pPr>
    <w:rPr>
      <w:rFonts w:asciiTheme="majorHAnsi" w:eastAsiaTheme="majorEastAsia" w:hAnsiTheme="majorHAnsi" w:cstheme="majorBidi"/>
      <w:i/>
      <w:iCs/>
      <w:color w:val="075B74"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1"/>
    <w:qFormat/>
    <w:rsid w:val="00803198"/>
    <w:pPr>
      <w:spacing w:after="120" w:line="280" w:lineRule="atLeast"/>
    </w:pPr>
    <w:rPr>
      <w:rFonts w:ascii="Avenir Book" w:eastAsia="Times" w:hAnsi="Avenir Book"/>
      <w:sz w:val="21"/>
      <w:lang w:eastAsia="en-US"/>
    </w:rPr>
  </w:style>
  <w:style w:type="character" w:customStyle="1" w:styleId="Heading1Char">
    <w:name w:val="Heading 1 Char"/>
    <w:link w:val="Heading1"/>
    <w:uiPriority w:val="1"/>
    <w:rsid w:val="00803198"/>
    <w:rPr>
      <w:rFonts w:ascii="Avenir Medium" w:eastAsia="MS Gothic" w:hAnsi="Avenir Medium" w:cs="Arial"/>
      <w:bCs/>
      <w:color w:val="032833" w:themeColor="text1"/>
      <w:kern w:val="32"/>
      <w:sz w:val="44"/>
      <w:szCs w:val="44"/>
      <w:lang w:eastAsia="en-US"/>
    </w:rPr>
  </w:style>
  <w:style w:type="character" w:customStyle="1" w:styleId="Heading2Char">
    <w:name w:val="Heading 2 Char"/>
    <w:link w:val="Heading2"/>
    <w:uiPriority w:val="1"/>
    <w:rsid w:val="00644611"/>
    <w:rPr>
      <w:rFonts w:ascii="Avenir Heavy" w:hAnsi="Avenir Heavy"/>
      <w:b/>
      <w:color w:val="032833" w:themeColor="text1"/>
      <w:sz w:val="32"/>
      <w:szCs w:val="28"/>
      <w:lang w:eastAsia="en-US"/>
    </w:rPr>
  </w:style>
  <w:style w:type="character" w:customStyle="1" w:styleId="Heading3Char">
    <w:name w:val="Heading 3 Char"/>
    <w:link w:val="Heading3"/>
    <w:uiPriority w:val="1"/>
    <w:rsid w:val="00563A6D"/>
    <w:rPr>
      <w:rFonts w:ascii="Avenir Medium" w:eastAsia="MS Gothic" w:hAnsi="Avenir Medium"/>
      <w:bCs/>
      <w:color w:val="032833" w:themeColor="text1"/>
      <w:sz w:val="28"/>
      <w:szCs w:val="26"/>
      <w:lang w:eastAsia="en-US"/>
    </w:rPr>
  </w:style>
  <w:style w:type="character" w:customStyle="1" w:styleId="Heading4Char">
    <w:name w:val="Heading 4 Char"/>
    <w:link w:val="Heading4"/>
    <w:uiPriority w:val="1"/>
    <w:rsid w:val="008704DA"/>
    <w:rPr>
      <w:rFonts w:ascii="Avenir Heavy" w:eastAsia="MS Mincho" w:hAnsi="Avenir Heavy"/>
      <w:b/>
      <w:bCs/>
      <w:color w:val="032833" w:themeColor="text1"/>
      <w:sz w:val="24"/>
      <w:szCs w:val="22"/>
      <w:lang w:eastAsia="en-US"/>
    </w:rPr>
  </w:style>
  <w:style w:type="paragraph" w:styleId="Footer">
    <w:name w:val="footer"/>
    <w:link w:val="FooterChar"/>
    <w:uiPriority w:val="99"/>
    <w:rsid w:val="00803198"/>
    <w:rPr>
      <w:rFonts w:ascii="Avenir Book" w:hAnsi="Avenir Book" w:cs="Arial"/>
      <w:sz w:val="18"/>
      <w:szCs w:val="18"/>
      <w:lang w:eastAsia="en-US"/>
    </w:rPr>
  </w:style>
  <w:style w:type="character" w:styleId="FollowedHyperlink">
    <w:name w:val="FollowedHyperlink"/>
    <w:uiPriority w:val="99"/>
    <w:rsid w:val="00803198"/>
    <w:rPr>
      <w:rFonts w:ascii="Avenir Medium" w:hAnsi="Avenir Medium"/>
      <w:b w:val="0"/>
      <w:i w:val="0"/>
      <w:color w:val="8761A9" w:themeColor="accent6"/>
      <w:u w:val="dotted"/>
    </w:rPr>
  </w:style>
  <w:style w:type="paragraph" w:customStyle="1" w:styleId="Tabletext6pt">
    <w:name w:val="Table text + 6pt"/>
    <w:basedOn w:val="Tabletext"/>
    <w:rsid w:val="00803198"/>
    <w:pPr>
      <w:spacing w:after="120"/>
    </w:pPr>
  </w:style>
  <w:style w:type="paragraph" w:styleId="EndnoteText">
    <w:name w:val="endnote text"/>
    <w:basedOn w:val="Normal"/>
    <w:link w:val="EndnoteTextChar"/>
    <w:semiHidden/>
    <w:rsid w:val="00803198"/>
    <w:rPr>
      <w:sz w:val="24"/>
      <w:szCs w:val="24"/>
    </w:rPr>
  </w:style>
  <w:style w:type="character" w:customStyle="1" w:styleId="EndnoteTextChar">
    <w:name w:val="Endnote Text Char"/>
    <w:link w:val="EndnoteText"/>
    <w:semiHidden/>
    <w:rsid w:val="00803198"/>
    <w:rPr>
      <w:rFonts w:ascii="Avenir Book" w:hAnsi="Avenir Book"/>
      <w:sz w:val="24"/>
      <w:szCs w:val="24"/>
      <w:lang w:eastAsia="en-US"/>
    </w:rPr>
  </w:style>
  <w:style w:type="character" w:styleId="EndnoteReference">
    <w:name w:val="endnote reference"/>
    <w:semiHidden/>
    <w:rsid w:val="00803198"/>
    <w:rPr>
      <w:vertAlign w:val="superscript"/>
    </w:rPr>
  </w:style>
  <w:style w:type="table" w:styleId="TableGrid">
    <w:name w:val="Table Grid"/>
    <w:aliases w:val="ICB Table"/>
    <w:basedOn w:val="TableNormal"/>
    <w:rsid w:val="00803198"/>
    <w:tblPr/>
    <w:tcPr>
      <w:shd w:val="clear" w:color="auto" w:fill="032833" w:themeFill="text1"/>
    </w:tcPr>
  </w:style>
  <w:style w:type="paragraph" w:customStyle="1" w:styleId="Bodynospace">
    <w:name w:val="Body no space"/>
    <w:basedOn w:val="Body"/>
    <w:uiPriority w:val="1"/>
    <w:rsid w:val="00803198"/>
    <w:pPr>
      <w:spacing w:after="0"/>
    </w:pPr>
  </w:style>
  <w:style w:type="paragraph" w:customStyle="1" w:styleId="Bullet1">
    <w:name w:val="Bullet 1"/>
    <w:basedOn w:val="Body"/>
    <w:link w:val="Bullet1Char"/>
    <w:qFormat/>
    <w:rsid w:val="00803198"/>
    <w:pPr>
      <w:numPr>
        <w:numId w:val="27"/>
      </w:numPr>
      <w:spacing w:after="40"/>
    </w:pPr>
  </w:style>
  <w:style w:type="paragraph" w:styleId="DocumentMap">
    <w:name w:val="Document Map"/>
    <w:basedOn w:val="Normal"/>
    <w:link w:val="DocumentMapChar"/>
    <w:uiPriority w:val="99"/>
    <w:semiHidden/>
    <w:unhideWhenUsed/>
    <w:rsid w:val="00803198"/>
    <w:rPr>
      <w:rFonts w:ascii="Lucida Grande" w:hAnsi="Lucida Grande" w:cs="Lucida Grande"/>
      <w:sz w:val="24"/>
      <w:szCs w:val="24"/>
    </w:rPr>
  </w:style>
  <w:style w:type="character" w:customStyle="1" w:styleId="DocumentMapChar">
    <w:name w:val="Document Map Char"/>
    <w:link w:val="DocumentMap"/>
    <w:uiPriority w:val="99"/>
    <w:semiHidden/>
    <w:rsid w:val="00803198"/>
    <w:rPr>
      <w:rFonts w:ascii="Lucida Grande" w:hAnsi="Lucida Grande" w:cs="Lucida Grande"/>
      <w:sz w:val="24"/>
      <w:szCs w:val="24"/>
      <w:lang w:eastAsia="en-US"/>
    </w:rPr>
  </w:style>
  <w:style w:type="character" w:styleId="PageNumber">
    <w:name w:val="page number"/>
    <w:uiPriority w:val="99"/>
    <w:semiHidden/>
    <w:unhideWhenUsed/>
    <w:rsid w:val="00803198"/>
    <w:rPr>
      <w:sz w:val="18"/>
    </w:rPr>
  </w:style>
  <w:style w:type="paragraph" w:styleId="TOC1">
    <w:name w:val="toc 1"/>
    <w:basedOn w:val="Normal"/>
    <w:next w:val="Normal"/>
    <w:uiPriority w:val="39"/>
    <w:rsid w:val="00803198"/>
    <w:pPr>
      <w:keepNext/>
      <w:keepLines/>
      <w:tabs>
        <w:tab w:val="right" w:leader="dot" w:pos="9299"/>
      </w:tabs>
      <w:spacing w:before="160" w:after="60"/>
    </w:pPr>
    <w:rPr>
      <w:rFonts w:ascii="Avenir Heavy" w:hAnsi="Avenir Heavy"/>
      <w:b/>
      <w:noProof/>
    </w:rPr>
  </w:style>
  <w:style w:type="character" w:customStyle="1" w:styleId="Heading5Char">
    <w:name w:val="Heading 5 Char"/>
    <w:link w:val="Heading5"/>
    <w:uiPriority w:val="98"/>
    <w:rsid w:val="00803198"/>
    <w:rPr>
      <w:rFonts w:ascii="Avenir Heavy" w:eastAsia="MS Mincho" w:hAnsi="Avenir Heavy"/>
      <w:b/>
      <w:bCs/>
      <w:iCs/>
      <w:color w:val="032833"/>
      <w:sz w:val="21"/>
      <w:szCs w:val="26"/>
      <w:lang w:eastAsia="en-US"/>
    </w:rPr>
  </w:style>
  <w:style w:type="character" w:styleId="Strong">
    <w:name w:val="Strong"/>
    <w:uiPriority w:val="22"/>
    <w:qFormat/>
    <w:rsid w:val="00803198"/>
    <w:rPr>
      <w:b/>
      <w:bCs/>
    </w:rPr>
  </w:style>
  <w:style w:type="paragraph" w:customStyle="1" w:styleId="TOCheadingreport">
    <w:name w:val="TOC heading report"/>
    <w:basedOn w:val="Heading1"/>
    <w:next w:val="Body"/>
    <w:link w:val="TOCheadingreportChar"/>
    <w:uiPriority w:val="4"/>
    <w:rsid w:val="00803198"/>
    <w:pPr>
      <w:pageBreakBefore/>
      <w:spacing w:before="0"/>
      <w:outlineLvl w:val="9"/>
    </w:pPr>
  </w:style>
  <w:style w:type="character" w:customStyle="1" w:styleId="TOCheadingreportChar">
    <w:name w:val="TOC heading report Char"/>
    <w:link w:val="TOCheadingreport"/>
    <w:uiPriority w:val="4"/>
    <w:rsid w:val="00803198"/>
    <w:rPr>
      <w:rFonts w:ascii="Avenir Medium" w:eastAsia="MS Gothic" w:hAnsi="Avenir Medium" w:cs="Arial"/>
      <w:bCs/>
      <w:color w:val="032833" w:themeColor="text1"/>
      <w:kern w:val="32"/>
      <w:sz w:val="44"/>
      <w:szCs w:val="44"/>
      <w:lang w:eastAsia="en-US"/>
    </w:rPr>
  </w:style>
  <w:style w:type="paragraph" w:styleId="TOC2">
    <w:name w:val="toc 2"/>
    <w:basedOn w:val="Normal"/>
    <w:next w:val="Normal"/>
    <w:uiPriority w:val="39"/>
    <w:rsid w:val="00803198"/>
    <w:pPr>
      <w:keepLines/>
      <w:tabs>
        <w:tab w:val="right" w:leader="dot" w:pos="9299"/>
      </w:tabs>
      <w:spacing w:after="60"/>
    </w:pPr>
    <w:rPr>
      <w:rFonts w:ascii="Avenir Medium" w:hAnsi="Avenir Medium"/>
      <w:noProof/>
    </w:rPr>
  </w:style>
  <w:style w:type="paragraph" w:styleId="TOC3">
    <w:name w:val="toc 3"/>
    <w:basedOn w:val="Normal"/>
    <w:next w:val="Normal"/>
    <w:uiPriority w:val="39"/>
    <w:rsid w:val="00803198"/>
    <w:pPr>
      <w:keepLines/>
      <w:tabs>
        <w:tab w:val="right" w:leader="dot" w:pos="9299"/>
      </w:tabs>
      <w:spacing w:after="60"/>
      <w:ind w:left="284"/>
    </w:pPr>
    <w:rPr>
      <w:rFonts w:cs="Arial"/>
    </w:rPr>
  </w:style>
  <w:style w:type="paragraph" w:styleId="TOC4">
    <w:name w:val="toc 4"/>
    <w:basedOn w:val="TOC3"/>
    <w:uiPriority w:val="39"/>
    <w:rsid w:val="00803198"/>
    <w:pPr>
      <w:ind w:left="567"/>
    </w:pPr>
  </w:style>
  <w:style w:type="paragraph" w:styleId="TOC5">
    <w:name w:val="toc 5"/>
    <w:basedOn w:val="TOC4"/>
    <w:rsid w:val="00803198"/>
    <w:pPr>
      <w:ind w:left="851"/>
    </w:pPr>
  </w:style>
  <w:style w:type="paragraph" w:styleId="TOC6">
    <w:name w:val="toc 6"/>
    <w:basedOn w:val="Normal"/>
    <w:next w:val="Normal"/>
    <w:autoRedefine/>
    <w:uiPriority w:val="39"/>
    <w:semiHidden/>
    <w:rsid w:val="00803198"/>
    <w:pPr>
      <w:ind w:left="1000"/>
    </w:pPr>
  </w:style>
  <w:style w:type="paragraph" w:styleId="TOC7">
    <w:name w:val="toc 7"/>
    <w:basedOn w:val="Normal"/>
    <w:next w:val="Normal"/>
    <w:autoRedefine/>
    <w:uiPriority w:val="39"/>
    <w:semiHidden/>
    <w:rsid w:val="00803198"/>
    <w:pPr>
      <w:ind w:left="1200"/>
    </w:pPr>
  </w:style>
  <w:style w:type="paragraph" w:styleId="TOC8">
    <w:name w:val="toc 8"/>
    <w:basedOn w:val="Normal"/>
    <w:next w:val="Normal"/>
    <w:autoRedefine/>
    <w:uiPriority w:val="39"/>
    <w:semiHidden/>
    <w:rsid w:val="00803198"/>
    <w:pPr>
      <w:ind w:left="1400"/>
    </w:pPr>
  </w:style>
  <w:style w:type="paragraph" w:styleId="TOC9">
    <w:name w:val="toc 9"/>
    <w:basedOn w:val="Normal"/>
    <w:next w:val="Normal"/>
    <w:autoRedefine/>
    <w:uiPriority w:val="39"/>
    <w:semiHidden/>
    <w:rsid w:val="00803198"/>
    <w:pPr>
      <w:ind w:left="1600"/>
    </w:pPr>
  </w:style>
  <w:style w:type="paragraph" w:styleId="Subtitle">
    <w:name w:val="Subtitle"/>
    <w:basedOn w:val="Normal"/>
    <w:next w:val="Normal"/>
    <w:link w:val="SubtitleChar"/>
    <w:uiPriority w:val="11"/>
    <w:qFormat/>
    <w:rsid w:val="00803198"/>
    <w:pPr>
      <w:spacing w:after="60"/>
      <w:jc w:val="center"/>
    </w:pPr>
    <w:rPr>
      <w:rFonts w:ascii="Calibri Light" w:hAnsi="Calibri Light"/>
      <w:sz w:val="24"/>
      <w:szCs w:val="24"/>
    </w:rPr>
  </w:style>
  <w:style w:type="paragraph" w:customStyle="1" w:styleId="Tabletext">
    <w:name w:val="Table text"/>
    <w:uiPriority w:val="3"/>
    <w:qFormat/>
    <w:rsid w:val="00803198"/>
    <w:pPr>
      <w:spacing w:before="80" w:after="60"/>
    </w:pPr>
    <w:rPr>
      <w:rFonts w:ascii="Avenir Book" w:hAnsi="Avenir Book"/>
      <w:sz w:val="21"/>
      <w:lang w:eastAsia="en-US"/>
    </w:rPr>
  </w:style>
  <w:style w:type="paragraph" w:customStyle="1" w:styleId="Tablecaption">
    <w:name w:val="Table caption"/>
    <w:next w:val="Body"/>
    <w:uiPriority w:val="3"/>
    <w:qFormat/>
    <w:rsid w:val="00803198"/>
    <w:pPr>
      <w:keepNext/>
      <w:keepLines/>
      <w:spacing w:before="240" w:after="120" w:line="250" w:lineRule="atLeast"/>
    </w:pPr>
    <w:rPr>
      <w:rFonts w:ascii="Avenir Heavy" w:hAnsi="Avenir Heavy"/>
      <w:b/>
      <w:sz w:val="21"/>
      <w:lang w:eastAsia="en-US"/>
    </w:rPr>
  </w:style>
  <w:style w:type="paragraph" w:customStyle="1" w:styleId="Documenttitle">
    <w:name w:val="Document title"/>
    <w:uiPriority w:val="8"/>
    <w:rsid w:val="00803198"/>
    <w:pPr>
      <w:spacing w:after="240" w:line="560" w:lineRule="atLeast"/>
    </w:pPr>
    <w:rPr>
      <w:rFonts w:ascii="Avenir Heavy" w:hAnsi="Avenir Heavy"/>
      <w:b/>
      <w:color w:val="032833" w:themeColor="text1"/>
      <w:sz w:val="48"/>
      <w:szCs w:val="50"/>
      <w:lang w:eastAsia="en-US"/>
    </w:rPr>
  </w:style>
  <w:style w:type="character" w:styleId="FootnoteReference">
    <w:name w:val="footnote reference"/>
    <w:uiPriority w:val="8"/>
    <w:rsid w:val="00803198"/>
    <w:rPr>
      <w:rFonts w:ascii="Avenir Book" w:hAnsi="Avenir Book"/>
      <w:b w:val="0"/>
      <w:i w:val="0"/>
      <w:vertAlign w:val="superscript"/>
    </w:rPr>
  </w:style>
  <w:style w:type="paragraph" w:customStyle="1" w:styleId="Accessibilitypara">
    <w:name w:val="Accessibility para"/>
    <w:uiPriority w:val="8"/>
    <w:rsid w:val="00803198"/>
    <w:pPr>
      <w:spacing w:before="120" w:after="200" w:line="300" w:lineRule="atLeast"/>
    </w:pPr>
    <w:rPr>
      <w:rFonts w:ascii="Avenir Book" w:eastAsia="Times" w:hAnsi="Avenir Book"/>
      <w:sz w:val="24"/>
      <w:szCs w:val="19"/>
      <w:lang w:eastAsia="en-US"/>
    </w:rPr>
  </w:style>
  <w:style w:type="paragraph" w:customStyle="1" w:styleId="Figurecaption">
    <w:name w:val="Figure caption"/>
    <w:next w:val="Body"/>
    <w:rsid w:val="00803198"/>
    <w:pPr>
      <w:keepNext/>
      <w:keepLines/>
      <w:spacing w:before="240" w:after="120" w:line="250" w:lineRule="atLeast"/>
    </w:pPr>
    <w:rPr>
      <w:rFonts w:ascii="Avenir Book" w:hAnsi="Avenir Book"/>
      <w:sz w:val="21"/>
      <w:lang w:eastAsia="en-US"/>
    </w:rPr>
  </w:style>
  <w:style w:type="paragraph" w:customStyle="1" w:styleId="Bullet2">
    <w:name w:val="Bullet 2"/>
    <w:basedOn w:val="Body"/>
    <w:uiPriority w:val="2"/>
    <w:qFormat/>
    <w:rsid w:val="00803198"/>
    <w:pPr>
      <w:numPr>
        <w:ilvl w:val="1"/>
        <w:numId w:val="27"/>
      </w:numPr>
      <w:spacing w:after="40"/>
    </w:pPr>
  </w:style>
  <w:style w:type="paragraph" w:customStyle="1" w:styleId="Bodyafterbullets">
    <w:name w:val="Body after bullets"/>
    <w:basedOn w:val="Body"/>
    <w:uiPriority w:val="11"/>
    <w:rsid w:val="00803198"/>
    <w:pPr>
      <w:spacing w:before="120"/>
    </w:pPr>
  </w:style>
  <w:style w:type="paragraph" w:customStyle="1" w:styleId="Tablebullet2">
    <w:name w:val="Table bullet 2"/>
    <w:basedOn w:val="Tabletext"/>
    <w:uiPriority w:val="11"/>
    <w:rsid w:val="00803198"/>
    <w:pPr>
      <w:numPr>
        <w:ilvl w:val="1"/>
        <w:numId w:val="32"/>
      </w:numPr>
    </w:pPr>
  </w:style>
  <w:style w:type="character" w:customStyle="1" w:styleId="SubtitleChar">
    <w:name w:val="Subtitle Char"/>
    <w:link w:val="Subtitle"/>
    <w:uiPriority w:val="11"/>
    <w:rsid w:val="00803198"/>
    <w:rPr>
      <w:rFonts w:ascii="Calibri Light" w:hAnsi="Calibri Light"/>
      <w:sz w:val="24"/>
      <w:szCs w:val="24"/>
      <w:lang w:eastAsia="en-US"/>
    </w:rPr>
  </w:style>
  <w:style w:type="paragraph" w:customStyle="1" w:styleId="Tablebullet1">
    <w:name w:val="Table bullet 1"/>
    <w:basedOn w:val="Tabletext"/>
    <w:uiPriority w:val="3"/>
    <w:qFormat/>
    <w:rsid w:val="00803198"/>
    <w:pPr>
      <w:numPr>
        <w:numId w:val="32"/>
      </w:numPr>
    </w:pPr>
  </w:style>
  <w:style w:type="numbering" w:customStyle="1" w:styleId="ZZTablebullets">
    <w:name w:val="ZZ Table bullets"/>
    <w:basedOn w:val="NoList"/>
    <w:rsid w:val="00803198"/>
    <w:pPr>
      <w:numPr>
        <w:numId w:val="7"/>
      </w:numPr>
    </w:pPr>
  </w:style>
  <w:style w:type="paragraph" w:customStyle="1" w:styleId="Tablecolhead">
    <w:name w:val="Table col head"/>
    <w:uiPriority w:val="3"/>
    <w:qFormat/>
    <w:rsid w:val="00803198"/>
    <w:pPr>
      <w:spacing w:before="80" w:after="60"/>
    </w:pPr>
    <w:rPr>
      <w:rFonts w:ascii="Avenir Black" w:hAnsi="Avenir Black"/>
      <w:b/>
      <w:color w:val="FFFFFF" w:themeColor="background1"/>
      <w:sz w:val="21"/>
      <w:lang w:eastAsia="en-US"/>
    </w:rPr>
  </w:style>
  <w:style w:type="paragraph" w:customStyle="1" w:styleId="Bulletafternumbers1">
    <w:name w:val="Bullet after numbers 1"/>
    <w:basedOn w:val="Body"/>
    <w:uiPriority w:val="4"/>
    <w:rsid w:val="00803198"/>
    <w:pPr>
      <w:numPr>
        <w:ilvl w:val="2"/>
        <w:numId w:val="28"/>
      </w:numPr>
    </w:pPr>
  </w:style>
  <w:style w:type="character" w:styleId="Hyperlink">
    <w:name w:val="Hyperlink"/>
    <w:uiPriority w:val="99"/>
    <w:rsid w:val="00803198"/>
    <w:rPr>
      <w:rFonts w:ascii="Avenir Medium" w:hAnsi="Avenir Medium"/>
      <w:b w:val="0"/>
      <w:i w:val="0"/>
      <w:color w:val="00865C"/>
      <w:u w:val="dotted"/>
    </w:rPr>
  </w:style>
  <w:style w:type="paragraph" w:customStyle="1" w:styleId="Documentsubtitle">
    <w:name w:val="Document subtitle"/>
    <w:uiPriority w:val="8"/>
    <w:rsid w:val="00803198"/>
    <w:pPr>
      <w:spacing w:after="120" w:line="360" w:lineRule="atLeast"/>
    </w:pPr>
    <w:rPr>
      <w:rFonts w:ascii="Avenir Medium" w:hAnsi="Avenir Medium"/>
      <w:color w:val="032833" w:themeColor="text1"/>
      <w:sz w:val="32"/>
      <w:szCs w:val="24"/>
      <w:lang w:eastAsia="en-US"/>
    </w:rPr>
  </w:style>
  <w:style w:type="paragraph" w:styleId="FootnoteText">
    <w:name w:val="footnote text"/>
    <w:basedOn w:val="Normal"/>
    <w:link w:val="FootnoteTextChar"/>
    <w:uiPriority w:val="8"/>
    <w:rsid w:val="00803198"/>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803198"/>
    <w:rPr>
      <w:rFonts w:ascii="Avenir Book" w:eastAsia="MS Gothic" w:hAnsi="Avenir Book" w:cs="Arial"/>
      <w:sz w:val="18"/>
      <w:szCs w:val="16"/>
      <w:lang w:eastAsia="en-US"/>
    </w:rPr>
  </w:style>
  <w:style w:type="paragraph" w:customStyle="1" w:styleId="Spacerparatopoffirstpage">
    <w:name w:val="Spacer para top of first page"/>
    <w:basedOn w:val="Bodynospace"/>
    <w:semiHidden/>
    <w:rsid w:val="00803198"/>
    <w:pPr>
      <w:spacing w:line="240" w:lineRule="auto"/>
    </w:pPr>
    <w:rPr>
      <w:noProof/>
      <w:sz w:val="12"/>
    </w:rPr>
  </w:style>
  <w:style w:type="paragraph" w:styleId="Title">
    <w:name w:val="Title"/>
    <w:basedOn w:val="Normal"/>
    <w:next w:val="Normal"/>
    <w:link w:val="TitleChar"/>
    <w:uiPriority w:val="10"/>
    <w:qFormat/>
    <w:rsid w:val="00803198"/>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803198"/>
    <w:rPr>
      <w:rFonts w:ascii="Calibri Light" w:hAnsi="Calibri Light"/>
      <w:b/>
      <w:bCs/>
      <w:kern w:val="28"/>
      <w:sz w:val="32"/>
      <w:szCs w:val="32"/>
      <w:lang w:eastAsia="en-US"/>
    </w:rPr>
  </w:style>
  <w:style w:type="numbering" w:customStyle="1" w:styleId="ZZBullets">
    <w:name w:val="ZZ Bullets"/>
    <w:rsid w:val="00803198"/>
    <w:pPr>
      <w:numPr>
        <w:numId w:val="2"/>
      </w:numPr>
    </w:pPr>
  </w:style>
  <w:style w:type="numbering" w:customStyle="1" w:styleId="ZZNumbersdigit">
    <w:name w:val="ZZ Numbers digit"/>
    <w:rsid w:val="00803198"/>
    <w:pPr>
      <w:numPr>
        <w:numId w:val="3"/>
      </w:numPr>
    </w:pPr>
  </w:style>
  <w:style w:type="numbering" w:customStyle="1" w:styleId="ZZQuotebullets">
    <w:name w:val="ZZ Quote bullets"/>
    <w:basedOn w:val="ZZNumbersdigit"/>
    <w:rsid w:val="00803198"/>
    <w:pPr>
      <w:numPr>
        <w:numId w:val="5"/>
      </w:numPr>
    </w:pPr>
  </w:style>
  <w:style w:type="paragraph" w:customStyle="1" w:styleId="Numberdigit">
    <w:name w:val="Number digit"/>
    <w:basedOn w:val="Body"/>
    <w:uiPriority w:val="2"/>
    <w:rsid w:val="00803198"/>
    <w:pPr>
      <w:numPr>
        <w:numId w:val="28"/>
      </w:numPr>
    </w:pPr>
  </w:style>
  <w:style w:type="paragraph" w:customStyle="1" w:styleId="Numberloweralphaindent">
    <w:name w:val="Number lower alpha indent"/>
    <w:basedOn w:val="Body"/>
    <w:uiPriority w:val="3"/>
    <w:rsid w:val="00803198"/>
    <w:pPr>
      <w:numPr>
        <w:ilvl w:val="1"/>
        <w:numId w:val="1"/>
      </w:numPr>
    </w:pPr>
  </w:style>
  <w:style w:type="paragraph" w:customStyle="1" w:styleId="Numberdigitindent">
    <w:name w:val="Number digit indent"/>
    <w:basedOn w:val="Body"/>
    <w:uiPriority w:val="3"/>
    <w:rsid w:val="00803198"/>
    <w:pPr>
      <w:numPr>
        <w:ilvl w:val="1"/>
        <w:numId w:val="28"/>
      </w:numPr>
    </w:pPr>
  </w:style>
  <w:style w:type="paragraph" w:customStyle="1" w:styleId="Numberloweralpha">
    <w:name w:val="Number lower alpha"/>
    <w:basedOn w:val="Body"/>
    <w:uiPriority w:val="3"/>
    <w:rsid w:val="00803198"/>
    <w:pPr>
      <w:numPr>
        <w:numId w:val="1"/>
      </w:numPr>
    </w:pPr>
  </w:style>
  <w:style w:type="paragraph" w:customStyle="1" w:styleId="Numberlowerroman">
    <w:name w:val="Number lower roman"/>
    <w:basedOn w:val="Body"/>
    <w:uiPriority w:val="3"/>
    <w:rsid w:val="00803198"/>
    <w:pPr>
      <w:numPr>
        <w:numId w:val="31"/>
      </w:numPr>
    </w:pPr>
  </w:style>
  <w:style w:type="paragraph" w:customStyle="1" w:styleId="Numberlowerromanindent">
    <w:name w:val="Number lower roman indent"/>
    <w:basedOn w:val="Body"/>
    <w:uiPriority w:val="3"/>
    <w:rsid w:val="00803198"/>
    <w:pPr>
      <w:numPr>
        <w:ilvl w:val="1"/>
        <w:numId w:val="31"/>
      </w:numPr>
    </w:pPr>
  </w:style>
  <w:style w:type="paragraph" w:customStyle="1" w:styleId="Quotetext">
    <w:name w:val="Quote text"/>
    <w:basedOn w:val="Body"/>
    <w:uiPriority w:val="4"/>
    <w:rsid w:val="00803198"/>
    <w:pPr>
      <w:ind w:left="397"/>
    </w:pPr>
    <w:rPr>
      <w:szCs w:val="18"/>
    </w:rPr>
  </w:style>
  <w:style w:type="paragraph" w:customStyle="1" w:styleId="Tablefigurenote">
    <w:name w:val="Table/figure note"/>
    <w:uiPriority w:val="4"/>
    <w:rsid w:val="00803198"/>
    <w:pPr>
      <w:spacing w:before="60" w:after="60" w:line="240" w:lineRule="exact"/>
    </w:pPr>
    <w:rPr>
      <w:rFonts w:ascii="Avenir Book" w:hAnsi="Avenir Book"/>
      <w:lang w:eastAsia="en-US"/>
    </w:rPr>
  </w:style>
  <w:style w:type="paragraph" w:customStyle="1" w:styleId="Bodyaftertablefigure">
    <w:name w:val="Body after table/figure"/>
    <w:basedOn w:val="Body"/>
    <w:next w:val="Body"/>
    <w:uiPriority w:val="1"/>
    <w:rsid w:val="00803198"/>
    <w:pPr>
      <w:spacing w:before="240"/>
    </w:pPr>
  </w:style>
  <w:style w:type="paragraph" w:customStyle="1" w:styleId="Bulletafternumbers2">
    <w:name w:val="Bullet after numbers 2"/>
    <w:basedOn w:val="Body"/>
    <w:rsid w:val="00803198"/>
    <w:pPr>
      <w:numPr>
        <w:ilvl w:val="3"/>
        <w:numId w:val="28"/>
      </w:numPr>
    </w:pPr>
  </w:style>
  <w:style w:type="numbering" w:customStyle="1" w:styleId="ZZNumberslowerroman">
    <w:name w:val="ZZ Numbers lower roman"/>
    <w:basedOn w:val="ZZQuotebullets"/>
    <w:rsid w:val="00803198"/>
    <w:pPr>
      <w:numPr>
        <w:numId w:val="6"/>
      </w:numPr>
    </w:pPr>
  </w:style>
  <w:style w:type="numbering" w:customStyle="1" w:styleId="ZZNumbersloweralpha">
    <w:name w:val="ZZ Numbers lower alpha"/>
    <w:basedOn w:val="NoList"/>
    <w:rsid w:val="00803198"/>
    <w:pPr>
      <w:numPr>
        <w:numId w:val="4"/>
      </w:numPr>
    </w:pPr>
  </w:style>
  <w:style w:type="paragraph" w:customStyle="1" w:styleId="Quotebullet1">
    <w:name w:val="Quote bullet 1"/>
    <w:basedOn w:val="Quotetext"/>
    <w:rsid w:val="00803198"/>
    <w:pPr>
      <w:numPr>
        <w:numId w:val="30"/>
      </w:numPr>
    </w:pPr>
  </w:style>
  <w:style w:type="paragraph" w:customStyle="1" w:styleId="Quotebullet2">
    <w:name w:val="Quote bullet 2"/>
    <w:basedOn w:val="Quotetext"/>
    <w:rsid w:val="00803198"/>
    <w:pPr>
      <w:numPr>
        <w:ilvl w:val="1"/>
        <w:numId w:val="30"/>
      </w:numPr>
    </w:pPr>
  </w:style>
  <w:style w:type="paragraph" w:styleId="CommentText">
    <w:name w:val="annotation text"/>
    <w:basedOn w:val="Normal"/>
    <w:link w:val="CommentTextChar"/>
    <w:uiPriority w:val="99"/>
    <w:unhideWhenUsed/>
    <w:rsid w:val="00803198"/>
  </w:style>
  <w:style w:type="character" w:customStyle="1" w:styleId="CommentTextChar">
    <w:name w:val="Comment Text Char"/>
    <w:basedOn w:val="DefaultParagraphFont"/>
    <w:link w:val="CommentText"/>
    <w:uiPriority w:val="99"/>
    <w:rsid w:val="00803198"/>
    <w:rPr>
      <w:rFonts w:ascii="Avenir Book" w:hAnsi="Avenir Book"/>
      <w:sz w:val="21"/>
      <w:lang w:eastAsia="en-US"/>
    </w:rPr>
  </w:style>
  <w:style w:type="character" w:styleId="CommentReference">
    <w:name w:val="annotation reference"/>
    <w:basedOn w:val="DefaultParagraphFont"/>
    <w:uiPriority w:val="99"/>
    <w:semiHidden/>
    <w:unhideWhenUsed/>
    <w:rsid w:val="00803198"/>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80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98"/>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803198"/>
    <w:rPr>
      <w:b/>
      <w:bCs/>
    </w:rPr>
  </w:style>
  <w:style w:type="character" w:customStyle="1" w:styleId="CommentSubjectChar">
    <w:name w:val="Comment Subject Char"/>
    <w:basedOn w:val="CommentTextChar"/>
    <w:link w:val="CommentSubject"/>
    <w:uiPriority w:val="99"/>
    <w:semiHidden/>
    <w:rsid w:val="00803198"/>
    <w:rPr>
      <w:rFonts w:ascii="Avenir Book" w:hAnsi="Avenir Book"/>
      <w:b/>
      <w:bCs/>
      <w:sz w:val="21"/>
      <w:lang w:eastAsia="en-US"/>
    </w:rPr>
  </w:style>
  <w:style w:type="character" w:customStyle="1" w:styleId="BodyChar">
    <w:name w:val="Body Char"/>
    <w:basedOn w:val="DefaultParagraphFont"/>
    <w:link w:val="Body"/>
    <w:rsid w:val="00803198"/>
    <w:rPr>
      <w:rFonts w:ascii="Avenir Book" w:eastAsia="Times" w:hAnsi="Avenir Book"/>
      <w:sz w:val="21"/>
      <w:lang w:eastAsia="en-US"/>
    </w:rPr>
  </w:style>
  <w:style w:type="paragraph" w:customStyle="1" w:styleId="Bannermarking">
    <w:name w:val="Banner marking"/>
    <w:basedOn w:val="Body"/>
    <w:uiPriority w:val="11"/>
    <w:rsid w:val="00803198"/>
    <w:pPr>
      <w:spacing w:after="0"/>
    </w:pPr>
    <w:rPr>
      <w:rFonts w:ascii="Avenir Heavy" w:hAnsi="Avenir Heavy"/>
      <w:b/>
      <w:bCs/>
    </w:rPr>
  </w:style>
  <w:style w:type="character" w:styleId="UnresolvedMention">
    <w:name w:val="Unresolved Mention"/>
    <w:basedOn w:val="DefaultParagraphFont"/>
    <w:uiPriority w:val="99"/>
    <w:semiHidden/>
    <w:unhideWhenUsed/>
    <w:rsid w:val="00803198"/>
    <w:rPr>
      <w:color w:val="605E5C"/>
      <w:shd w:val="clear" w:color="auto" w:fill="E1DFDD"/>
    </w:rPr>
  </w:style>
  <w:style w:type="paragraph" w:customStyle="1" w:styleId="Imprint">
    <w:name w:val="Imprint"/>
    <w:basedOn w:val="Body"/>
    <w:uiPriority w:val="11"/>
    <w:rsid w:val="00803198"/>
    <w:pPr>
      <w:spacing w:after="60" w:line="270" w:lineRule="atLeast"/>
    </w:pPr>
    <w:rPr>
      <w:sz w:val="20"/>
    </w:rPr>
  </w:style>
  <w:style w:type="paragraph" w:customStyle="1" w:styleId="Introtext">
    <w:name w:val="Intro text"/>
    <w:basedOn w:val="Body"/>
    <w:uiPriority w:val="11"/>
    <w:rsid w:val="00803198"/>
    <w:pPr>
      <w:spacing w:line="320" w:lineRule="atLeast"/>
    </w:pPr>
    <w:rPr>
      <w:color w:val="032833" w:themeColor="text1"/>
      <w:sz w:val="24"/>
    </w:rPr>
  </w:style>
  <w:style w:type="character" w:styleId="Emphasis">
    <w:name w:val="Emphasis"/>
    <w:basedOn w:val="DefaultParagraphFont"/>
    <w:uiPriority w:val="20"/>
    <w:rsid w:val="00803198"/>
    <w:rPr>
      <w:rFonts w:ascii="AVENIR LIGHT OBLIQUE" w:hAnsi="AVENIR LIGHT OBLIQUE"/>
      <w:b w:val="0"/>
      <w:i/>
      <w:iCs/>
    </w:rPr>
  </w:style>
  <w:style w:type="character" w:customStyle="1" w:styleId="normaltextrun">
    <w:name w:val="normaltextrun"/>
    <w:basedOn w:val="DefaultParagraphFont"/>
    <w:rsid w:val="003F7E5B"/>
  </w:style>
  <w:style w:type="paragraph" w:styleId="ListParagraph">
    <w:name w:val="List Paragraph"/>
    <w:basedOn w:val="Normal"/>
    <w:uiPriority w:val="34"/>
    <w:qFormat/>
    <w:rsid w:val="00152C0A"/>
    <w:pPr>
      <w:ind w:left="720"/>
      <w:contextualSpacing/>
    </w:pPr>
    <w:rPr>
      <w:rFonts w:ascii="Verdana" w:hAnsi="Verdana"/>
    </w:rPr>
  </w:style>
  <w:style w:type="table" w:customStyle="1" w:styleId="TableGrid1">
    <w:name w:val="Table Grid1"/>
    <w:basedOn w:val="TableNormal"/>
    <w:next w:val="TableGrid"/>
    <w:rsid w:val="003E0BFE"/>
    <w:tblPr/>
    <w:tcPr>
      <w:shd w:val="clear" w:color="auto" w:fill="032833"/>
    </w:tcPr>
  </w:style>
  <w:style w:type="paragraph" w:customStyle="1" w:styleId="Heading1Unnumbered">
    <w:name w:val="Heading 1 Unnumbered"/>
    <w:basedOn w:val="Heading1"/>
    <w:rsid w:val="003449A5"/>
    <w:pPr>
      <w:numPr>
        <w:numId w:val="0"/>
      </w:numPr>
      <w:spacing w:before="320" w:after="200" w:line="440" w:lineRule="atLeast"/>
    </w:pPr>
    <w:rPr>
      <w:rFonts w:ascii="Verdana" w:hAnsi="Verdana"/>
      <w:color w:val="032833"/>
      <w:sz w:val="40"/>
      <w:szCs w:val="40"/>
      <w14:ligatures w14:val="standardContextual"/>
    </w:rPr>
  </w:style>
  <w:style w:type="paragraph" w:styleId="Header">
    <w:name w:val="header"/>
    <w:basedOn w:val="Normal"/>
    <w:link w:val="HeaderChar"/>
    <w:uiPriority w:val="10"/>
    <w:unhideWhenUsed/>
    <w:rsid w:val="005B5983"/>
    <w:pPr>
      <w:tabs>
        <w:tab w:val="center" w:pos="4513"/>
        <w:tab w:val="right" w:pos="9026"/>
      </w:tabs>
      <w:spacing w:after="0" w:line="240" w:lineRule="auto"/>
    </w:pPr>
  </w:style>
  <w:style w:type="character" w:customStyle="1" w:styleId="HeaderChar">
    <w:name w:val="Header Char"/>
    <w:basedOn w:val="DefaultParagraphFont"/>
    <w:link w:val="Header"/>
    <w:uiPriority w:val="10"/>
    <w:rsid w:val="005B5983"/>
    <w:rPr>
      <w:rFonts w:ascii="Avenir Book" w:hAnsi="Avenir Book"/>
      <w:sz w:val="21"/>
      <w:lang w:eastAsia="en-US"/>
    </w:rPr>
  </w:style>
  <w:style w:type="character" w:styleId="Mention">
    <w:name w:val="Mention"/>
    <w:basedOn w:val="DefaultParagraphFont"/>
    <w:uiPriority w:val="99"/>
    <w:unhideWhenUsed/>
    <w:rsid w:val="00662B15"/>
    <w:rPr>
      <w:color w:val="2B579A"/>
      <w:shd w:val="clear" w:color="auto" w:fill="E1DFDD"/>
    </w:rPr>
  </w:style>
  <w:style w:type="paragraph" w:customStyle="1" w:styleId="DHHSTOCheadingreport">
    <w:name w:val="DHHS TOC heading report"/>
    <w:basedOn w:val="Normal"/>
    <w:link w:val="DHHSTOCheadingreportChar"/>
    <w:uiPriority w:val="5"/>
    <w:rsid w:val="51C719B7"/>
    <w:pPr>
      <w:keepNext/>
      <w:keepLines/>
      <w:spacing w:after="440"/>
    </w:pPr>
    <w:rPr>
      <w:rFonts w:ascii="Arial" w:hAnsi="Arial"/>
      <w:color w:val="201547"/>
      <w:sz w:val="44"/>
      <w:szCs w:val="44"/>
    </w:rPr>
  </w:style>
  <w:style w:type="character" w:customStyle="1" w:styleId="DHHSTOCheadingreportChar">
    <w:name w:val="DHHS TOC heading report Char"/>
    <w:basedOn w:val="DefaultParagraphFont"/>
    <w:link w:val="DHHSTOCheadingreport"/>
    <w:uiPriority w:val="5"/>
    <w:rsid w:val="51C719B7"/>
    <w:rPr>
      <w:rFonts w:ascii="Arial" w:eastAsia="Times New Roman" w:hAnsi="Arial" w:cs="Times New Roman"/>
      <w:color w:val="201547"/>
      <w:sz w:val="44"/>
      <w:szCs w:val="44"/>
      <w:lang w:eastAsia="en-US"/>
    </w:rPr>
  </w:style>
  <w:style w:type="paragraph" w:customStyle="1" w:styleId="DHHStablecolhead">
    <w:name w:val="DHHS table col head"/>
    <w:basedOn w:val="Normal"/>
    <w:uiPriority w:val="3"/>
    <w:qFormat/>
    <w:rsid w:val="126445CF"/>
    <w:pPr>
      <w:spacing w:before="80" w:after="60"/>
    </w:pPr>
    <w:rPr>
      <w:rFonts w:ascii="Arial" w:hAnsi="Arial"/>
      <w:b/>
      <w:bCs/>
      <w:color w:val="FFFFFF" w:themeColor="background1"/>
    </w:rPr>
  </w:style>
  <w:style w:type="paragraph" w:customStyle="1" w:styleId="DHHSbody">
    <w:name w:val="DHHS body"/>
    <w:basedOn w:val="Normal"/>
    <w:link w:val="DHHSbodyChar"/>
    <w:qFormat/>
    <w:rsid w:val="126445CF"/>
    <w:rPr>
      <w:rFonts w:ascii="Arial" w:eastAsia="Times" w:hAnsi="Arial"/>
    </w:rPr>
  </w:style>
  <w:style w:type="character" w:customStyle="1" w:styleId="DHHSbodyChar">
    <w:name w:val="DHHS body Char"/>
    <w:basedOn w:val="DefaultParagraphFont"/>
    <w:link w:val="DHHSbody"/>
    <w:rsid w:val="126445CF"/>
    <w:rPr>
      <w:rFonts w:ascii="Arial" w:eastAsia="Times" w:hAnsi="Arial" w:cs="Times New Roman"/>
      <w:lang w:eastAsia="en-US"/>
    </w:rPr>
  </w:style>
  <w:style w:type="character" w:customStyle="1" w:styleId="eop">
    <w:name w:val="eop"/>
    <w:basedOn w:val="DefaultParagraphFont"/>
    <w:rsid w:val="126445CF"/>
    <w:rPr>
      <w:rFonts w:ascii="Times New Roman" w:eastAsia="Times New Roman" w:hAnsi="Times New Roman" w:cs="Times New Roman"/>
    </w:rPr>
  </w:style>
  <w:style w:type="character" w:customStyle="1" w:styleId="Bullet1Char">
    <w:name w:val="Bullet 1 Char"/>
    <w:basedOn w:val="DefaultParagraphFont"/>
    <w:link w:val="Bullet1"/>
    <w:rsid w:val="00CF2EB7"/>
    <w:rPr>
      <w:rFonts w:ascii="Avenir Book" w:eastAsia="Times" w:hAnsi="Avenir Book"/>
      <w:sz w:val="21"/>
      <w:lang w:eastAsia="en-US"/>
    </w:rPr>
  </w:style>
  <w:style w:type="character" w:customStyle="1" w:styleId="Heading6Char">
    <w:name w:val="Heading 6 Char"/>
    <w:basedOn w:val="DefaultParagraphFont"/>
    <w:link w:val="Heading6"/>
    <w:uiPriority w:val="9"/>
    <w:semiHidden/>
    <w:rsid w:val="004B25A0"/>
    <w:rPr>
      <w:rFonts w:asciiTheme="majorHAnsi" w:eastAsiaTheme="majorEastAsia" w:hAnsiTheme="majorHAnsi" w:cstheme="majorBidi"/>
      <w:color w:val="073F49" w:themeColor="accent1" w:themeShade="7F"/>
      <w:sz w:val="21"/>
      <w:lang w:eastAsia="en-US"/>
    </w:rPr>
  </w:style>
  <w:style w:type="character" w:customStyle="1" w:styleId="Heading7Char">
    <w:name w:val="Heading 7 Char"/>
    <w:basedOn w:val="DefaultParagraphFont"/>
    <w:link w:val="Heading7"/>
    <w:uiPriority w:val="9"/>
    <w:semiHidden/>
    <w:rsid w:val="004B25A0"/>
    <w:rPr>
      <w:rFonts w:asciiTheme="majorHAnsi" w:eastAsiaTheme="majorEastAsia" w:hAnsiTheme="majorHAnsi" w:cstheme="majorBidi"/>
      <w:i/>
      <w:iCs/>
      <w:color w:val="073F49" w:themeColor="accent1" w:themeShade="7F"/>
      <w:sz w:val="21"/>
      <w:lang w:eastAsia="en-US"/>
    </w:rPr>
  </w:style>
  <w:style w:type="character" w:customStyle="1" w:styleId="Heading8Char">
    <w:name w:val="Heading 8 Char"/>
    <w:basedOn w:val="DefaultParagraphFont"/>
    <w:link w:val="Heading8"/>
    <w:uiPriority w:val="9"/>
    <w:semiHidden/>
    <w:rsid w:val="004B25A0"/>
    <w:rPr>
      <w:rFonts w:asciiTheme="majorHAnsi" w:eastAsiaTheme="majorEastAsia" w:hAnsiTheme="majorHAnsi" w:cstheme="majorBidi"/>
      <w:color w:val="075B74" w:themeColor="text1" w:themeTint="D8"/>
      <w:sz w:val="21"/>
      <w:szCs w:val="21"/>
      <w:lang w:eastAsia="en-US"/>
    </w:rPr>
  </w:style>
  <w:style w:type="character" w:customStyle="1" w:styleId="Heading9Char">
    <w:name w:val="Heading 9 Char"/>
    <w:basedOn w:val="DefaultParagraphFont"/>
    <w:link w:val="Heading9"/>
    <w:uiPriority w:val="9"/>
    <w:semiHidden/>
    <w:rsid w:val="004B25A0"/>
    <w:rPr>
      <w:rFonts w:asciiTheme="majorHAnsi" w:eastAsiaTheme="majorEastAsia" w:hAnsiTheme="majorHAnsi" w:cstheme="majorBidi"/>
      <w:i/>
      <w:iCs/>
      <w:color w:val="075B74" w:themeColor="text1" w:themeTint="D8"/>
      <w:sz w:val="21"/>
      <w:szCs w:val="21"/>
      <w:lang w:eastAsia="en-US"/>
    </w:rPr>
  </w:style>
  <w:style w:type="table" w:styleId="TableGridLight">
    <w:name w:val="Grid Table Light"/>
    <w:basedOn w:val="TableNormal"/>
    <w:uiPriority w:val="40"/>
    <w:rsid w:val="007A46E4"/>
    <w:tblPr/>
  </w:style>
  <w:style w:type="character" w:customStyle="1" w:styleId="FooterChar">
    <w:name w:val="Footer Char"/>
    <w:basedOn w:val="DefaultParagraphFont"/>
    <w:link w:val="Footer"/>
    <w:uiPriority w:val="99"/>
    <w:rsid w:val="00803198"/>
    <w:rPr>
      <w:rFonts w:ascii="Avenir Book" w:hAnsi="Avenir Book" w:cs="Arial"/>
      <w:sz w:val="18"/>
      <w:szCs w:val="18"/>
      <w:lang w:eastAsia="en-US"/>
    </w:rPr>
  </w:style>
  <w:style w:type="paragraph" w:customStyle="1" w:styleId="Heading2Unnumbered">
    <w:name w:val="Heading 2 Unnumbered"/>
    <w:basedOn w:val="Heading2"/>
    <w:uiPriority w:val="11"/>
    <w:rsid w:val="003449A5"/>
    <w:pPr>
      <w:numPr>
        <w:ilvl w:val="0"/>
        <w:numId w:val="0"/>
      </w:numPr>
    </w:pPr>
  </w:style>
  <w:style w:type="paragraph" w:customStyle="1" w:styleId="Heading3Unnumbered">
    <w:name w:val="Heading 3 Unnumbered"/>
    <w:basedOn w:val="Heading3"/>
    <w:uiPriority w:val="11"/>
    <w:rsid w:val="003449A5"/>
    <w:pPr>
      <w:numPr>
        <w:ilvl w:val="0"/>
        <w:numId w:val="0"/>
      </w:numPr>
    </w:pPr>
  </w:style>
  <w:style w:type="paragraph" w:customStyle="1" w:styleId="Heading4Unnumbered">
    <w:name w:val="Heading 4 Unnumbered"/>
    <w:basedOn w:val="Heading4"/>
    <w:uiPriority w:val="11"/>
    <w:rsid w:val="003449A5"/>
    <w:pPr>
      <w:numPr>
        <w:ilvl w:val="0"/>
        <w:numId w:val="0"/>
      </w:numPr>
    </w:pPr>
  </w:style>
  <w:style w:type="character" w:customStyle="1" w:styleId="ui-provider">
    <w:name w:val="ui-provider"/>
    <w:basedOn w:val="DefaultParagraphFont"/>
    <w:rsid w:val="00E52F27"/>
  </w:style>
  <w:style w:type="character" w:customStyle="1" w:styleId="cf01">
    <w:name w:val="cf01"/>
    <w:basedOn w:val="DefaultParagraphFont"/>
    <w:rsid w:val="00E3460A"/>
    <w:rPr>
      <w:rFonts w:ascii="Segoe UI" w:hAnsi="Segoe UI" w:cs="Segoe UI" w:hint="default"/>
      <w:sz w:val="18"/>
      <w:szCs w:val="18"/>
    </w:rPr>
  </w:style>
  <w:style w:type="table" w:customStyle="1" w:styleId="TableGrid2">
    <w:name w:val="Table Grid2"/>
    <w:basedOn w:val="TableNormal"/>
    <w:next w:val="TableGrid"/>
    <w:uiPriority w:val="39"/>
    <w:rsid w:val="003606F3"/>
    <w:rPr>
      <w:kern w:val="2"/>
      <w14:ligatures w14:val="standardContextual"/>
    </w:rPr>
    <w:tblPr/>
  </w:style>
  <w:style w:type="table" w:customStyle="1" w:styleId="ICBTable1">
    <w:name w:val="ICB Table1"/>
    <w:basedOn w:val="TableNormal"/>
    <w:next w:val="TableGrid"/>
    <w:uiPriority w:val="39"/>
    <w:rsid w:val="004A1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2833" w:themeFill="text1"/>
      </w:tcPr>
    </w:tblStylePr>
  </w:style>
  <w:style w:type="table" w:customStyle="1" w:styleId="ICBTable2">
    <w:name w:val="ICB Table2"/>
    <w:basedOn w:val="TableNormal"/>
    <w:next w:val="TableGrid"/>
    <w:uiPriority w:val="39"/>
    <w:rsid w:val="00873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2833"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408282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606623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6494573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945800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937577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c.dffh.vic.gov.au/homelessness-and-housing-support-guidelines-2025-0" TargetMode="External"/><Relationship Id="rId21" Type="http://schemas.openxmlformats.org/officeDocument/2006/relationships/image" Target="media/image3.png"/><Relationship Id="rId42" Type="http://schemas.openxmlformats.org/officeDocument/2006/relationships/hyperlink" Target="https://vahhf.org.au/" TargetMode="External"/><Relationship Id="rId47" Type="http://schemas.openxmlformats.org/officeDocument/2006/relationships/hyperlink" Target="https://www.legislation.vic.gov.au/in-force/acts/residential-tenancies-act-1997/111" TargetMode="External"/><Relationship Id="rId63" Type="http://schemas.openxmlformats.org/officeDocument/2006/relationships/hyperlink" Target="https://www.vcat.vic.gov.au/" TargetMode="External"/><Relationship Id="rId68" Type="http://schemas.openxmlformats.org/officeDocument/2006/relationships/hyperlink" Target="mailto:feedback@dffh.vic.gov.au" TargetMode="External"/><Relationship Id="rId84" Type="http://schemas.openxmlformats.org/officeDocument/2006/relationships/hyperlink" Target="https://fac.dffh.vic.gov.au/" TargetMode="External"/><Relationship Id="rId89" Type="http://schemas.openxmlformats.org/officeDocument/2006/relationships/hyperlink" Target="https://fac.dffh.vic.gov.au/service-delivery-tracking" TargetMode="External"/><Relationship Id="rId16" Type="http://schemas.openxmlformats.org/officeDocument/2006/relationships/header" Target="header3.xml"/><Relationship Id="rId107" Type="http://schemas.microsoft.com/office/2020/10/relationships/intelligence" Target="intelligence2.xml"/><Relationship Id="rId11" Type="http://schemas.openxmlformats.org/officeDocument/2006/relationships/image" Target="media/image1.jpg"/><Relationship Id="rId32" Type="http://schemas.openxmlformats.org/officeDocument/2006/relationships/hyperlink" Target="https://www.dffh.vic.gov.au/publications/homelessness-and-housing-support-guidelines" TargetMode="External"/><Relationship Id="rId37" Type="http://schemas.openxmlformats.org/officeDocument/2006/relationships/hyperlink" Target="https://www.housing.vic.gov.au/social-housing-eligibility" TargetMode="External"/><Relationship Id="rId53" Type="http://schemas.openxmlformats.org/officeDocument/2006/relationships/hyperlink" Target="https://www.vcat.vic.gov.au/" TargetMode="External"/><Relationship Id="rId58" Type="http://schemas.openxmlformats.org/officeDocument/2006/relationships/hyperlink" Target="https://www.legislation.vic.gov.au/in-force/statutory-rules/residential-tenancies-regulations-2021/006" TargetMode="External"/><Relationship Id="rId74" Type="http://schemas.openxmlformats.org/officeDocument/2006/relationships/hyperlink" Target="https://www.vic.gov.au/making-complaint-about-community-housing" TargetMode="External"/><Relationship Id="rId79" Type="http://schemas.openxmlformats.org/officeDocument/2006/relationships/hyperlink" Target="https://providers.dffh.vic.gov.au/tenancy-management-manual" TargetMode="External"/><Relationship Id="rId102" Type="http://schemas.openxmlformats.org/officeDocument/2006/relationships/footer" Target="footer5.xml"/><Relationship Id="rId5" Type="http://schemas.openxmlformats.org/officeDocument/2006/relationships/numbering" Target="numbering.xml"/><Relationship Id="rId90" Type="http://schemas.openxmlformats.org/officeDocument/2006/relationships/hyperlink" Target="https://fac.dffh.vic.gov.au/how-complete-your-sdt-acquittal-template-sam" TargetMode="External"/><Relationship Id="rId95" Type="http://schemas.openxmlformats.org/officeDocument/2006/relationships/hyperlink" Target="https://providers.dffh.vic.gov.au/sites/default/files/activity-description/94840.DOCX" TargetMode="External"/><Relationship Id="rId22" Type="http://schemas.openxmlformats.org/officeDocument/2006/relationships/image" Target="media/image4.png"/><Relationship Id="rId27" Type="http://schemas.openxmlformats.org/officeDocument/2006/relationships/hyperlink" Target="https://www.dffh.vic.gov.au/sites/default/files/documents/202511/Homelessness-operational-program-guidelines-glossary.docx" TargetMode="External"/><Relationship Id="rId43" Type="http://schemas.openxmlformats.org/officeDocument/2006/relationships/hyperlink" Target="https://vahhf.org.au/wp-content/uploads/2023/09/Blueprint.pdf" TargetMode="External"/><Relationship Id="rId48" Type="http://schemas.openxmlformats.org/officeDocument/2006/relationships/hyperlink" Target="https://www.legislation.vic.gov.au/in-force/statutory-rules/residential-tenancies-regulations-2021/006" TargetMode="External"/><Relationship Id="rId64" Type="http://schemas.openxmlformats.org/officeDocument/2006/relationships/hyperlink" Target="https://www.rdrv.vic.gov.au/" TargetMode="External"/><Relationship Id="rId69" Type="http://schemas.openxmlformats.org/officeDocument/2006/relationships/hyperlink" Target="https://www.vic.gov.au/making-complaint-about-community-housing" TargetMode="External"/><Relationship Id="rId80" Type="http://schemas.openxmlformats.org/officeDocument/2006/relationships/hyperlink" Target="https://www.legislation.vic.gov.au/in-force/acts/residential-tenancies-act-1997/111" TargetMode="External"/><Relationship Id="rId85" Type="http://schemas.openxmlformats.org/officeDocument/2006/relationships/hyperlink" Target="https://www.aihw.gov.au/about-our-data/our-data-collections/specialist-homelessness-services-collection/specialist-homelessness-information-platform"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www.dffh.vic.gov.au/publications/hhs-guidelines-6-service-delivery-requirements" TargetMode="External"/><Relationship Id="rId38" Type="http://schemas.openxmlformats.org/officeDocument/2006/relationships/hyperlink" Target="https://fac.dffh.vic.gov.au/victorian-housing-register" TargetMode="External"/><Relationship Id="rId59" Type="http://schemas.openxmlformats.org/officeDocument/2006/relationships/hyperlink" Target="https://providers.dffh.vic.gov.au/rent-setting-registered-housing-agencies" TargetMode="External"/><Relationship Id="rId103" Type="http://schemas.openxmlformats.org/officeDocument/2006/relationships/header" Target="header6.xml"/><Relationship Id="rId20" Type="http://schemas.openxmlformats.org/officeDocument/2006/relationships/hyperlink" Target="https://fac.dffh.vic.gov.au/homelessness-supportive-housing-guidelines" TargetMode="External"/><Relationship Id="rId41" Type="http://schemas.openxmlformats.org/officeDocument/2006/relationships/hyperlink" Target="https://www.dffh.vic.gov.au/publications/hhs-guidelines-4-homelessness-service-system" TargetMode="External"/><Relationship Id="rId54" Type="http://schemas.openxmlformats.org/officeDocument/2006/relationships/hyperlink" Target="https://www.rdrv.vic.gov.au/" TargetMode="External"/><Relationship Id="rId62" Type="http://schemas.openxmlformats.org/officeDocument/2006/relationships/hyperlink" Target="https://www.legislation.vic.gov.au/in-force/acts/housing-act-1983/082" TargetMode="External"/><Relationship Id="rId70" Type="http://schemas.openxmlformats.org/officeDocument/2006/relationships/hyperlink" Target="https://www.ombudsman.vic.gov.au/complaints/" TargetMode="External"/><Relationship Id="rId75" Type="http://schemas.openxmlformats.org/officeDocument/2006/relationships/hyperlink" Target="https://www.legislation.vic.gov.au/in-force/acts/housing-act-1983/082" TargetMode="External"/><Relationship Id="rId83" Type="http://schemas.openxmlformats.org/officeDocument/2006/relationships/hyperlink" Target="https://fac.dffh.vic.gov.au/service-delivery-tracking" TargetMode="External"/><Relationship Id="rId88" Type="http://schemas.openxmlformats.org/officeDocument/2006/relationships/hyperlink" Target="https://fac.dffh.vic.gov.au/service-agreement" TargetMode="External"/><Relationship Id="rId91" Type="http://schemas.openxmlformats.org/officeDocument/2006/relationships/hyperlink" Target="https://www.dtf.vic.gov.au/early-intervention-investment-framework" TargetMode="External"/><Relationship Id="rId96" Type="http://schemas.openxmlformats.org/officeDocument/2006/relationships/hyperlink" Target="https://providers.dffh.vic.gov.au/sites/default/files/activity-description/94851.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yperlink" Target="https://fac.dffh.vic.gov.au/policies-and-procedures" TargetMode="External"/><Relationship Id="rId36" Type="http://schemas.openxmlformats.org/officeDocument/2006/relationships/hyperlink" Target="https://www.dffh.vic.gov.au/publications/hhs-guidelines-6-service-delivery-requirements" TargetMode="External"/><Relationship Id="rId49" Type="http://schemas.openxmlformats.org/officeDocument/2006/relationships/hyperlink" Target="https://www.legislation.vic.gov.au/in-force/acts/housing-act-1983/082" TargetMode="External"/><Relationship Id="rId57" Type="http://schemas.openxmlformats.org/officeDocument/2006/relationships/hyperlink" Target="https://www.legislation.vic.gov.au/in-force/acts/residential-tenancies-act-1997/111" TargetMode="External"/><Relationship Id="rId106"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www.dffh.vic.gov.au/publications/homelessness-and-housing-support-guidelines" TargetMode="External"/><Relationship Id="rId44" Type="http://schemas.openxmlformats.org/officeDocument/2006/relationships/hyperlink" Target="https://www.dffh.vic.gov.au/publications/hhs-guidelines-5-policy-requirements" TargetMode="External"/><Relationship Id="rId52" Type="http://schemas.openxmlformats.org/officeDocument/2006/relationships/hyperlink" Target="https://fac.dffh.vic.gov.au/victorian-housing-register" TargetMode="External"/><Relationship Id="rId60" Type="http://schemas.openxmlformats.org/officeDocument/2006/relationships/hyperlink" Target="https://www.housing.vic.gov.au/commonwealth-rent-assistance" TargetMode="External"/><Relationship Id="rId65" Type="http://schemas.openxmlformats.org/officeDocument/2006/relationships/hyperlink" Target="https://providers.dffh.vic.gov.au/sites/default/files/activity-description/94851.DOCX" TargetMode="External"/><Relationship Id="rId73" Type="http://schemas.openxmlformats.org/officeDocument/2006/relationships/hyperlink" Target="https://feedback.dhhs.vic.gov.au/layout.html" TargetMode="External"/><Relationship Id="rId78" Type="http://schemas.openxmlformats.org/officeDocument/2006/relationships/hyperlink" Target="https://www.dffh.vic.gov.au/publications/homelessness-and-housing-support-guidelines" TargetMode="External"/><Relationship Id="rId81" Type="http://schemas.openxmlformats.org/officeDocument/2006/relationships/hyperlink" Target="https://www.legislation.vic.gov.au/in-force/statutory-rules/residential-tenancies-regulations-2021/006" TargetMode="External"/><Relationship Id="rId86" Type="http://schemas.openxmlformats.org/officeDocument/2006/relationships/hyperlink" Target="https://www.aihw.gov.au/" TargetMode="External"/><Relationship Id="rId94" Type="http://schemas.openxmlformats.org/officeDocument/2006/relationships/hyperlink" Target="https://providers.dffh.vic.gov.au/families-fairness-housing-health-activity-search" TargetMode="External"/><Relationship Id="rId99" Type="http://schemas.openxmlformats.org/officeDocument/2006/relationships/header" Target="header4.xml"/><Relationship Id="rId10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jpg"/><Relationship Id="rId39" Type="http://schemas.openxmlformats.org/officeDocument/2006/relationships/hyperlink" Target="https://fac.dffh.vic.gov.au/sites/default/files/2024-12/Opening%20Doors%20Framework.pdf" TargetMode="External"/><Relationship Id="rId34" Type="http://schemas.openxmlformats.org/officeDocument/2006/relationships/hyperlink" Target="https://www.vic.gov.au/social-services-regulator-social-services-standards" TargetMode="External"/><Relationship Id="rId50" Type="http://schemas.openxmlformats.org/officeDocument/2006/relationships/hyperlink" Target="https://fac.dffh.vic.gov.au/policies-and-procedures" TargetMode="External"/><Relationship Id="rId55" Type="http://schemas.openxmlformats.org/officeDocument/2006/relationships/hyperlink" Target="https://vahhf.org.au/wp-content/uploads/2023/09/Blueprint.pdf" TargetMode="External"/><Relationship Id="rId76" Type="http://schemas.openxmlformats.org/officeDocument/2006/relationships/hyperlink" Target="https://www.ombudsman.vic.gov.au/complaints/" TargetMode="External"/><Relationship Id="rId97" Type="http://schemas.openxmlformats.org/officeDocument/2006/relationships/hyperlink" Target="https://providers.dffh.vic.gov.au/sites/default/files/activity-description/94850.DOCX" TargetMode="External"/><Relationship Id="rId10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chp.org.au/home/homelessness-advocacy-service/" TargetMode="External"/><Relationship Id="rId92" Type="http://schemas.openxmlformats.org/officeDocument/2006/relationships/hyperlink" Target="https://www.dtf.vic.gov.au/sites/default/files/2024-11/EIIF-Cultural-Safety-Framework.PDF" TargetMode="External"/><Relationship Id="rId2" Type="http://schemas.openxmlformats.org/officeDocument/2006/relationships/customXml" Target="../customXml/item2.xml"/><Relationship Id="rId29" Type="http://schemas.openxmlformats.org/officeDocument/2006/relationships/hyperlink" Target="https://www.dffh.vic.gov.au/homelessness-operational-program-guidelines" TargetMode="External"/><Relationship Id="rId24" Type="http://schemas.openxmlformats.org/officeDocument/2006/relationships/hyperlink" Target="https://fac.dffh.vic.gov.au/policies-and-procedures" TargetMode="External"/><Relationship Id="rId40" Type="http://schemas.openxmlformats.org/officeDocument/2006/relationships/hyperlink" Target="https://www.dffh.vic.gov.au/publications/hhs-guidelines-9-tools" TargetMode="External"/><Relationship Id="rId45" Type="http://schemas.openxmlformats.org/officeDocument/2006/relationships/hyperlink" Target="https://www.legislation.vic.gov.au/in-force/acts/residential-tenancies-act-1997/111" TargetMode="External"/><Relationship Id="rId66" Type="http://schemas.openxmlformats.org/officeDocument/2006/relationships/hyperlink" Target="mailto:has@chp.org.au" TargetMode="External"/><Relationship Id="rId87" Type="http://schemas.openxmlformats.org/officeDocument/2006/relationships/hyperlink" Target="https://fac.dffh.vic.gov.au/" TargetMode="External"/><Relationship Id="rId61" Type="http://schemas.openxmlformats.org/officeDocument/2006/relationships/hyperlink" Target="https://www.servicesaustralia.gov.au/rent-assistance" TargetMode="External"/><Relationship Id="rId82" Type="http://schemas.openxmlformats.org/officeDocument/2006/relationships/hyperlink" Target="https://fac.dffh.vic.gov.au/service-agreement" TargetMode="External"/><Relationship Id="rId19" Type="http://schemas.openxmlformats.org/officeDocument/2006/relationships/hyperlink" Target="mailto:enquiries@homes.vic.gov.au" TargetMode="External"/><Relationship Id="rId14" Type="http://schemas.openxmlformats.org/officeDocument/2006/relationships/footer" Target="footer1.xml"/><Relationship Id="rId30" Type="http://schemas.openxmlformats.org/officeDocument/2006/relationships/hyperlink" Target="https://fac.dffh.vic.gov.au/homelessness-and-housing-support-guidelines-2025-0" TargetMode="External"/><Relationship Id="rId35" Type="http://schemas.openxmlformats.org/officeDocument/2006/relationships/hyperlink" Target="https://www.legislation.vic.gov.au/in-force/acts/social-services-regulation-act-2021/006" TargetMode="External"/><Relationship Id="rId56" Type="http://schemas.openxmlformats.org/officeDocument/2006/relationships/hyperlink" Target="https://vahhf.org.au/" TargetMode="External"/><Relationship Id="rId77" Type="http://schemas.openxmlformats.org/officeDocument/2006/relationships/hyperlink" Target="https://www.vic.gov.au/social-services-regulator-social-services-standards" TargetMode="External"/><Relationship Id="rId100" Type="http://schemas.openxmlformats.org/officeDocument/2006/relationships/header" Target="header5.xm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vic.gov.au/housing-registrar" TargetMode="External"/><Relationship Id="rId72" Type="http://schemas.openxmlformats.org/officeDocument/2006/relationships/hyperlink" Target="https://www.dffh.vic.gov.au/making-complaint" TargetMode="External"/><Relationship Id="rId93" Type="http://schemas.openxmlformats.org/officeDocument/2006/relationships/hyperlink" Target="https://fac.dffh.vic.gov.au/service-agreement" TargetMode="External"/><Relationship Id="rId98" Type="http://schemas.openxmlformats.org/officeDocument/2006/relationships/hyperlink" Target="https://providers.dffh.vic.gov.au/sites/default/files/activity-description/94846.DOCX" TargetMode="External"/><Relationship Id="rId3" Type="http://schemas.openxmlformats.org/officeDocument/2006/relationships/customXml" Target="../customXml/item3.xml"/><Relationship Id="rId25" Type="http://schemas.openxmlformats.org/officeDocument/2006/relationships/hyperlink" Target="https://www.dffh.vic.gov.au/homelessness-operational-program-guidelines" TargetMode="External"/><Relationship Id="rId46" Type="http://schemas.openxmlformats.org/officeDocument/2006/relationships/hyperlink" Target="https://fac.dffh.vic.gov.au/victorian-housing-register" TargetMode="External"/><Relationship Id="rId67" Type="http://schemas.openxmlformats.org/officeDocument/2006/relationships/hyperlink" Target="https://feedback.dhhs.vic.gov.au/layout.html" TargetMode="External"/></Relationships>
</file>

<file path=word/documenttasks/documenttasks1.xml><?xml version="1.0" encoding="utf-8"?>
<t:Tasks xmlns:t="http://schemas.microsoft.com/office/tasks/2019/documenttasks" xmlns:oel="http://schemas.microsoft.com/office/2019/extlst">
  <t:Task id="{FBB49A8B-B1C1-4537-9472-52C180D2A141}">
    <t:Anchor>
      <t:Comment id="64001072"/>
    </t:Anchor>
    <t:History>
      <t:Event id="{812AB915-2C40-4E47-ABA8-4DDB0E0112A5}" time="2024-12-11T21:45:37.592Z">
        <t:Attribution userId="S::paula.robinson@homes.vic.gov.au::0e925d02-6d1e-4f46-8996-7fc3973ea292" userProvider="AD" userName="Paula Robinson (Homes Victoria)"/>
        <t:Anchor>
          <t:Comment id="1581550221"/>
        </t:Anchor>
        <t:Create/>
      </t:Event>
      <t:Event id="{79CBFFEA-D953-4617-8B92-687A8A1808FB}" time="2024-12-11T21:45:37.592Z">
        <t:Attribution userId="S::paula.robinson@homes.vic.gov.au::0e925d02-6d1e-4f46-8996-7fc3973ea292" userProvider="AD" userName="Paula Robinson (Homes Victoria)"/>
        <t:Anchor>
          <t:Comment id="1581550221"/>
        </t:Anchor>
        <t:Assign userId="S::Elaine.Fallshaw@homes.vic.gov.au::24d9b4a9-897f-4f35-a02a-f16049a5de83" userProvider="AD" userName="Elaine Fallshaw (Homes Victoria)"/>
      </t:Event>
      <t:Event id="{F26C3B00-F5A2-4E10-B20E-40CEB4422308}" time="2024-12-11T21:45:37.592Z">
        <t:Attribution userId="S::paula.robinson@homes.vic.gov.au::0e925d02-6d1e-4f46-8996-7fc3973ea292" userProvider="AD" userName="Paula Robinson (Homes Victoria)"/>
        <t:Anchor>
          <t:Comment id="1581550221"/>
        </t:Anchor>
        <t:SetTitle title="@Elaine Fallshaw (Homes Victoria) sorry that a lazy cut and past, fixed it."/>
      </t:Event>
    </t:History>
  </t:Task>
  <t:Task id="{357E4A5E-03AD-4115-89CD-1A2A19050EA7}">
    <t:Anchor>
      <t:Comment id="307277891"/>
    </t:Anchor>
    <t:History>
      <t:Event id="{6DA5C4E3-7A6C-4D02-8E34-BB353AA597BA}" time="2025-11-20T05:15:03.394Z">
        <t:Attribution userId="S::Sharelle.McGuirk@homes.vic.gov.au::f730c730-e661-452f-afe0-37ff9f089da7" userProvider="AD" userName="Sharelle McGuirk (Homes Victoria)"/>
        <t:Anchor>
          <t:Comment id="740253617"/>
        </t:Anchor>
        <t:Create/>
      </t:Event>
      <t:Event id="{8D9BD661-A7FE-4A6C-B73F-59034F7B7E06}" time="2025-11-20T05:15:03.394Z">
        <t:Attribution userId="S::Sharelle.McGuirk@homes.vic.gov.au::f730c730-e661-452f-afe0-37ff9f089da7" userProvider="AD" userName="Sharelle McGuirk (Homes Victoria)"/>
        <t:Anchor>
          <t:Comment id="740253617"/>
        </t:Anchor>
        <t:Assign userId="S::cara.waller@homes.vic.gov.au::1b87e6fd-6552-471c-8f7f-2667ddb1996f" userProvider="AD" userName="Cara Waller (Homes Victoria)"/>
      </t:Event>
      <t:Event id="{F21A2BF8-50C4-413A-AD62-0F38C6353AC1}" time="2025-11-20T05:15:03.394Z">
        <t:Attribution userId="S::Sharelle.McGuirk@homes.vic.gov.au::f730c730-e661-452f-afe0-37ff9f089da7" userProvider="AD" userName="Sharelle McGuirk (Homes Victoria)"/>
        <t:Anchor>
          <t:Comment id="740253617"/>
        </t:Anchor>
        <t:SetTitle title="@Cara Waller (Homes Victoria) technicality but can you please place the VAHHF Framework first and Blueprint second? The VAHHF was launched first and Blueprint followed on."/>
      </t:Event>
    </t:History>
  </t:Task>
</t:Task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D928E69A4834185E17A346BD03023" ma:contentTypeVersion="21" ma:contentTypeDescription="Create a new document." ma:contentTypeScope="" ma:versionID="c945d11a9ea4e62537edfe5efa6ec8c1">
  <xsd:schema xmlns:xsd="http://www.w3.org/2001/XMLSchema" xmlns:xs="http://www.w3.org/2001/XMLSchema" xmlns:p="http://schemas.microsoft.com/office/2006/metadata/properties" xmlns:ns2="a0a1cdb3-76af-40bd-93b0-f7d150250ba2" xmlns:ns3="2fd516b9-533a-4c39-aa95-d1ccfc9bb0de" xmlns:ns4="5ce0f2b5-5be5-4508-bce9-d7011ece0659" targetNamespace="http://schemas.microsoft.com/office/2006/metadata/properties" ma:root="true" ma:fieldsID="4b94273c6da8a7739d4059297b83b29e" ns2:_="" ns3:_="" ns4:_="">
    <xsd:import namespace="a0a1cdb3-76af-40bd-93b0-f7d150250ba2"/>
    <xsd:import namespace="2fd516b9-533a-4c39-aa95-d1ccfc9bb0d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ample_x0020_1a_x0020_Commitment_x0020_1_x002d_E5FS19_x0020_Approva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xxx"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1cdb3-76af-40bd-93b0-f7d150250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ample_x0020_1a_x0020_Commitment_x0020_1_x002d_E5FS19_x0020_Approvals" ma:index="20" nillable="true" ma:displayName="Sample 1a Commitment 1-E5FS19 Approvals" ma:internalName="Sample_x0020_1a_x0020_Commitment_x0020_1_x002d_E5FS19_x0020_Approval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xxx" ma:index="27" nillable="true" ma:displayName="xxx" ma:format="Dropdown" ma:internalName="xxx">
      <xsd:simpleType>
        <xsd:restriction base="dms:Choice">
          <xsd:enumeration value="Choice 1"/>
          <xsd:enumeration value="Choice 2"/>
          <xsd:enumeration value="Choice 3"/>
          <xsd:enumeration value="Choice 4"/>
          <xsd:enumeration value="Choice 5"/>
          <xsd:enumeration value="Choice 6"/>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516b9-533a-4c39-aa95-d1ccfc9bb0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06e3fb7-3540-46a7-a56d-0ef1490c8c03}" ma:internalName="TaxCatchAll" ma:showField="CatchAllData" ma:web="2fd516b9-533a-4c39-aa95-d1ccfc9bb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xxx xmlns="a0a1cdb3-76af-40bd-93b0-f7d150250ba2" xsi:nil="true"/>
    <TaxCatchAll xmlns="5ce0f2b5-5be5-4508-bce9-d7011ece0659" xsi:nil="true"/>
    <Sample_x0020_1a_x0020_Commitment_x0020_1_x002d_E5FS19_x0020_Approvals xmlns="a0a1cdb3-76af-40bd-93b0-f7d150250ba2" xsi:nil="true"/>
    <lcf76f155ced4ddcb4097134ff3c332f xmlns="a0a1cdb3-76af-40bd-93b0-f7d150250b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ACAA82-1FAC-4319-94C5-D2B717B6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1cdb3-76af-40bd-93b0-f7d150250ba2"/>
    <ds:schemaRef ds:uri="2fd516b9-533a-4c39-aa95-d1ccfc9bb0d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0a1cdb3-76af-40bd-93b0-f7d150250ba2"/>
    <ds:schemaRef ds:uri="5ce0f2b5-5be5-4508-bce9-d7011ece0659"/>
  </ds:schemaRefs>
</ds:datastoreItem>
</file>

<file path=docMetadata/LabelInfo.xml><?xml version="1.0" encoding="utf-8"?>
<clbl:labelList xmlns:clbl="http://schemas.microsoft.com/office/2020/mipLabelMetadata">
  <clbl:label id="{43e64453-338c-4f93-8a4d-0039a0a41f2a}" enabled="1" method="Privileged" siteId="{c0e0601f-0fac-449c-9c88-a104c4eb9f28}"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31</Pages>
  <Words>11754</Words>
  <Characters>67002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Homelessness Supportive Housing Program Guidelines</vt:lpstr>
    </vt:vector>
  </TitlesOfParts>
  <Manager/>
  <Company>Homes Victoria, Victoria State Government</Company>
  <LinksUpToDate>false</LinksUpToDate>
  <CharactersWithSpaces>78599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Homelessness Supportive Housing Program Guidelines</dc:title>
  <dc:subject/>
  <dc:creator>Homes Victoria</dc:creator>
  <cp:keywords/>
  <dc:description/>
  <cp:lastModifiedBy>Maria Tsekouras (DFFH)</cp:lastModifiedBy>
  <cp:revision>3</cp:revision>
  <cp:lastPrinted>2021-02-07T17:27:00Z</cp:lastPrinted>
  <dcterms:created xsi:type="dcterms:W3CDTF">2026-06-25T22:40:00Z</dcterms:created>
  <dcterms:modified xsi:type="dcterms:W3CDTF">2026-06-25T22:42:00Z</dcterms:modified>
  <cp:category>Homes Victoria Construction Report Portrait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 sbv1 11072022</vt:lpwstr>
  </property>
  <property fmtid="{D5CDD505-2E9C-101B-9397-08002B2CF9AE}" pid="4" name="MSIP_Label_43e64453-338c-4f93-8a4d-0039a0a41f2a_Enabled">
    <vt:lpwstr>true</vt:lpwstr>
  </property>
  <property fmtid="{D5CDD505-2E9C-101B-9397-08002B2CF9AE}" pid="5" name="MSIP_Label_43e64453-338c-4f93-8a4d-0039a0a41f2a_SetDate">
    <vt:lpwstr>2022-02-28T01:49:00Z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63f486b4-8569-4046-8df0-77b8936f4c9d</vt:lpwstr>
  </property>
  <property fmtid="{D5CDD505-2E9C-101B-9397-08002B2CF9AE}" pid="10" name="MSIP_Label_43e64453-338c-4f93-8a4d-0039a0a41f2a_ContentBits">
    <vt:lpwstr>2</vt:lpwstr>
  </property>
  <property fmtid="{D5CDD505-2E9C-101B-9397-08002B2CF9AE}" pid="11" name="MediaServiceImageTags">
    <vt:lpwstr/>
  </property>
  <property fmtid="{D5CDD505-2E9C-101B-9397-08002B2CF9AE}" pid="12" name="lcf76f155ced4ddcb4097134ff3c332f">
    <vt:lpwstr/>
  </property>
  <property fmtid="{D5CDD505-2E9C-101B-9397-08002B2CF9AE}" pid="13" name="ContentTypeId">
    <vt:lpwstr>0x0101001D3D928E69A4834185E17A346BD03023</vt:lpwstr>
  </property>
  <property fmtid="{D5CDD505-2E9C-101B-9397-08002B2CF9AE}" pid="14" name="DFFHRequestedVoluntary_0">
    <vt:lpwstr/>
  </property>
  <property fmtid="{D5CDD505-2E9C-101B-9397-08002B2CF9AE}" pid="15" name="DFFHBORGRequestType_0">
    <vt:lpwstr/>
  </property>
  <property fmtid="{D5CDD505-2E9C-101B-9397-08002B2CF9AE}" pid="16" name="ABCRequestFrom_0">
    <vt:lpwstr/>
  </property>
  <property fmtid="{D5CDD505-2E9C-101B-9397-08002B2CF9AE}" pid="17" name="ABCDecisionCategory">
    <vt:lpwstr/>
  </property>
  <property fmtid="{D5CDD505-2E9C-101B-9397-08002B2CF9AE}" pid="18" name="DFFHLeadPortfolio">
    <vt:lpwstr/>
  </property>
  <property fmtid="{D5CDD505-2E9C-101B-9397-08002B2CF9AE}" pid="19" name="ABCSecurityClassification">
    <vt:lpwstr/>
  </property>
  <property fmtid="{D5CDD505-2E9C-101B-9397-08002B2CF9AE}" pid="20" name="ABCAccessCaveats_0">
    <vt:lpwstr/>
  </property>
  <property fmtid="{D5CDD505-2E9C-101B-9397-08002B2CF9AE}" pid="21" name="ABCDecisionCategory_0">
    <vt:lpwstr/>
  </property>
  <property fmtid="{D5CDD505-2E9C-101B-9397-08002B2CF9AE}" pid="22" name="ABCAdvisoryAgencies">
    <vt:lpwstr/>
  </property>
  <property fmtid="{D5CDD505-2E9C-101B-9397-08002B2CF9AE}" pid="23" name="ABCCommentAgencies">
    <vt:lpwstr/>
  </property>
  <property fmtid="{D5CDD505-2E9C-101B-9397-08002B2CF9AE}" pid="24" name="ABCRequestFrom">
    <vt:lpwstr/>
  </property>
  <property fmtid="{D5CDD505-2E9C-101B-9397-08002B2CF9AE}" pid="25" name="DFFHIsThisAnOfflineRequestField">
    <vt:lpwstr/>
  </property>
  <property fmtid="{D5CDD505-2E9C-101B-9397-08002B2CF9AE}" pid="26" name="ABCRecordFlags_0">
    <vt:lpwstr/>
  </property>
  <property fmtid="{D5CDD505-2E9C-101B-9397-08002B2CF9AE}" pid="27" name="ABCTimeframe">
    <vt:lpwstr/>
  </property>
  <property fmtid="{D5CDD505-2E9C-101B-9397-08002B2CF9AE}" pid="28" name="ABCAccessCaveats">
    <vt:lpwstr/>
  </property>
  <property fmtid="{D5CDD505-2E9C-101B-9397-08002B2CF9AE}" pid="29" name="ABCReplyType_0">
    <vt:lpwstr/>
  </property>
  <property fmtid="{D5CDD505-2E9C-101B-9397-08002B2CF9AE}" pid="30" name="ABCAutoResponseTemplates_0">
    <vt:lpwstr/>
  </property>
  <property fmtid="{D5CDD505-2E9C-101B-9397-08002B2CF9AE}" pid="31" name="ABCReplyType">
    <vt:lpwstr/>
  </property>
  <property fmtid="{D5CDD505-2E9C-101B-9397-08002B2CF9AE}" pid="32" name="DFFHIsThisAnOfflineRequestField_0">
    <vt:lpwstr/>
  </property>
  <property fmtid="{D5CDD505-2E9C-101B-9397-08002B2CF9AE}" pid="33" name="ABCCommentAgencies_0">
    <vt:lpwstr/>
  </property>
  <property fmtid="{D5CDD505-2E9C-101B-9397-08002B2CF9AE}" pid="34" name="DFFHRequestedVoluntary">
    <vt:lpwstr/>
  </property>
  <property fmtid="{D5CDD505-2E9C-101B-9397-08002B2CF9AE}" pid="35" name="TaxCatchAll">
    <vt:lpwstr/>
  </property>
  <property fmtid="{D5CDD505-2E9C-101B-9397-08002B2CF9AE}" pid="36" name="ABCAdvisoryAgencies_0">
    <vt:lpwstr/>
  </property>
  <property fmtid="{D5CDD505-2E9C-101B-9397-08002B2CF9AE}" pid="37" name="ABCReplyFormat">
    <vt:lpwstr/>
  </property>
  <property fmtid="{D5CDD505-2E9C-101B-9397-08002B2CF9AE}" pid="38" name="DFFHBORGRequestType">
    <vt:lpwstr/>
  </property>
  <property fmtid="{D5CDD505-2E9C-101B-9397-08002B2CF9AE}" pid="39" name="DFFHAdditionalPortfolios_0">
    <vt:lpwstr/>
  </property>
  <property fmtid="{D5CDD505-2E9C-101B-9397-08002B2CF9AE}" pid="40" name="DFFHAdditionalPortfolios">
    <vt:lpwstr/>
  </property>
  <property fmtid="{D5CDD505-2E9C-101B-9397-08002B2CF9AE}" pid="41" name="DFFHLeadPortfolio_0">
    <vt:lpwstr/>
  </property>
  <property fmtid="{D5CDD505-2E9C-101B-9397-08002B2CF9AE}" pid="42" name="ABCRecordFlags">
    <vt:lpwstr/>
  </property>
  <property fmtid="{D5CDD505-2E9C-101B-9397-08002B2CF9AE}" pid="43" name="ABCReplyFormat_0">
    <vt:lpwstr/>
  </property>
  <property fmtid="{D5CDD505-2E9C-101B-9397-08002B2CF9AE}" pid="44" name="ABCAutoResponseTemplates">
    <vt:lpwstr/>
  </property>
  <property fmtid="{D5CDD505-2E9C-101B-9397-08002B2CF9AE}" pid="45" name="ABCSecurityClassification_0">
    <vt:lpwstr/>
  </property>
  <property fmtid="{D5CDD505-2E9C-101B-9397-08002B2CF9AE}" pid="46" name="ABCTimeframe_0">
    <vt:lpwstr/>
  </property>
  <property fmtid="{D5CDD505-2E9C-101B-9397-08002B2CF9AE}" pid="47" name="_MarkAsFinal">
    <vt:bool>true</vt:bool>
  </property>
</Properties>
</file>