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20BBF2E" w:rsidR="0074696E" w:rsidRPr="004C6EEE" w:rsidRDefault="0074696E" w:rsidP="009669C4">
      <w:pPr>
        <w:pStyle w:val="Bulletafternumbers1"/>
      </w:pPr>
    </w:p>
    <w:p w14:paraId="22A124A1" w14:textId="22A2A3C4" w:rsidR="00A62D44" w:rsidRPr="004C6EEE" w:rsidRDefault="00132F3E" w:rsidP="00132F3E">
      <w:pPr>
        <w:pStyle w:val="Sectionbreakfirstpage"/>
        <w:spacing w:after="0"/>
        <w:sectPr w:rsidR="00A62D44" w:rsidRPr="004C6EEE" w:rsidSect="00132F3E">
          <w:headerReference w:type="even" r:id="rId11"/>
          <w:headerReference w:type="default" r:id="rId12"/>
          <w:footerReference w:type="even" r:id="rId13"/>
          <w:footerReference w:type="default" r:id="rId14"/>
          <w:headerReference w:type="first" r:id="rId15"/>
          <w:footerReference w:type="first" r:id="rId16"/>
          <w:pgSz w:w="11906" w:h="16838" w:code="9"/>
          <w:pgMar w:top="232" w:right="851" w:bottom="1418" w:left="851" w:header="170" w:footer="851" w:gutter="0"/>
          <w:cols w:space="708"/>
          <w:docGrid w:linePitch="360"/>
        </w:sectPr>
      </w:pPr>
      <w:r>
        <w:rPr>
          <w:noProof/>
          <w:lang w:eastAsia="en-AU"/>
        </w:rPr>
        <w:drawing>
          <wp:anchor distT="0" distB="0" distL="114300" distR="114300" simplePos="0" relativeHeight="251658240" behindDoc="1" locked="1" layoutInCell="1" allowOverlap="1" wp14:anchorId="547160AE" wp14:editId="2E4768EB">
            <wp:simplePos x="0" y="0"/>
            <wp:positionH relativeFrom="page">
              <wp:posOffset>0</wp:posOffset>
            </wp:positionH>
            <wp:positionV relativeFrom="page">
              <wp:posOffset>0</wp:posOffset>
            </wp:positionV>
            <wp:extent cx="7560000" cy="1699200"/>
            <wp:effectExtent l="0" t="0" r="3175" b="0"/>
            <wp:wrapNone/>
            <wp:docPr id="30" name="Picture 30" descr="Funded agency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nded agency chann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pic:spPr>
                </pic:pic>
              </a:graphicData>
            </a:graphic>
            <wp14:sizeRelH relativeFrom="page">
              <wp14:pctWidth>0</wp14:pctWidth>
            </wp14:sizeRelH>
            <wp14:sizeRelV relativeFrom="page">
              <wp14:pctHeight>0</wp14:pctHeight>
            </wp14:sizeRelV>
          </wp:anchor>
        </w:drawing>
      </w:r>
    </w:p>
    <w:tbl>
      <w:tblPr>
        <w:tblW w:w="7721" w:type="dxa"/>
        <w:tblLook w:val="04A0" w:firstRow="1" w:lastRow="0" w:firstColumn="1" w:lastColumn="0" w:noHBand="0" w:noVBand="1"/>
      </w:tblPr>
      <w:tblGrid>
        <w:gridCol w:w="7721"/>
      </w:tblGrid>
      <w:tr w:rsidR="00AD784C" w14:paraId="765659DC" w14:textId="77777777" w:rsidTr="0042549D">
        <w:trPr>
          <w:trHeight w:val="654"/>
        </w:trPr>
        <w:tc>
          <w:tcPr>
            <w:tcW w:w="7721" w:type="dxa"/>
          </w:tcPr>
          <w:p w14:paraId="1B06FE4C" w14:textId="4364E220" w:rsidR="00AD784C" w:rsidRPr="00161AA0" w:rsidRDefault="00261D84" w:rsidP="00EC20FF">
            <w:pPr>
              <w:pStyle w:val="Documenttitle"/>
            </w:pPr>
            <w:r w:rsidRPr="00261D84">
              <w:t>Multiple organisation access to My Agency and the Service Agreement Module (SAM)</w:t>
            </w:r>
          </w:p>
        </w:tc>
      </w:tr>
      <w:tr w:rsidR="000B2117" w14:paraId="5DF317EC" w14:textId="77777777" w:rsidTr="0042549D">
        <w:trPr>
          <w:trHeight w:val="491"/>
        </w:trPr>
        <w:tc>
          <w:tcPr>
            <w:tcW w:w="7721" w:type="dxa"/>
          </w:tcPr>
          <w:p w14:paraId="69C24C39" w14:textId="427844DA" w:rsidR="000B2117" w:rsidRPr="00A1389F" w:rsidRDefault="000B2117" w:rsidP="00CF4148">
            <w:pPr>
              <w:pStyle w:val="Documentsubtitle"/>
            </w:pPr>
          </w:p>
        </w:tc>
      </w:tr>
      <w:tr w:rsidR="00CF4148" w14:paraId="5F5E6105" w14:textId="77777777" w:rsidTr="0042549D">
        <w:trPr>
          <w:trHeight w:val="163"/>
        </w:trPr>
        <w:tc>
          <w:tcPr>
            <w:tcW w:w="7721"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77777777" w:rsidR="00AD784C" w:rsidRPr="00B57329" w:rsidRDefault="00AD784C" w:rsidP="002365B4">
      <w:pPr>
        <w:pStyle w:val="TOCheadingfactsheet"/>
      </w:pPr>
      <w:r w:rsidRPr="00B57329">
        <w:t>Contents</w:t>
      </w:r>
    </w:p>
    <w:p w14:paraId="58AA5501" w14:textId="5B019403" w:rsidR="00C5774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9053904" w:history="1">
        <w:r w:rsidR="00C5774B" w:rsidRPr="0038131F">
          <w:rPr>
            <w:rStyle w:val="Hyperlink"/>
          </w:rPr>
          <w:t>What is multiple organisation access?</w:t>
        </w:r>
        <w:r w:rsidR="00C5774B">
          <w:rPr>
            <w:webHidden/>
          </w:rPr>
          <w:tab/>
        </w:r>
        <w:r w:rsidR="00C5774B">
          <w:rPr>
            <w:webHidden/>
          </w:rPr>
          <w:fldChar w:fldCharType="begin"/>
        </w:r>
        <w:r w:rsidR="00C5774B">
          <w:rPr>
            <w:webHidden/>
          </w:rPr>
          <w:instrText xml:space="preserve"> PAGEREF _Toc229053904 \h </w:instrText>
        </w:r>
        <w:r w:rsidR="00C5774B">
          <w:rPr>
            <w:webHidden/>
          </w:rPr>
        </w:r>
        <w:r w:rsidR="00C5774B">
          <w:rPr>
            <w:webHidden/>
          </w:rPr>
          <w:fldChar w:fldCharType="separate"/>
        </w:r>
        <w:r w:rsidR="00C5774B">
          <w:rPr>
            <w:webHidden/>
          </w:rPr>
          <w:t>1</w:t>
        </w:r>
        <w:r w:rsidR="00C5774B">
          <w:rPr>
            <w:webHidden/>
          </w:rPr>
          <w:fldChar w:fldCharType="end"/>
        </w:r>
      </w:hyperlink>
    </w:p>
    <w:p w14:paraId="198BDFC8" w14:textId="739D42D2" w:rsidR="00C5774B" w:rsidRDefault="00C5774B">
      <w:pPr>
        <w:pStyle w:val="TOC1"/>
        <w:rPr>
          <w:rFonts w:asciiTheme="minorHAnsi" w:eastAsiaTheme="minorEastAsia" w:hAnsiTheme="minorHAnsi" w:cstheme="minorBidi"/>
          <w:b w:val="0"/>
          <w:kern w:val="2"/>
          <w:sz w:val="24"/>
          <w:szCs w:val="24"/>
          <w:lang w:eastAsia="en-AU"/>
          <w14:ligatures w14:val="standardContextual"/>
        </w:rPr>
      </w:pPr>
      <w:hyperlink w:anchor="_Toc229053905" w:history="1">
        <w:r w:rsidRPr="0038131F">
          <w:rPr>
            <w:rStyle w:val="Hyperlink"/>
          </w:rPr>
          <w:t>Requesting multiple organisation access</w:t>
        </w:r>
        <w:r>
          <w:rPr>
            <w:webHidden/>
          </w:rPr>
          <w:tab/>
        </w:r>
        <w:r>
          <w:rPr>
            <w:webHidden/>
          </w:rPr>
          <w:fldChar w:fldCharType="begin"/>
        </w:r>
        <w:r>
          <w:rPr>
            <w:webHidden/>
          </w:rPr>
          <w:instrText xml:space="preserve"> PAGEREF _Toc229053905 \h </w:instrText>
        </w:r>
        <w:r>
          <w:rPr>
            <w:webHidden/>
          </w:rPr>
        </w:r>
        <w:r>
          <w:rPr>
            <w:webHidden/>
          </w:rPr>
          <w:fldChar w:fldCharType="separate"/>
        </w:r>
        <w:r>
          <w:rPr>
            <w:webHidden/>
          </w:rPr>
          <w:t>1</w:t>
        </w:r>
        <w:r>
          <w:rPr>
            <w:webHidden/>
          </w:rPr>
          <w:fldChar w:fldCharType="end"/>
        </w:r>
      </w:hyperlink>
    </w:p>
    <w:p w14:paraId="2614BC06" w14:textId="2E000EED" w:rsidR="00C5774B" w:rsidRDefault="00C5774B">
      <w:pPr>
        <w:pStyle w:val="TOC1"/>
        <w:rPr>
          <w:rFonts w:asciiTheme="minorHAnsi" w:eastAsiaTheme="minorEastAsia" w:hAnsiTheme="minorHAnsi" w:cstheme="minorBidi"/>
          <w:b w:val="0"/>
          <w:kern w:val="2"/>
          <w:sz w:val="24"/>
          <w:szCs w:val="24"/>
          <w:lang w:eastAsia="en-AU"/>
          <w14:ligatures w14:val="standardContextual"/>
        </w:rPr>
      </w:pPr>
      <w:hyperlink w:anchor="_Toc229053906" w:history="1">
        <w:r w:rsidRPr="0038131F">
          <w:rPr>
            <w:rStyle w:val="Hyperlink"/>
          </w:rPr>
          <w:t>Authorisation and confirmation of multiple organisation access</w:t>
        </w:r>
        <w:r>
          <w:rPr>
            <w:webHidden/>
          </w:rPr>
          <w:tab/>
        </w:r>
        <w:r>
          <w:rPr>
            <w:webHidden/>
          </w:rPr>
          <w:fldChar w:fldCharType="begin"/>
        </w:r>
        <w:r>
          <w:rPr>
            <w:webHidden/>
          </w:rPr>
          <w:instrText xml:space="preserve"> PAGEREF _Toc229053906 \h </w:instrText>
        </w:r>
        <w:r>
          <w:rPr>
            <w:webHidden/>
          </w:rPr>
        </w:r>
        <w:r>
          <w:rPr>
            <w:webHidden/>
          </w:rPr>
          <w:fldChar w:fldCharType="separate"/>
        </w:r>
        <w:r>
          <w:rPr>
            <w:webHidden/>
          </w:rPr>
          <w:t>1</w:t>
        </w:r>
        <w:r>
          <w:rPr>
            <w:webHidden/>
          </w:rPr>
          <w:fldChar w:fldCharType="end"/>
        </w:r>
      </w:hyperlink>
    </w:p>
    <w:p w14:paraId="047DE6C9" w14:textId="3F62845E" w:rsidR="00C5774B" w:rsidRDefault="00C5774B">
      <w:pPr>
        <w:pStyle w:val="TOC1"/>
        <w:rPr>
          <w:rFonts w:asciiTheme="minorHAnsi" w:eastAsiaTheme="minorEastAsia" w:hAnsiTheme="minorHAnsi" w:cstheme="minorBidi"/>
          <w:b w:val="0"/>
          <w:kern w:val="2"/>
          <w:sz w:val="24"/>
          <w:szCs w:val="24"/>
          <w:lang w:eastAsia="en-AU"/>
          <w14:ligatures w14:val="standardContextual"/>
        </w:rPr>
      </w:pPr>
      <w:hyperlink w:anchor="_Toc229053907" w:history="1">
        <w:r w:rsidRPr="0038131F">
          <w:rPr>
            <w:rStyle w:val="Hyperlink"/>
          </w:rPr>
          <w:t>How to access another organisation in My Agency</w:t>
        </w:r>
        <w:r>
          <w:rPr>
            <w:webHidden/>
          </w:rPr>
          <w:tab/>
        </w:r>
        <w:r>
          <w:rPr>
            <w:webHidden/>
          </w:rPr>
          <w:fldChar w:fldCharType="begin"/>
        </w:r>
        <w:r>
          <w:rPr>
            <w:webHidden/>
          </w:rPr>
          <w:instrText xml:space="preserve"> PAGEREF _Toc229053907 \h </w:instrText>
        </w:r>
        <w:r>
          <w:rPr>
            <w:webHidden/>
          </w:rPr>
        </w:r>
        <w:r>
          <w:rPr>
            <w:webHidden/>
          </w:rPr>
          <w:fldChar w:fldCharType="separate"/>
        </w:r>
        <w:r>
          <w:rPr>
            <w:webHidden/>
          </w:rPr>
          <w:t>2</w:t>
        </w:r>
        <w:r>
          <w:rPr>
            <w:webHidden/>
          </w:rPr>
          <w:fldChar w:fldCharType="end"/>
        </w:r>
      </w:hyperlink>
    </w:p>
    <w:p w14:paraId="6D0B4DC3" w14:textId="6CF8CCF6" w:rsidR="00C5774B" w:rsidRDefault="00C5774B">
      <w:pPr>
        <w:pStyle w:val="TOC1"/>
        <w:rPr>
          <w:rFonts w:asciiTheme="minorHAnsi" w:eastAsiaTheme="minorEastAsia" w:hAnsiTheme="minorHAnsi" w:cstheme="minorBidi"/>
          <w:b w:val="0"/>
          <w:kern w:val="2"/>
          <w:sz w:val="24"/>
          <w:szCs w:val="24"/>
          <w:lang w:eastAsia="en-AU"/>
          <w14:ligatures w14:val="standardContextual"/>
        </w:rPr>
      </w:pPr>
      <w:hyperlink w:anchor="_Toc229053908" w:history="1">
        <w:r w:rsidRPr="0038131F">
          <w:rPr>
            <w:rStyle w:val="Hyperlink"/>
          </w:rPr>
          <w:t>Accessing the Service Agreement Module (SAM)</w:t>
        </w:r>
        <w:r>
          <w:rPr>
            <w:webHidden/>
          </w:rPr>
          <w:tab/>
        </w:r>
        <w:r>
          <w:rPr>
            <w:webHidden/>
          </w:rPr>
          <w:fldChar w:fldCharType="begin"/>
        </w:r>
        <w:r>
          <w:rPr>
            <w:webHidden/>
          </w:rPr>
          <w:instrText xml:space="preserve"> PAGEREF _Toc229053908 \h </w:instrText>
        </w:r>
        <w:r>
          <w:rPr>
            <w:webHidden/>
          </w:rPr>
        </w:r>
        <w:r>
          <w:rPr>
            <w:webHidden/>
          </w:rPr>
          <w:fldChar w:fldCharType="separate"/>
        </w:r>
        <w:r>
          <w:rPr>
            <w:webHidden/>
          </w:rPr>
          <w:t>2</w:t>
        </w:r>
        <w:r>
          <w:rPr>
            <w:webHidden/>
          </w:rPr>
          <w:fldChar w:fldCharType="end"/>
        </w:r>
      </w:hyperlink>
    </w:p>
    <w:p w14:paraId="623B2D43" w14:textId="65B31A23"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353D5935" w14:textId="77777777" w:rsidR="00261D84" w:rsidRPr="00261D84" w:rsidRDefault="00261D84" w:rsidP="00261D84">
      <w:pPr>
        <w:pStyle w:val="Heading1"/>
      </w:pPr>
      <w:bookmarkStart w:id="0" w:name="_Hlk41913885"/>
      <w:bookmarkStart w:id="1" w:name="_Toc227917762"/>
      <w:bookmarkStart w:id="2" w:name="_Toc229053904"/>
      <w:bookmarkEnd w:id="0"/>
      <w:r w:rsidRPr="00261D84">
        <w:t>What is multiple organisation access?</w:t>
      </w:r>
      <w:bookmarkEnd w:id="1"/>
      <w:bookmarkEnd w:id="2"/>
    </w:p>
    <w:p w14:paraId="0D941934" w14:textId="77777777" w:rsidR="00261D84" w:rsidRPr="00261D84" w:rsidRDefault="00261D84" w:rsidP="00261D84">
      <w:pPr>
        <w:pStyle w:val="Body"/>
      </w:pPr>
      <w:r w:rsidRPr="00261D84">
        <w:t>My Agency and SAM users may have a role with more than one related organisation, which may be under ‘Common Ownership,’ connected Health Services, Neighbourhood houses, or other organisation types. Access to multiple organisations is required in these instances to be able to login once, and switch between organisations.</w:t>
      </w:r>
    </w:p>
    <w:p w14:paraId="0597964B" w14:textId="77777777" w:rsidR="00261D84" w:rsidRPr="00261D84" w:rsidRDefault="00261D84" w:rsidP="00261D84">
      <w:pPr>
        <w:pStyle w:val="Heading1"/>
      </w:pPr>
      <w:bookmarkStart w:id="3" w:name="_Toc227917763"/>
      <w:bookmarkStart w:id="4" w:name="_Toc229053905"/>
      <w:r w:rsidRPr="00261D84">
        <w:t>Requesting multiple organisation access</w:t>
      </w:r>
      <w:bookmarkEnd w:id="3"/>
      <w:bookmarkEnd w:id="4"/>
      <w:r w:rsidRPr="00261D84">
        <w:t xml:space="preserve"> </w:t>
      </w:r>
    </w:p>
    <w:p w14:paraId="236D69C7" w14:textId="77777777" w:rsidR="00261D84" w:rsidRPr="00261D84" w:rsidRDefault="00261D84" w:rsidP="00261D84">
      <w:pPr>
        <w:pStyle w:val="Body"/>
      </w:pPr>
      <w:r w:rsidRPr="00261D84">
        <w:t xml:space="preserve">Only one eBusiness account is required to access multiple organisations in My Agency and SAM, however, depending on the role and organisations requested, a separate eBusiness account may be required. For example, if a user is an employee of an organisation and a volunteer with an unrelated organisation, separate login credentials would be required. </w:t>
      </w:r>
    </w:p>
    <w:p w14:paraId="377FC96A" w14:textId="77777777" w:rsidR="00261D84" w:rsidRPr="00261D84" w:rsidRDefault="00261D84" w:rsidP="00261D84">
      <w:pPr>
        <w:pStyle w:val="Body"/>
      </w:pPr>
      <w:r w:rsidRPr="00261D84">
        <w:t xml:space="preserve">To request additional organisation access, email the Funded Agency Channel (FAC) Helpdesk </w:t>
      </w:r>
      <w:hyperlink r:id="rId19">
        <w:r w:rsidRPr="00261D84">
          <w:rPr>
            <w:color w:val="004C97"/>
            <w:u w:val="dotted"/>
          </w:rPr>
          <w:t>fac@dffh.vic.gov.au</w:t>
        </w:r>
      </w:hyperlink>
      <w:r w:rsidRPr="00261D84">
        <w:t xml:space="preserve"> listing the organisation(s) you currently have access to, and the additional organisation(s) you require. You do not need to request any additional access via eBusiness, requests submitted through this channel will be declined as they are not required. </w:t>
      </w:r>
    </w:p>
    <w:p w14:paraId="3C5EC458" w14:textId="77777777" w:rsidR="00261D84" w:rsidRPr="00261D84" w:rsidRDefault="00261D84" w:rsidP="00261D84">
      <w:pPr>
        <w:pStyle w:val="Heading1"/>
      </w:pPr>
      <w:bookmarkStart w:id="5" w:name="_Toc163115249"/>
      <w:bookmarkStart w:id="6" w:name="_Toc227917764"/>
      <w:bookmarkStart w:id="7" w:name="_Toc229053906"/>
      <w:r w:rsidRPr="00261D84">
        <w:t>Authorisation and confirmation of multiple organisation access</w:t>
      </w:r>
      <w:bookmarkEnd w:id="5"/>
      <w:bookmarkEnd w:id="6"/>
      <w:bookmarkEnd w:id="7"/>
    </w:p>
    <w:p w14:paraId="1A9F3FD5" w14:textId="77777777" w:rsidR="00261D84" w:rsidRPr="00261D84" w:rsidRDefault="00261D84" w:rsidP="00261D84">
      <w:pPr>
        <w:pStyle w:val="Body"/>
      </w:pPr>
      <w:r w:rsidRPr="00261D84">
        <w:t xml:space="preserve">The FAC helpdesk will seek authorisation from the primary contact(s) of the additional organisation(s). Once authorised, multiple organisation access will be configured and a confirmation email sent to the requester. </w:t>
      </w:r>
    </w:p>
    <w:p w14:paraId="6A609C61" w14:textId="77777777" w:rsidR="00261D84" w:rsidRPr="00261D84" w:rsidRDefault="00261D84" w:rsidP="00261D84">
      <w:pPr>
        <w:rPr>
          <w:rFonts w:eastAsia="Times"/>
        </w:rPr>
      </w:pPr>
    </w:p>
    <w:p w14:paraId="175C1274" w14:textId="77777777" w:rsidR="00261D84" w:rsidRPr="00261D84" w:rsidRDefault="00261D84" w:rsidP="00261D84">
      <w:pPr>
        <w:spacing w:after="0" w:line="240" w:lineRule="auto"/>
        <w:rPr>
          <w:b/>
          <w:color w:val="006170"/>
          <w:sz w:val="32"/>
          <w:szCs w:val="28"/>
        </w:rPr>
      </w:pPr>
      <w:r w:rsidRPr="00261D84">
        <w:br w:type="page"/>
      </w:r>
    </w:p>
    <w:p w14:paraId="423C9E1E" w14:textId="77777777" w:rsidR="00261D84" w:rsidRPr="00261D84" w:rsidRDefault="00261D84" w:rsidP="00261D84">
      <w:pPr>
        <w:pStyle w:val="Heading1"/>
      </w:pPr>
      <w:bookmarkStart w:id="8" w:name="_Toc227917765"/>
      <w:bookmarkStart w:id="9" w:name="_Toc229053907"/>
      <w:r w:rsidRPr="00261D84">
        <w:lastRenderedPageBreak/>
        <w:t>How to access another organisation in My Agency</w:t>
      </w:r>
      <w:bookmarkEnd w:id="8"/>
      <w:bookmarkEnd w:id="9"/>
    </w:p>
    <w:p w14:paraId="2A8AC4A9" w14:textId="77777777" w:rsidR="00261D84" w:rsidRPr="00261D84" w:rsidRDefault="00261D84" w:rsidP="00261D84">
      <w:pPr>
        <w:pStyle w:val="Body"/>
      </w:pPr>
      <w:r w:rsidRPr="00261D84">
        <w:t>On receiving your confirmation email log in to My Agency. You will be presented with the following text.</w:t>
      </w:r>
    </w:p>
    <w:p w14:paraId="335385A2" w14:textId="77777777" w:rsidR="00261D84" w:rsidRPr="00261D84" w:rsidRDefault="00261D84" w:rsidP="00261D84">
      <w:pPr>
        <w:rPr>
          <w:rFonts w:eastAsia="Times"/>
        </w:rPr>
      </w:pPr>
      <w:r w:rsidRPr="00261D84">
        <w:rPr>
          <w:rFonts w:eastAsia="Times"/>
          <w:i/>
          <w:iCs/>
        </w:rPr>
        <w:t>“You currently belong to more than one agency on the Funded Agency Channel. If you want to change to another agency, please click on the link ‘</w:t>
      </w:r>
      <w:r w:rsidRPr="00261D84" w:rsidDel="00E03E3E">
        <w:rPr>
          <w:rFonts w:eastAsia="Times"/>
          <w:i/>
          <w:iCs/>
        </w:rPr>
        <w:t>Change to another agency</w:t>
      </w:r>
      <w:r w:rsidRPr="00261D84">
        <w:rPr>
          <w:rFonts w:eastAsia="Times"/>
          <w:i/>
          <w:iCs/>
        </w:rPr>
        <w:t>’</w:t>
      </w:r>
      <w:r w:rsidRPr="00261D84" w:rsidDel="00E03E3E">
        <w:rPr>
          <w:rFonts w:eastAsia="Times"/>
          <w:i/>
          <w:iCs/>
        </w:rPr>
        <w:t xml:space="preserve"> on the left navigation sidebar</w:t>
      </w:r>
      <w:r w:rsidRPr="00261D84" w:rsidDel="00E03E3E">
        <w:rPr>
          <w:rFonts w:eastAsia="Times"/>
        </w:rPr>
        <w:t>.</w:t>
      </w:r>
    </w:p>
    <w:p w14:paraId="427CA334" w14:textId="41A58AF7" w:rsidR="00345B83" w:rsidRDefault="00455900" w:rsidP="00455900">
      <w:pPr>
        <w:pStyle w:val="Body"/>
        <w:numPr>
          <w:ilvl w:val="0"/>
          <w:numId w:val="41"/>
        </w:numPr>
        <w:rPr>
          <w:noProof/>
        </w:rPr>
      </w:pPr>
      <w:r>
        <w:t xml:space="preserve">Click on </w:t>
      </w:r>
      <w:r w:rsidR="001B4859">
        <w:t>‘</w:t>
      </w:r>
      <w:r w:rsidR="00544283">
        <w:t>Change to another agency</w:t>
      </w:r>
      <w:r w:rsidR="001B4859">
        <w:t>’</w:t>
      </w:r>
      <w:r w:rsidR="00544283">
        <w:t xml:space="preserve"> </w:t>
      </w:r>
      <w:r w:rsidR="001B4859">
        <w:t>link</w:t>
      </w:r>
      <w:r w:rsidR="00544283">
        <w:t xml:space="preserve"> on the left </w:t>
      </w:r>
      <w:r w:rsidR="00345B83">
        <w:t xml:space="preserve">had side of the screen. </w:t>
      </w:r>
    </w:p>
    <w:p w14:paraId="281A8827" w14:textId="637F3C94" w:rsidR="00261D84" w:rsidRPr="00261D84" w:rsidRDefault="00345B83" w:rsidP="00455900">
      <w:pPr>
        <w:pStyle w:val="Body"/>
        <w:numPr>
          <w:ilvl w:val="0"/>
          <w:numId w:val="41"/>
        </w:numPr>
        <w:rPr>
          <w:noProof/>
        </w:rPr>
      </w:pPr>
      <w:r>
        <w:t>T</w:t>
      </w:r>
      <w:r w:rsidR="00455900">
        <w:t>he</w:t>
      </w:r>
      <w:r w:rsidR="00261D84" w:rsidRPr="00261D84">
        <w:t xml:space="preserve"> Change Agency screen will be displayed. </w:t>
      </w:r>
      <w:r w:rsidR="001B4859">
        <w:t>Click on</w:t>
      </w:r>
      <w:r w:rsidR="00261D84" w:rsidRPr="00261D84">
        <w:t xml:space="preserve"> the organisation you wish to view.</w:t>
      </w:r>
      <w:r w:rsidR="00261D84" w:rsidRPr="00261D84">
        <w:rPr>
          <w:noProof/>
        </w:rPr>
        <w:t xml:space="preserve"> </w:t>
      </w:r>
    </w:p>
    <w:p w14:paraId="1CE5FB97" w14:textId="77777777" w:rsidR="00261D84" w:rsidRPr="00261D84" w:rsidRDefault="00261D84" w:rsidP="00261D84">
      <w:pPr>
        <w:rPr>
          <w:rFonts w:eastAsia="Times"/>
        </w:rPr>
      </w:pPr>
      <w:r w:rsidRPr="00261D84">
        <w:rPr>
          <w:rFonts w:eastAsia="Times"/>
          <w:noProof/>
        </w:rPr>
        <w:drawing>
          <wp:inline distT="0" distB="0" distL="0" distR="0" wp14:anchorId="2C279BB6" wp14:editId="068D6B37">
            <wp:extent cx="6479540" cy="2167890"/>
            <wp:effectExtent l="19050" t="19050" r="16510" b="22860"/>
            <wp:docPr id="198507565" name="Picture 1" descr="screenshot of the My Agency - change agency screen with a red box around the Change to another agency menu items and the list of Organisations the user has access to, number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7565" name="Picture 1" descr="screenshot of the My Agency - change agency screen with a red box around the Change to another agency menu items and the list of Organisations the user has access to, number 1 and 2"/>
                    <pic:cNvPicPr/>
                  </pic:nvPicPr>
                  <pic:blipFill>
                    <a:blip r:embed="rId20"/>
                    <a:stretch>
                      <a:fillRect/>
                    </a:stretch>
                  </pic:blipFill>
                  <pic:spPr>
                    <a:xfrm>
                      <a:off x="0" y="0"/>
                      <a:ext cx="6479540" cy="216789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r w:rsidRPr="00261D84">
        <w:rPr>
          <w:rFonts w:eastAsia="Times"/>
        </w:rPr>
        <w:t xml:space="preserve"> </w:t>
      </w:r>
      <w:r w:rsidRPr="00261D84">
        <w:rPr>
          <w:i/>
          <w:iCs/>
          <w:color w:val="1F497D" w:themeColor="text2"/>
          <w:sz w:val="18"/>
          <w:szCs w:val="18"/>
        </w:rPr>
        <w:t xml:space="preserve">Figure </w:t>
      </w:r>
      <w:r w:rsidRPr="00261D84">
        <w:rPr>
          <w:i/>
          <w:iCs/>
          <w:color w:val="1F497D" w:themeColor="text2"/>
          <w:sz w:val="18"/>
          <w:szCs w:val="18"/>
        </w:rPr>
        <w:fldChar w:fldCharType="begin"/>
      </w:r>
      <w:r w:rsidRPr="00261D84">
        <w:rPr>
          <w:i/>
          <w:iCs/>
          <w:color w:val="1F497D" w:themeColor="text2"/>
          <w:sz w:val="18"/>
          <w:szCs w:val="18"/>
        </w:rPr>
        <w:instrText xml:space="preserve"> SEQ Figure \* ARABIC </w:instrText>
      </w:r>
      <w:r w:rsidRPr="00261D84">
        <w:rPr>
          <w:i/>
          <w:iCs/>
          <w:color w:val="1F497D" w:themeColor="text2"/>
          <w:sz w:val="18"/>
          <w:szCs w:val="18"/>
        </w:rPr>
        <w:fldChar w:fldCharType="separate"/>
      </w:r>
      <w:r w:rsidRPr="00261D84">
        <w:rPr>
          <w:i/>
          <w:iCs/>
          <w:color w:val="1F497D" w:themeColor="text2"/>
          <w:sz w:val="18"/>
          <w:szCs w:val="18"/>
        </w:rPr>
        <w:t>1</w:t>
      </w:r>
      <w:r w:rsidRPr="00261D84">
        <w:rPr>
          <w:i/>
          <w:iCs/>
          <w:color w:val="1F497D" w:themeColor="text2"/>
          <w:sz w:val="18"/>
          <w:szCs w:val="18"/>
        </w:rPr>
        <w:fldChar w:fldCharType="end"/>
      </w:r>
      <w:r w:rsidRPr="00261D84">
        <w:rPr>
          <w:i/>
          <w:iCs/>
          <w:color w:val="1F497D" w:themeColor="text2"/>
          <w:sz w:val="18"/>
          <w:szCs w:val="18"/>
        </w:rPr>
        <w:t xml:space="preserve"> Change Agency screen</w:t>
      </w:r>
    </w:p>
    <w:p w14:paraId="3DF184E8" w14:textId="77777777" w:rsidR="00261D84" w:rsidRPr="00261D84" w:rsidRDefault="00261D84" w:rsidP="00261D84">
      <w:pPr>
        <w:pStyle w:val="Heading1"/>
      </w:pPr>
      <w:bookmarkStart w:id="10" w:name="_Toc227917766"/>
      <w:bookmarkStart w:id="11" w:name="_Toc229053908"/>
      <w:r w:rsidRPr="00261D84">
        <w:t>Accessing the Service Agreement Module (SAM)</w:t>
      </w:r>
      <w:bookmarkEnd w:id="10"/>
      <w:bookmarkEnd w:id="11"/>
    </w:p>
    <w:p w14:paraId="758482D5" w14:textId="77777777" w:rsidR="00261D84" w:rsidRPr="00261D84" w:rsidRDefault="00261D84" w:rsidP="00261D84">
      <w:pPr>
        <w:rPr>
          <w:rFonts w:eastAsia="Times"/>
        </w:rPr>
      </w:pPr>
      <w:r w:rsidRPr="00261D84">
        <w:rPr>
          <w:rFonts w:eastAsia="Times"/>
        </w:rPr>
        <w:t>Click the Service Agreement Module link to enter SAM.</w:t>
      </w:r>
    </w:p>
    <w:p w14:paraId="779C1B50" w14:textId="77777777" w:rsidR="00261D84" w:rsidRPr="00261D84" w:rsidRDefault="00261D84" w:rsidP="00261D84">
      <w:pPr>
        <w:rPr>
          <w:rFonts w:eastAsia="Times"/>
          <w:noProof/>
        </w:rPr>
      </w:pPr>
      <w:r w:rsidRPr="00261D84">
        <w:rPr>
          <w:rFonts w:eastAsia="Times"/>
          <w:noProof/>
        </w:rPr>
        <w:drawing>
          <wp:inline distT="0" distB="0" distL="0" distR="0" wp14:anchorId="7A56C524" wp14:editId="6DD5DDB4">
            <wp:extent cx="3530781" cy="2038455"/>
            <wp:effectExtent l="19050" t="19050" r="12700" b="19050"/>
            <wp:docPr id="1983509457" name="Picture 1" descr="Screenshot of the SAM link on My Agency with a dark red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09457" name="Picture 1" descr="Screenshot of the SAM link on My Agency with a dark red box around it"/>
                    <pic:cNvPicPr/>
                  </pic:nvPicPr>
                  <pic:blipFill>
                    <a:blip r:embed="rId21"/>
                    <a:stretch>
                      <a:fillRect/>
                    </a:stretch>
                  </pic:blipFill>
                  <pic:spPr>
                    <a:xfrm>
                      <a:off x="0" y="0"/>
                      <a:ext cx="3530781" cy="2038455"/>
                    </a:xfrm>
                    <a:prstGeom prst="rect">
                      <a:avLst/>
                    </a:prstGeom>
                    <a:ln>
                      <a:solidFill>
                        <a:sysClr val="windowText" lastClr="000000"/>
                      </a:solidFill>
                    </a:ln>
                  </pic:spPr>
                </pic:pic>
              </a:graphicData>
            </a:graphic>
          </wp:inline>
        </w:drawing>
      </w:r>
    </w:p>
    <w:p w14:paraId="3AD0C8AB" w14:textId="77777777" w:rsidR="00261D84" w:rsidRPr="00261D84" w:rsidRDefault="00261D84" w:rsidP="00261D84">
      <w:pPr>
        <w:spacing w:after="200" w:line="240" w:lineRule="auto"/>
        <w:rPr>
          <w:i/>
          <w:iCs/>
          <w:color w:val="1F497D" w:themeColor="text2"/>
          <w:sz w:val="18"/>
          <w:szCs w:val="18"/>
        </w:rPr>
      </w:pPr>
      <w:r w:rsidRPr="00261D84">
        <w:rPr>
          <w:i/>
          <w:iCs/>
          <w:color w:val="1F497D" w:themeColor="text2"/>
          <w:sz w:val="18"/>
          <w:szCs w:val="18"/>
        </w:rPr>
        <w:t>Figure 2 - Service Agreement Module link</w:t>
      </w:r>
    </w:p>
    <w:p w14:paraId="76AF24A8" w14:textId="77777777" w:rsidR="00261D84" w:rsidRPr="00261D84" w:rsidRDefault="00261D84" w:rsidP="00261D84">
      <w:pPr>
        <w:spacing w:after="0" w:line="240" w:lineRule="auto"/>
        <w:rPr>
          <w:rFonts w:eastAsia="Times"/>
        </w:rPr>
      </w:pPr>
      <w:r w:rsidRPr="00261D84">
        <w:br w:type="page"/>
      </w:r>
    </w:p>
    <w:p w14:paraId="381E2762" w14:textId="77777777" w:rsidR="00261D84" w:rsidRPr="00261D84" w:rsidRDefault="00261D84" w:rsidP="00261D84">
      <w:pPr>
        <w:rPr>
          <w:rFonts w:eastAsia="Times"/>
        </w:rPr>
      </w:pPr>
      <w:r w:rsidRPr="00261D84">
        <w:rPr>
          <w:rFonts w:eastAsia="Times"/>
        </w:rPr>
        <w:lastRenderedPageBreak/>
        <w:t>In SAM:</w:t>
      </w:r>
    </w:p>
    <w:p w14:paraId="77D9B93C" w14:textId="05B19923" w:rsidR="00261D84" w:rsidRPr="00261D84" w:rsidRDefault="00716C79" w:rsidP="00261D84">
      <w:pPr>
        <w:numPr>
          <w:ilvl w:val="0"/>
          <w:numId w:val="40"/>
        </w:numPr>
        <w:rPr>
          <w:rFonts w:eastAsia="Times"/>
        </w:rPr>
      </w:pPr>
      <w:r>
        <w:rPr>
          <w:rFonts w:eastAsia="Times"/>
        </w:rPr>
        <w:t>A list</w:t>
      </w:r>
      <w:r w:rsidR="00856A59">
        <w:rPr>
          <w:rFonts w:eastAsia="Times"/>
        </w:rPr>
        <w:t xml:space="preserve"> of</w:t>
      </w:r>
      <w:r w:rsidR="00261D84" w:rsidRPr="00261D84">
        <w:rPr>
          <w:rFonts w:eastAsia="Times"/>
        </w:rPr>
        <w:t xml:space="preserve"> organisations a user can access are displayed, click on the link to drill into the organisation record.</w:t>
      </w:r>
    </w:p>
    <w:p w14:paraId="76A41C71" w14:textId="77777777" w:rsidR="00261D84" w:rsidRPr="00261D84" w:rsidRDefault="00261D84" w:rsidP="00261D84">
      <w:pPr>
        <w:numPr>
          <w:ilvl w:val="0"/>
          <w:numId w:val="40"/>
        </w:numPr>
        <w:rPr>
          <w:rFonts w:eastAsia="Times"/>
        </w:rPr>
      </w:pPr>
      <w:r w:rsidRPr="00261D84">
        <w:rPr>
          <w:rFonts w:eastAsia="Times"/>
        </w:rPr>
        <w:t>the number of organisations available are displayed, up to 20 can be displayed on the screen.</w:t>
      </w:r>
    </w:p>
    <w:p w14:paraId="10E41FC1" w14:textId="77777777" w:rsidR="00261D84" w:rsidRPr="00261D84" w:rsidRDefault="00261D84" w:rsidP="00261D84">
      <w:pPr>
        <w:numPr>
          <w:ilvl w:val="0"/>
          <w:numId w:val="40"/>
        </w:numPr>
        <w:rPr>
          <w:rFonts w:eastAsia="Times"/>
        </w:rPr>
      </w:pPr>
      <w:r w:rsidRPr="00261D84">
        <w:rPr>
          <w:rFonts w:eastAsia="Times"/>
        </w:rPr>
        <w:t>if there are more than 20 organisations available, use the scroll buttons at the bottom of the screen to move between screens.</w:t>
      </w:r>
    </w:p>
    <w:p w14:paraId="1AA2D69A" w14:textId="77777777" w:rsidR="00261D84" w:rsidRPr="00261D84" w:rsidRDefault="00261D84" w:rsidP="00261D84">
      <w:pPr>
        <w:rPr>
          <w:rFonts w:eastAsia="Times"/>
        </w:rPr>
      </w:pPr>
    </w:p>
    <w:p w14:paraId="740FA137" w14:textId="77777777" w:rsidR="00261D84" w:rsidRPr="00261D84" w:rsidRDefault="00261D84" w:rsidP="00261D84">
      <w:pPr>
        <w:rPr>
          <w:rFonts w:eastAsia="Times"/>
        </w:rPr>
      </w:pPr>
      <w:r w:rsidRPr="00261D84">
        <w:rPr>
          <w:rFonts w:eastAsia="Times"/>
          <w:noProof/>
        </w:rPr>
        <w:drawing>
          <wp:inline distT="0" distB="0" distL="0" distR="0" wp14:anchorId="40A72452" wp14:editId="67294736">
            <wp:extent cx="6479540" cy="1812290"/>
            <wp:effectExtent l="19050" t="19050" r="16510" b="16510"/>
            <wp:docPr id="837028913" name="Picture 1" descr="Screenshot of the Service Agreement Module (SAM) with the Organisations the user has access to displayed in a list view with a red box around them. this is numbered 1. there is another red box numbered 2 where the number of available records are displayed and another numbered 3 around the scroll iccns to view the next screen if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28913" name="Picture 1" descr="Screenshot of the Service Agreement Module (SAM) with the Organisations the user has access to displayed in a list view with a red box around them. this is numbered 1. there is another red box numbered 2 where the number of available records are displayed and another numbered 3 around the scroll iccns to view the next screen if applicable"/>
                    <pic:cNvPicPr/>
                  </pic:nvPicPr>
                  <pic:blipFill>
                    <a:blip r:embed="rId22"/>
                    <a:stretch>
                      <a:fillRect/>
                    </a:stretch>
                  </pic:blipFill>
                  <pic:spPr>
                    <a:xfrm>
                      <a:off x="0" y="0"/>
                      <a:ext cx="6479540" cy="1812290"/>
                    </a:xfrm>
                    <a:prstGeom prst="rect">
                      <a:avLst/>
                    </a:prstGeom>
                    <a:ln>
                      <a:solidFill>
                        <a:sysClr val="windowText" lastClr="000000"/>
                      </a:solidFill>
                    </a:ln>
                  </pic:spPr>
                </pic:pic>
              </a:graphicData>
            </a:graphic>
          </wp:inline>
        </w:drawing>
      </w:r>
    </w:p>
    <w:p w14:paraId="16A8C1EE" w14:textId="77777777" w:rsidR="00261D84" w:rsidRPr="00261D84" w:rsidRDefault="00261D84" w:rsidP="00261D84">
      <w:pPr>
        <w:spacing w:after="200" w:line="240" w:lineRule="auto"/>
        <w:rPr>
          <w:i/>
          <w:iCs/>
          <w:color w:val="1F497D" w:themeColor="text2"/>
          <w:sz w:val="18"/>
          <w:szCs w:val="18"/>
        </w:rPr>
      </w:pPr>
      <w:r w:rsidRPr="00261D84">
        <w:rPr>
          <w:i/>
          <w:iCs/>
          <w:color w:val="1F497D" w:themeColor="text2"/>
          <w:sz w:val="18"/>
          <w:szCs w:val="18"/>
        </w:rPr>
        <w:t>Figure 3</w:t>
      </w:r>
      <w:r w:rsidRPr="00261D84">
        <w:rPr>
          <w:i/>
          <w:iCs/>
          <w:noProof/>
          <w:color w:val="1F497D" w:themeColor="text2"/>
          <w:sz w:val="18"/>
          <w:szCs w:val="18"/>
        </w:rPr>
        <w:t xml:space="preserve"> -</w:t>
      </w:r>
      <w:r w:rsidRPr="00261D84">
        <w:rPr>
          <w:i/>
          <w:iCs/>
          <w:color w:val="1F497D" w:themeColor="text2"/>
          <w:sz w:val="18"/>
          <w:szCs w:val="18"/>
        </w:rPr>
        <w:t xml:space="preserve"> List of the available organisations in the Service Agreement Module</w:t>
      </w:r>
    </w:p>
    <w:tbl>
      <w:tblPr>
        <w:tblStyle w:val="TableGrid"/>
        <w:tblpPr w:leftFromText="181" w:rightFromText="181" w:vertAnchor="page" w:horzAnchor="margin" w:tblpY="11481"/>
        <w:tblW w:w="5000" w:type="pct"/>
        <w:tblLayout w:type="fixed"/>
        <w:tblLook w:val="04A0" w:firstRow="1" w:lastRow="0" w:firstColumn="1" w:lastColumn="0" w:noHBand="0" w:noVBand="1"/>
      </w:tblPr>
      <w:tblGrid>
        <w:gridCol w:w="10194"/>
      </w:tblGrid>
      <w:tr w:rsidR="00261D84" w:rsidRPr="00261D84" w14:paraId="354CF169" w14:textId="77777777" w:rsidTr="00261D84">
        <w:tc>
          <w:tcPr>
            <w:tcW w:w="5000" w:type="pct"/>
          </w:tcPr>
          <w:p w14:paraId="3AF74CD6" w14:textId="77777777" w:rsidR="002469E5" w:rsidRPr="002469E5" w:rsidRDefault="002469E5" w:rsidP="002469E5">
            <w:pPr>
              <w:spacing w:after="200" w:line="300" w:lineRule="atLeast"/>
              <w:rPr>
                <w:sz w:val="24"/>
                <w:szCs w:val="19"/>
              </w:rPr>
            </w:pPr>
            <w:r w:rsidRPr="002469E5">
              <w:rPr>
                <w:sz w:val="24"/>
                <w:szCs w:val="19"/>
              </w:rPr>
              <w:t xml:space="preserve">Contact us to receive this document in another format. Please email Service Agreement Performance branch Communications team </w:t>
            </w:r>
            <w:hyperlink r:id="rId23" w:history="1">
              <w:r w:rsidRPr="002469E5">
                <w:rPr>
                  <w:rStyle w:val="Hyperlink"/>
                  <w:sz w:val="24"/>
                  <w:szCs w:val="19"/>
                </w:rPr>
                <w:t>SAComms@dffh.vic.gov.au</w:t>
              </w:r>
            </w:hyperlink>
          </w:p>
          <w:p w14:paraId="6A617C7D" w14:textId="77777777" w:rsidR="00261D84" w:rsidRPr="00261D84" w:rsidRDefault="00261D84" w:rsidP="00261D84">
            <w:pPr>
              <w:rPr>
                <w:rFonts w:eastAsia="Times" w:cs="Arial"/>
              </w:rPr>
            </w:pPr>
            <w:r w:rsidRPr="00261D84">
              <w:rPr>
                <w:rFonts w:eastAsia="Times" w:cs="Arial"/>
              </w:rPr>
              <w:t>Authorised and published by the Victorian Government, 1 Treasury Place, Melbourne.</w:t>
            </w:r>
          </w:p>
          <w:p w14:paraId="38F1A898" w14:textId="2527EB35" w:rsidR="00261D84" w:rsidRDefault="00261D84" w:rsidP="00261D84">
            <w:pPr>
              <w:rPr>
                <w:rFonts w:eastAsia="Times" w:cs="Arial"/>
              </w:rPr>
            </w:pPr>
            <w:r w:rsidRPr="00261D84">
              <w:rPr>
                <w:rFonts w:eastAsia="Times" w:cs="Arial"/>
              </w:rPr>
              <w:t xml:space="preserve">© State of Victoria, Department of Families, Fairness and Housing, </w:t>
            </w:r>
            <w:r w:rsidR="00C5774B">
              <w:rPr>
                <w:rFonts w:eastAsia="Times" w:cs="Arial"/>
              </w:rPr>
              <w:t>May</w:t>
            </w:r>
            <w:r w:rsidRPr="00261D84">
              <w:rPr>
                <w:rFonts w:eastAsia="Times" w:cs="Arial"/>
              </w:rPr>
              <w:t xml:space="preserve"> 2026</w:t>
            </w:r>
          </w:p>
          <w:p w14:paraId="1F888AF4" w14:textId="531F7351" w:rsidR="008015C1" w:rsidRDefault="008015C1" w:rsidP="00261D84">
            <w:r w:rsidRPr="008015C1">
              <w:rPr>
                <w:b/>
                <w:bCs/>
              </w:rPr>
              <w:t xml:space="preserve">ISBN </w:t>
            </w:r>
            <w:r w:rsidRPr="008015C1">
              <w:t>978-1-76171-111-4 (</w:t>
            </w:r>
            <w:r w:rsidRPr="008015C1">
              <w:rPr>
                <w:b/>
                <w:bCs/>
              </w:rPr>
              <w:t>MS word)</w:t>
            </w:r>
            <w:r w:rsidRPr="008015C1">
              <w:t xml:space="preserve"> </w:t>
            </w:r>
          </w:p>
          <w:p w14:paraId="29DD9940" w14:textId="54476CA2" w:rsidR="00261D84" w:rsidRPr="00261D84" w:rsidRDefault="00261D84" w:rsidP="00261D84">
            <w:pPr>
              <w:rPr>
                <w:rFonts w:eastAsia="Times" w:cs="Arial"/>
              </w:rPr>
            </w:pPr>
            <w:r w:rsidRPr="00261D84">
              <w:rPr>
                <w:rFonts w:eastAsia="Times" w:cs="Arial"/>
              </w:rPr>
              <w:t xml:space="preserve">Available on the </w:t>
            </w:r>
            <w:hyperlink r:id="rId24" w:history="1">
              <w:r w:rsidRPr="00261D84">
                <w:rPr>
                  <w:rFonts w:eastAsia="Times"/>
                  <w:color w:val="004C97"/>
                  <w:u w:val="dotted"/>
                </w:rPr>
                <w:t>Funded Agency Channel</w:t>
              </w:r>
            </w:hyperlink>
            <w:r w:rsidRPr="00261D84">
              <w:rPr>
                <w:rFonts w:eastAsia="Times"/>
                <w:color w:val="004C97"/>
                <w:u w:val="dotted"/>
              </w:rPr>
              <w:t xml:space="preserve">  </w:t>
            </w:r>
            <w:r w:rsidRPr="00261D84">
              <w:rPr>
                <w:rFonts w:eastAsia="Times" w:cs="Arial"/>
              </w:rPr>
              <w:t xml:space="preserve"> &lt;https://fac.dffh.vic.gov.au/&gt;</w:t>
            </w:r>
          </w:p>
        </w:tc>
      </w:tr>
    </w:tbl>
    <w:p w14:paraId="6324802E" w14:textId="5F706FA4" w:rsidR="00261D84" w:rsidRPr="00261D84" w:rsidRDefault="00261D84" w:rsidP="00261D84">
      <w:pPr>
        <w:rPr>
          <w:rFonts w:eastAsia="Times"/>
        </w:rPr>
      </w:pPr>
      <w:r w:rsidRPr="00261D84">
        <w:rPr>
          <w:rFonts w:eastAsia="Times"/>
        </w:rPr>
        <w:t xml:space="preserve">For further assistance, contact the </w:t>
      </w:r>
      <w:hyperlink r:id="rId25" w:history="1">
        <w:r w:rsidRPr="00261D84">
          <w:rPr>
            <w:rFonts w:eastAsia="Times"/>
            <w:color w:val="004C97"/>
            <w:u w:val="dotted"/>
          </w:rPr>
          <w:t>Funded Agency Channel helpdesk</w:t>
        </w:r>
      </w:hyperlink>
      <w:r w:rsidRPr="00261D84">
        <w:rPr>
          <w:rFonts w:eastAsia="Times"/>
        </w:rPr>
        <w:t xml:space="preserve"> </w:t>
      </w:r>
      <w:r w:rsidR="00F86075">
        <w:rPr>
          <w:rFonts w:eastAsia="Times"/>
        </w:rPr>
        <w:t>FAC@dffh.vic.gov.au</w:t>
      </w:r>
    </w:p>
    <w:p w14:paraId="44A2947F" w14:textId="77777777" w:rsidR="00261D84" w:rsidRPr="00261D84" w:rsidRDefault="00261D84" w:rsidP="00261D84">
      <w:pPr>
        <w:rPr>
          <w:rFonts w:eastAsia="Times"/>
        </w:rPr>
      </w:pPr>
      <w:bookmarkStart w:id="12" w:name="_Hlk37240926"/>
      <w:bookmarkEnd w:id="12"/>
    </w:p>
    <w:p w14:paraId="3FD43261" w14:textId="77777777" w:rsidR="00F32368" w:rsidRDefault="00F32368" w:rsidP="00F32368">
      <w:pPr>
        <w:pStyle w:val="Body"/>
      </w:pPr>
    </w:p>
    <w:p w14:paraId="7D2CFF36" w14:textId="77777777" w:rsidR="00C5774B" w:rsidRPr="00C5774B" w:rsidRDefault="00C5774B" w:rsidP="00C5774B"/>
    <w:p w14:paraId="5604AE61" w14:textId="77777777" w:rsidR="00C5774B" w:rsidRPr="00C5774B" w:rsidRDefault="00C5774B" w:rsidP="00C5774B"/>
    <w:p w14:paraId="13EDFB05" w14:textId="77777777" w:rsidR="00C5774B" w:rsidRPr="00C5774B" w:rsidRDefault="00C5774B" w:rsidP="00C5774B"/>
    <w:p w14:paraId="0F4C39D9" w14:textId="77777777" w:rsidR="00C5774B" w:rsidRPr="00C5774B" w:rsidRDefault="00C5774B" w:rsidP="00C5774B"/>
    <w:p w14:paraId="001D08E0" w14:textId="0127908B" w:rsidR="00C5774B" w:rsidRPr="00C5774B" w:rsidRDefault="00C5774B" w:rsidP="00C5774B">
      <w:pPr>
        <w:tabs>
          <w:tab w:val="left" w:pos="5600"/>
        </w:tabs>
      </w:pPr>
      <w:r>
        <w:tab/>
      </w:r>
    </w:p>
    <w:p w14:paraId="58096A62" w14:textId="77777777" w:rsidR="00C5774B" w:rsidRPr="00C5774B" w:rsidRDefault="00C5774B" w:rsidP="00C5774B"/>
    <w:p w14:paraId="350369BD" w14:textId="77777777" w:rsidR="00C5774B" w:rsidRPr="00C5774B" w:rsidRDefault="00C5774B" w:rsidP="00C5774B"/>
    <w:p w14:paraId="0F3CFF48" w14:textId="77777777" w:rsidR="00C5774B" w:rsidRPr="00C5774B" w:rsidRDefault="00C5774B" w:rsidP="00C5774B"/>
    <w:p w14:paraId="2F8AF6B7" w14:textId="77777777" w:rsidR="00C5774B" w:rsidRPr="00C5774B" w:rsidRDefault="00C5774B" w:rsidP="00C5774B"/>
    <w:sectPr w:rsidR="00C5774B" w:rsidRPr="00C5774B" w:rsidSect="00B04489">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7D03" w14:textId="77777777" w:rsidR="00B50DAE" w:rsidRDefault="00B50DAE">
      <w:r>
        <w:separator/>
      </w:r>
    </w:p>
    <w:p w14:paraId="2D6D9EED" w14:textId="77777777" w:rsidR="00B50DAE" w:rsidRDefault="00B50DAE"/>
  </w:endnote>
  <w:endnote w:type="continuationSeparator" w:id="0">
    <w:p w14:paraId="246A1E4F" w14:textId="77777777" w:rsidR="00B50DAE" w:rsidRDefault="00B50DAE">
      <w:r>
        <w:continuationSeparator/>
      </w:r>
    </w:p>
    <w:p w14:paraId="16198B01" w14:textId="77777777" w:rsidR="00B50DAE" w:rsidRDefault="00B50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9857" w14:textId="77777777" w:rsidR="00A9334C" w:rsidRDefault="00A93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D93CA42" w:rsidR="00E261B3" w:rsidRPr="00F65AA9" w:rsidRDefault="00132F3E" w:rsidP="00EF2C72">
    <w:pPr>
      <w:pStyle w:val="Footer"/>
    </w:pPr>
    <w:r>
      <w:rPr>
        <w:noProof/>
        <w:lang w:eastAsia="en-AU"/>
      </w:rPr>
      <w:drawing>
        <wp:anchor distT="0" distB="0" distL="114300" distR="114300" simplePos="0" relativeHeight="251657728" behindDoc="1" locked="1" layoutInCell="1" allowOverlap="1" wp14:anchorId="09C330AE" wp14:editId="5417F504">
          <wp:simplePos x="0" y="0"/>
          <wp:positionH relativeFrom="page">
            <wp:align>right</wp:align>
          </wp:positionH>
          <wp:positionV relativeFrom="page">
            <wp:align>bottom</wp:align>
          </wp:positionV>
          <wp:extent cx="7549200" cy="795600"/>
          <wp:effectExtent l="0" t="0" r="0" b="508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95600"/>
                  </a:xfrm>
                  <a:prstGeom prst="rect">
                    <a:avLst/>
                  </a:prstGeom>
                  <a:noFill/>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4D23D9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670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E9C7" w14:textId="6BB53744" w:rsidR="00132F3E" w:rsidRPr="00F65AA9" w:rsidRDefault="00132F3E" w:rsidP="00EF2C72">
    <w:pPr>
      <w:pStyle w:val="Footer"/>
    </w:pPr>
    <w:r>
      <w:rPr>
        <w:noProof/>
      </w:rPr>
      <mc:AlternateContent>
        <mc:Choice Requires="wps">
          <w:drawing>
            <wp:anchor distT="0" distB="0" distL="114300" distR="114300" simplePos="0" relativeHeight="251658752" behindDoc="0" locked="0" layoutInCell="0" allowOverlap="1" wp14:anchorId="2216114F" wp14:editId="42F83B7D">
              <wp:simplePos x="0" y="0"/>
              <wp:positionH relativeFrom="page">
                <wp:posOffset>0</wp:posOffset>
              </wp:positionH>
              <wp:positionV relativeFrom="page">
                <wp:posOffset>10189210</wp:posOffset>
              </wp:positionV>
              <wp:extent cx="7560310" cy="311785"/>
              <wp:effectExtent l="0" t="0" r="0" b="12065"/>
              <wp:wrapNone/>
              <wp:docPr id="3" name="MSIPCM8d71420f9d812a1cb194b99a"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6114F" id="_x0000_t202" coordsize="21600,21600" o:spt="202" path="m,l,21600r21600,l21600,xe">
              <v:stroke joinstyle="miter"/>
              <v:path gradientshapeok="t" o:connecttype="rect"/>
            </v:shapetype>
            <v:shape id="MSIPCM8d71420f9d812a1cb194b99a"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61A76D8" w14:textId="3C2EF830" w:rsidR="00132F3E" w:rsidRPr="00132F3E" w:rsidRDefault="00132F3E" w:rsidP="00132F3E">
                    <w:pPr>
                      <w:spacing w:after="0"/>
                      <w:jc w:val="center"/>
                      <w:rPr>
                        <w:rFonts w:ascii="Arial Black" w:hAnsi="Arial Black"/>
                        <w:color w:val="000000"/>
                        <w:sz w:val="20"/>
                      </w:rPr>
                    </w:pPr>
                    <w:r w:rsidRPr="00132F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1697" w14:textId="77777777" w:rsidR="00B50DAE" w:rsidRDefault="00B50DAE" w:rsidP="00207717">
      <w:pPr>
        <w:spacing w:before="120"/>
      </w:pPr>
      <w:r>
        <w:separator/>
      </w:r>
    </w:p>
  </w:footnote>
  <w:footnote w:type="continuationSeparator" w:id="0">
    <w:p w14:paraId="2DCC7BD8" w14:textId="77777777" w:rsidR="00B50DAE" w:rsidRDefault="00B50DAE">
      <w:r>
        <w:continuationSeparator/>
      </w:r>
    </w:p>
    <w:p w14:paraId="18B7C658" w14:textId="77777777" w:rsidR="00B50DAE" w:rsidRDefault="00B50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855F" w14:textId="77777777" w:rsidR="00A9334C" w:rsidRDefault="00A9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667AFBEE"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4528" w14:textId="77777777" w:rsidR="00A9334C" w:rsidRDefault="00A93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CF2D2C5" w:rsidR="00E261B3" w:rsidRPr="0051568D" w:rsidRDefault="00261D84" w:rsidP="0017674D">
    <w:pPr>
      <w:pStyle w:val="Header"/>
    </w:pPr>
    <w:r w:rsidRPr="00261D84">
      <w:t>Multiple organisation access to My Agency and the Service Agreement Module (SAM)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26A2893"/>
    <w:multiLevelType w:val="hybridMultilevel"/>
    <w:tmpl w:val="CA1083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B956981"/>
    <w:multiLevelType w:val="hybridMultilevel"/>
    <w:tmpl w:val="B32ACD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5281256">
    <w:abstractNumId w:val="10"/>
  </w:num>
  <w:num w:numId="2" w16cid:durableId="1078138855">
    <w:abstractNumId w:val="17"/>
  </w:num>
  <w:num w:numId="3" w16cid:durableId="989868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07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293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21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043765">
    <w:abstractNumId w:val="21"/>
  </w:num>
  <w:num w:numId="8" w16cid:durableId="444665539">
    <w:abstractNumId w:val="16"/>
  </w:num>
  <w:num w:numId="9" w16cid:durableId="223878487">
    <w:abstractNumId w:val="20"/>
  </w:num>
  <w:num w:numId="10" w16cid:durableId="1695109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782688">
    <w:abstractNumId w:val="22"/>
  </w:num>
  <w:num w:numId="12" w16cid:durableId="1051148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7097391">
    <w:abstractNumId w:val="18"/>
  </w:num>
  <w:num w:numId="14" w16cid:durableId="174807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3587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554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080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09965">
    <w:abstractNumId w:val="24"/>
  </w:num>
  <w:num w:numId="19" w16cid:durableId="1382679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453926">
    <w:abstractNumId w:val="14"/>
  </w:num>
  <w:num w:numId="21" w16cid:durableId="1185557923">
    <w:abstractNumId w:val="12"/>
  </w:num>
  <w:num w:numId="22" w16cid:durableId="1136752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146277">
    <w:abstractNumId w:val="15"/>
  </w:num>
  <w:num w:numId="24" w16cid:durableId="1570654359">
    <w:abstractNumId w:val="26"/>
  </w:num>
  <w:num w:numId="25" w16cid:durableId="1382823674">
    <w:abstractNumId w:val="23"/>
  </w:num>
  <w:num w:numId="26" w16cid:durableId="1493451298">
    <w:abstractNumId w:val="19"/>
  </w:num>
  <w:num w:numId="27" w16cid:durableId="738135095">
    <w:abstractNumId w:val="11"/>
  </w:num>
  <w:num w:numId="28" w16cid:durableId="1068579331">
    <w:abstractNumId w:val="27"/>
  </w:num>
  <w:num w:numId="29" w16cid:durableId="1737126569">
    <w:abstractNumId w:val="9"/>
  </w:num>
  <w:num w:numId="30" w16cid:durableId="552036050">
    <w:abstractNumId w:val="7"/>
  </w:num>
  <w:num w:numId="31" w16cid:durableId="2094738989">
    <w:abstractNumId w:val="6"/>
  </w:num>
  <w:num w:numId="32" w16cid:durableId="183399989">
    <w:abstractNumId w:val="5"/>
  </w:num>
  <w:num w:numId="33" w16cid:durableId="775559168">
    <w:abstractNumId w:val="4"/>
  </w:num>
  <w:num w:numId="34" w16cid:durableId="1415780622">
    <w:abstractNumId w:val="8"/>
  </w:num>
  <w:num w:numId="35" w16cid:durableId="1189172913">
    <w:abstractNumId w:val="3"/>
  </w:num>
  <w:num w:numId="36" w16cid:durableId="424418340">
    <w:abstractNumId w:val="2"/>
  </w:num>
  <w:num w:numId="37" w16cid:durableId="2094277606">
    <w:abstractNumId w:val="1"/>
  </w:num>
  <w:num w:numId="38" w16cid:durableId="1459689753">
    <w:abstractNumId w:val="0"/>
  </w:num>
  <w:num w:numId="39" w16cid:durableId="606620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1011523">
    <w:abstractNumId w:val="25"/>
  </w:num>
  <w:num w:numId="41" w16cid:durableId="60897227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4F2"/>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881"/>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F3E"/>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4859"/>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C17"/>
    <w:rsid w:val="001F3826"/>
    <w:rsid w:val="001F6E46"/>
    <w:rsid w:val="001F7C91"/>
    <w:rsid w:val="00202A36"/>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9E5"/>
    <w:rsid w:val="00246C5E"/>
    <w:rsid w:val="00250960"/>
    <w:rsid w:val="00250DC4"/>
    <w:rsid w:val="00251343"/>
    <w:rsid w:val="002536A4"/>
    <w:rsid w:val="00254F58"/>
    <w:rsid w:val="0026032C"/>
    <w:rsid w:val="00261D8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D3C"/>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5B83"/>
    <w:rsid w:val="00350D38"/>
    <w:rsid w:val="0035190C"/>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15F33"/>
    <w:rsid w:val="0042084E"/>
    <w:rsid w:val="00421EEF"/>
    <w:rsid w:val="00424D65"/>
    <w:rsid w:val="0042549D"/>
    <w:rsid w:val="00430393"/>
    <w:rsid w:val="00431806"/>
    <w:rsid w:val="00437AC5"/>
    <w:rsid w:val="00442C6C"/>
    <w:rsid w:val="00443CBE"/>
    <w:rsid w:val="00443E8A"/>
    <w:rsid w:val="004441BC"/>
    <w:rsid w:val="004468B4"/>
    <w:rsid w:val="0045230A"/>
    <w:rsid w:val="00454AD0"/>
    <w:rsid w:val="00455900"/>
    <w:rsid w:val="00457337"/>
    <w:rsid w:val="00462E3D"/>
    <w:rsid w:val="00466E79"/>
    <w:rsid w:val="00470D7D"/>
    <w:rsid w:val="0047372D"/>
    <w:rsid w:val="00473BA3"/>
    <w:rsid w:val="004743DD"/>
    <w:rsid w:val="00474CEA"/>
    <w:rsid w:val="00483968"/>
    <w:rsid w:val="004841BE"/>
    <w:rsid w:val="00484F86"/>
    <w:rsid w:val="004869B5"/>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4283"/>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043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12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6C79"/>
    <w:rsid w:val="007173CA"/>
    <w:rsid w:val="007216AA"/>
    <w:rsid w:val="00721AB5"/>
    <w:rsid w:val="00721CFB"/>
    <w:rsid w:val="00721DEF"/>
    <w:rsid w:val="00724A43"/>
    <w:rsid w:val="007273AC"/>
    <w:rsid w:val="00731AD4"/>
    <w:rsid w:val="00733E49"/>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73C"/>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5C1"/>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6A59"/>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69C4"/>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7562"/>
    <w:rsid w:val="00A32577"/>
    <w:rsid w:val="00A330BB"/>
    <w:rsid w:val="00A34ACD"/>
    <w:rsid w:val="00A44882"/>
    <w:rsid w:val="00A45125"/>
    <w:rsid w:val="00A47473"/>
    <w:rsid w:val="00A54715"/>
    <w:rsid w:val="00A6061C"/>
    <w:rsid w:val="00A62D44"/>
    <w:rsid w:val="00A67263"/>
    <w:rsid w:val="00A7161C"/>
    <w:rsid w:val="00A77AA3"/>
    <w:rsid w:val="00A8236D"/>
    <w:rsid w:val="00A854EB"/>
    <w:rsid w:val="00A872E5"/>
    <w:rsid w:val="00A91406"/>
    <w:rsid w:val="00A9334C"/>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62"/>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DAE"/>
    <w:rsid w:val="00B519CD"/>
    <w:rsid w:val="00B5273A"/>
    <w:rsid w:val="00B57329"/>
    <w:rsid w:val="00B60E61"/>
    <w:rsid w:val="00B62B50"/>
    <w:rsid w:val="00B635B7"/>
    <w:rsid w:val="00B6390B"/>
    <w:rsid w:val="00B63AE8"/>
    <w:rsid w:val="00B65950"/>
    <w:rsid w:val="00B66D83"/>
    <w:rsid w:val="00B672C0"/>
    <w:rsid w:val="00B676FD"/>
    <w:rsid w:val="00B678B6"/>
    <w:rsid w:val="00B75646"/>
    <w:rsid w:val="00B7629E"/>
    <w:rsid w:val="00B90729"/>
    <w:rsid w:val="00B907DA"/>
    <w:rsid w:val="00B950BC"/>
    <w:rsid w:val="00B9714C"/>
    <w:rsid w:val="00BA21A2"/>
    <w:rsid w:val="00BA29AD"/>
    <w:rsid w:val="00BA33CF"/>
    <w:rsid w:val="00BA3F8D"/>
    <w:rsid w:val="00BB7A10"/>
    <w:rsid w:val="00BC60BE"/>
    <w:rsid w:val="00BC7468"/>
    <w:rsid w:val="00BC7D4F"/>
    <w:rsid w:val="00BC7ED7"/>
    <w:rsid w:val="00BD2850"/>
    <w:rsid w:val="00BE28D2"/>
    <w:rsid w:val="00BE4A64"/>
    <w:rsid w:val="00BE4E8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E3A"/>
    <w:rsid w:val="00C231A0"/>
    <w:rsid w:val="00C25DB7"/>
    <w:rsid w:val="00C26588"/>
    <w:rsid w:val="00C27DE9"/>
    <w:rsid w:val="00C32989"/>
    <w:rsid w:val="00C33388"/>
    <w:rsid w:val="00C35484"/>
    <w:rsid w:val="00C4173A"/>
    <w:rsid w:val="00C50DED"/>
    <w:rsid w:val="00C52217"/>
    <w:rsid w:val="00C5774B"/>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3B37"/>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65F"/>
    <w:rsid w:val="00D411A2"/>
    <w:rsid w:val="00D4606D"/>
    <w:rsid w:val="00D50B9C"/>
    <w:rsid w:val="00D52D73"/>
    <w:rsid w:val="00D52E58"/>
    <w:rsid w:val="00D56B20"/>
    <w:rsid w:val="00D578B3"/>
    <w:rsid w:val="00D618F4"/>
    <w:rsid w:val="00D714CC"/>
    <w:rsid w:val="00D71A39"/>
    <w:rsid w:val="00D75EA7"/>
    <w:rsid w:val="00D81ADF"/>
    <w:rsid w:val="00D81F21"/>
    <w:rsid w:val="00D864F2"/>
    <w:rsid w:val="00D943F8"/>
    <w:rsid w:val="00D95470"/>
    <w:rsid w:val="00D96B55"/>
    <w:rsid w:val="00DA2619"/>
    <w:rsid w:val="00DA2E57"/>
    <w:rsid w:val="00DA4239"/>
    <w:rsid w:val="00DA5E2D"/>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5EC3"/>
    <w:rsid w:val="00DD6628"/>
    <w:rsid w:val="00DD6945"/>
    <w:rsid w:val="00DE2D04"/>
    <w:rsid w:val="00DE3250"/>
    <w:rsid w:val="00DE6028"/>
    <w:rsid w:val="00DE6C85"/>
    <w:rsid w:val="00DE78A3"/>
    <w:rsid w:val="00DF1A71"/>
    <w:rsid w:val="00DF50FC"/>
    <w:rsid w:val="00DF68C7"/>
    <w:rsid w:val="00DF731A"/>
    <w:rsid w:val="00E06B75"/>
    <w:rsid w:val="00E078A8"/>
    <w:rsid w:val="00E11332"/>
    <w:rsid w:val="00E11352"/>
    <w:rsid w:val="00E170DC"/>
    <w:rsid w:val="00E17546"/>
    <w:rsid w:val="00E210B5"/>
    <w:rsid w:val="00E261B3"/>
    <w:rsid w:val="00E26818"/>
    <w:rsid w:val="00E27FFC"/>
    <w:rsid w:val="00E30B15"/>
    <w:rsid w:val="00E33237"/>
    <w:rsid w:val="00E3577B"/>
    <w:rsid w:val="00E40181"/>
    <w:rsid w:val="00E54950"/>
    <w:rsid w:val="00E55FB3"/>
    <w:rsid w:val="00E56A01"/>
    <w:rsid w:val="00E629A1"/>
    <w:rsid w:val="00E6794C"/>
    <w:rsid w:val="00E71591"/>
    <w:rsid w:val="00E71CEB"/>
    <w:rsid w:val="00E7474F"/>
    <w:rsid w:val="00E80DE3"/>
    <w:rsid w:val="00E82C55"/>
    <w:rsid w:val="00E83A1A"/>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07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DA5E2D"/>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DA5E2D"/>
    <w:rPr>
      <w:rFonts w:ascii="Arial" w:eastAsia="MS Gothic" w:hAnsi="Arial"/>
      <w:bCs/>
      <w:color w:val="201547"/>
      <w:sz w:val="28"/>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261D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mailto:fac@dffh.vic.gov.au?subject=Multi%20Org%20Access%20quer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ac.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AComms@dff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ac@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d516b9-533a-4c39-aa95-d1ccfc9bb0de">
      <UserInfo>
        <DisplayName/>
        <AccountId xsi:nil="true"/>
        <AccountType/>
      </UserInfo>
    </SharedWithUsers>
    <MediaLengthInSeconds xmlns="a0a1cdb3-76af-40bd-93b0-f7d150250ba2" xsi:nil="true"/>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xxx xmlns="a0a1cdb3-76af-40bd-93b0-f7d150250b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21" ma:contentTypeDescription="Create a new document." ma:contentTypeScope="" ma:versionID="c945d11a9ea4e62537edfe5efa6ec8c1">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4b94273c6da8a7739d4059297b83b29e"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xx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xxx" ma:index="27" nillable="true" ma:displayName="xxx" ma:format="Dropdown" ma:internalName="xxx">
      <xsd:simpleType>
        <xsd:restriction base="dms:Choice">
          <xsd:enumeration value="Choice 1"/>
          <xsd:enumeration value="Choice 2"/>
          <xsd:enumeration value="Choice 3"/>
          <xsd:enumeration value="Choice 4"/>
          <xsd:enumeration value="Choice 5"/>
          <xsd:enumeration value="Choice 6"/>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a0a1cdb3-76af-40bd-93b0-f7d150250ba2"/>
    <ds:schemaRef ds:uri="http://schemas.microsoft.com/office/2006/metadata/properties"/>
    <ds:schemaRef ds:uri="http://schemas.openxmlformats.org/package/2006/metadata/core-properties"/>
    <ds:schemaRef ds:uri="5ce0f2b5-5be5-4508-bce9-d7011ece0659"/>
    <ds:schemaRef ds:uri="http://www.w3.org/XML/1998/namespace"/>
    <ds:schemaRef ds:uri="http://schemas.microsoft.com/office/2006/documentManagement/types"/>
    <ds:schemaRef ds:uri="2fd516b9-533a-4c39-aa95-d1ccfc9bb0de"/>
    <ds:schemaRef ds:uri="http://purl.org/dc/dcmitype/"/>
    <ds:schemaRef ds:uri="http://purl.org/dc/elements/1.1/"/>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979A961-80F9-4ECE-B0AD-25EC64743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4029</TotalTime>
  <Pages>3</Pages>
  <Words>507</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Multiple organisation access to My Agency and the Service Agreement Module (SAM)</vt:lpstr>
    </vt:vector>
  </TitlesOfParts>
  <Company>Victoria State Government, Department of Families, Fairness and Housing</Company>
  <LinksUpToDate>false</LinksUpToDate>
  <CharactersWithSpaces>4046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organisation access to My Agency and the Service Agreement Module (SAM)</dc:title>
  <dc:creator>fac@dffh.vic.gov.au</dc:creator>
  <cp:keywords>Funded Agency Channel, My Agency, Multiple Organ</cp:keywords>
  <cp:revision>25</cp:revision>
  <cp:lastPrinted>2021-01-29T05:27:00Z</cp:lastPrinted>
  <dcterms:created xsi:type="dcterms:W3CDTF">2026-04-30T07:10:00Z</dcterms:created>
  <dcterms:modified xsi:type="dcterms:W3CDTF">2026-05-12T01:29:00Z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0x0101001D3D928E69A4834185E17A346BD03023</vt:lpwstr>
  </property>
  <property fmtid="{D5CDD505-2E9C-101B-9397-08002B2CF9AE}" pid="4" name="version">
    <vt:lpwstr>v5 16032021 sbv1 03052021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2021-05-03T05:55:26Z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166500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GrammarlyDocumentId">
    <vt:lpwstr>21d2975bcb478c0e37b70a922a147c366b88f1fe532d21a6f0924d4cea7d22e8</vt:lpwstr>
  </property>
  <property fmtid="{D5CDD505-2E9C-101B-9397-08002B2CF9AE}" pid="21" name="_MarkAsFinal">
    <vt:bool>true</vt:bool>
  </property>
</Properties>
</file>