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0BFEF6F0" w:rsidR="0074696E" w:rsidRPr="004C6EEE" w:rsidRDefault="007A0CE7" w:rsidP="007A0CE7">
      <w:pPr>
        <w:pStyle w:val="Spacerparatopoffirstpage"/>
        <w:tabs>
          <w:tab w:val="left" w:pos="1113"/>
          <w:tab w:val="left" w:pos="2247"/>
        </w:tabs>
      </w:pPr>
      <w:r>
        <w:tab/>
      </w:r>
      <w:r>
        <w:tab/>
      </w:r>
    </w:p>
    <w:p w14:paraId="22A124A1" w14:textId="22A2A3C4" w:rsidR="00A62D44" w:rsidRPr="004C6EEE" w:rsidRDefault="00132F3E" w:rsidP="00132F3E">
      <w:pPr>
        <w:pStyle w:val="Sectionbreakfirstpage"/>
        <w:spacing w:after="0"/>
        <w:sectPr w:rsidR="00A62D44" w:rsidRPr="004C6EEE" w:rsidSect="00132F3E">
          <w:headerReference w:type="even" r:id="rId11"/>
          <w:headerReference w:type="default" r:id="rId12"/>
          <w:footerReference w:type="even" r:id="rId13"/>
          <w:footerReference w:type="default" r:id="rId14"/>
          <w:headerReference w:type="first" r:id="rId15"/>
          <w:footerReference w:type="first" r:id="rId16"/>
          <w:pgSz w:w="11906" w:h="16838" w:code="9"/>
          <w:pgMar w:top="232" w:right="851" w:bottom="1418" w:left="851" w:header="170" w:footer="851" w:gutter="0"/>
          <w:cols w:space="708"/>
          <w:docGrid w:linePitch="360"/>
        </w:sectPr>
      </w:pPr>
      <w:r>
        <w:rPr>
          <w:noProof/>
          <w:lang w:eastAsia="en-AU"/>
        </w:rPr>
        <w:drawing>
          <wp:anchor distT="0" distB="0" distL="114300" distR="114300" simplePos="0" relativeHeight="251658240" behindDoc="1" locked="1" layoutInCell="1" allowOverlap="1" wp14:anchorId="547160AE" wp14:editId="2E4768EB">
            <wp:simplePos x="0" y="0"/>
            <wp:positionH relativeFrom="page">
              <wp:posOffset>0</wp:posOffset>
            </wp:positionH>
            <wp:positionV relativeFrom="page">
              <wp:posOffset>0</wp:posOffset>
            </wp:positionV>
            <wp:extent cx="7560000" cy="1699200"/>
            <wp:effectExtent l="0" t="0" r="3175" b="0"/>
            <wp:wrapNone/>
            <wp:docPr id="30" name="Picture 30" descr="Funded agency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unded agency channe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60000" cy="16992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371"/>
      </w:tblGrid>
      <w:tr w:rsidR="00AD784C" w14:paraId="765659DC" w14:textId="77777777" w:rsidTr="00132F3E">
        <w:trPr>
          <w:trHeight w:val="1134"/>
        </w:trPr>
        <w:tc>
          <w:tcPr>
            <w:tcW w:w="7371" w:type="dxa"/>
            <w:vAlign w:val="bottom"/>
          </w:tcPr>
          <w:p w14:paraId="1B06FE4C" w14:textId="2070060D" w:rsidR="00AD784C" w:rsidRPr="00161AA0" w:rsidRDefault="00554F94" w:rsidP="00EC20FF">
            <w:pPr>
              <w:pStyle w:val="Documenttitle"/>
            </w:pPr>
            <w:r>
              <w:t>Service Delivery Tracking Data Collection Guidelines</w:t>
            </w:r>
            <w:r w:rsidR="007A0CE7">
              <w:t xml:space="preserve"> </w:t>
            </w:r>
          </w:p>
        </w:tc>
      </w:tr>
      <w:tr w:rsidR="000B2117" w14:paraId="5DF317EC" w14:textId="77777777" w:rsidTr="00132F3E">
        <w:trPr>
          <w:trHeight w:val="851"/>
        </w:trPr>
        <w:tc>
          <w:tcPr>
            <w:tcW w:w="7371" w:type="dxa"/>
          </w:tcPr>
          <w:p w14:paraId="69C24C39" w14:textId="1585B2D8" w:rsidR="000B2117" w:rsidRPr="00A1389F" w:rsidRDefault="00554F94" w:rsidP="00CF4148">
            <w:pPr>
              <w:pStyle w:val="Documentsubtitle"/>
            </w:pPr>
            <w:r>
              <w:t>May</w:t>
            </w:r>
            <w:r w:rsidR="007A0CE7">
              <w:t xml:space="preserve"> 2024</w:t>
            </w:r>
          </w:p>
        </w:tc>
      </w:tr>
      <w:tr w:rsidR="00CF4148" w14:paraId="5F5E6105" w14:textId="77777777" w:rsidTr="00132F3E">
        <w:trPr>
          <w:trHeight w:val="284"/>
        </w:trPr>
        <w:tc>
          <w:tcPr>
            <w:tcW w:w="7371"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1CC417A5" w14:textId="77777777" w:rsidR="00554F94" w:rsidRPr="00BE5DC1" w:rsidRDefault="00554F94" w:rsidP="00554F94">
      <w:pPr>
        <w:pStyle w:val="TOCheadingfactsheet"/>
      </w:pPr>
      <w:r w:rsidRPr="00BE5DC1">
        <w:t>Contents</w:t>
      </w:r>
    </w:p>
    <w:p w14:paraId="29CBE019" w14:textId="77777777" w:rsidR="00554F94" w:rsidRDefault="00554F94" w:rsidP="00554F94">
      <w:pPr>
        <w:pStyle w:val="TOC1"/>
        <w:rPr>
          <w:rFonts w:asciiTheme="minorHAnsi" w:eastAsiaTheme="minorEastAsia" w:hAnsiTheme="minorHAnsi" w:cstheme="minorBidi"/>
          <w:b w:val="0"/>
          <w:kern w:val="2"/>
          <w:sz w:val="22"/>
          <w:szCs w:val="22"/>
          <w:lang w:eastAsia="en-AU"/>
          <w14:ligatures w14:val="standardContextual"/>
        </w:rPr>
      </w:pPr>
      <w:r w:rsidRPr="00BE5DC1">
        <w:fldChar w:fldCharType="begin"/>
      </w:r>
      <w:r w:rsidRPr="00BE5DC1">
        <w:instrText xml:space="preserve"> TOC \h \z \t "Heading 1,1,Heading 2,2" </w:instrText>
      </w:r>
      <w:r w:rsidRPr="00BE5DC1">
        <w:fldChar w:fldCharType="separate"/>
      </w:r>
      <w:hyperlink w:anchor="_Toc167102122" w:history="1">
        <w:r w:rsidRPr="000B0546">
          <w:rPr>
            <w:rStyle w:val="Hyperlink"/>
          </w:rPr>
          <w:t>Introduction</w:t>
        </w:r>
        <w:r>
          <w:rPr>
            <w:webHidden/>
          </w:rPr>
          <w:tab/>
        </w:r>
        <w:r>
          <w:rPr>
            <w:webHidden/>
          </w:rPr>
          <w:fldChar w:fldCharType="begin"/>
        </w:r>
        <w:r>
          <w:rPr>
            <w:webHidden/>
          </w:rPr>
          <w:instrText xml:space="preserve"> PAGEREF _Toc167102122 \h </w:instrText>
        </w:r>
        <w:r>
          <w:rPr>
            <w:webHidden/>
          </w:rPr>
        </w:r>
        <w:r>
          <w:rPr>
            <w:webHidden/>
          </w:rPr>
          <w:fldChar w:fldCharType="separate"/>
        </w:r>
        <w:r>
          <w:rPr>
            <w:webHidden/>
          </w:rPr>
          <w:t>1</w:t>
        </w:r>
        <w:r>
          <w:rPr>
            <w:webHidden/>
          </w:rPr>
          <w:fldChar w:fldCharType="end"/>
        </w:r>
      </w:hyperlink>
    </w:p>
    <w:p w14:paraId="0D60D9AE" w14:textId="77777777" w:rsidR="00554F94" w:rsidRDefault="00554F94" w:rsidP="00554F94">
      <w:pPr>
        <w:pStyle w:val="TOC2"/>
        <w:rPr>
          <w:rFonts w:asciiTheme="minorHAnsi" w:eastAsiaTheme="minorEastAsia" w:hAnsiTheme="minorHAnsi" w:cstheme="minorBidi"/>
          <w:kern w:val="2"/>
          <w:sz w:val="22"/>
          <w:szCs w:val="22"/>
          <w:lang w:eastAsia="en-AU"/>
          <w14:ligatures w14:val="standardContextual"/>
        </w:rPr>
      </w:pPr>
      <w:hyperlink w:anchor="_Toc167102123" w:history="1">
        <w:r w:rsidRPr="000B0546">
          <w:rPr>
            <w:rStyle w:val="Hyperlink"/>
          </w:rPr>
          <w:t>Background</w:t>
        </w:r>
        <w:r>
          <w:rPr>
            <w:webHidden/>
          </w:rPr>
          <w:tab/>
        </w:r>
        <w:r>
          <w:rPr>
            <w:webHidden/>
          </w:rPr>
          <w:fldChar w:fldCharType="begin"/>
        </w:r>
        <w:r>
          <w:rPr>
            <w:webHidden/>
          </w:rPr>
          <w:instrText xml:space="preserve"> PAGEREF _Toc167102123 \h </w:instrText>
        </w:r>
        <w:r>
          <w:rPr>
            <w:webHidden/>
          </w:rPr>
        </w:r>
        <w:r>
          <w:rPr>
            <w:webHidden/>
          </w:rPr>
          <w:fldChar w:fldCharType="separate"/>
        </w:r>
        <w:r>
          <w:rPr>
            <w:webHidden/>
          </w:rPr>
          <w:t>1</w:t>
        </w:r>
        <w:r>
          <w:rPr>
            <w:webHidden/>
          </w:rPr>
          <w:fldChar w:fldCharType="end"/>
        </w:r>
      </w:hyperlink>
    </w:p>
    <w:p w14:paraId="578B9D56" w14:textId="77777777" w:rsidR="00554F94" w:rsidRDefault="00554F94" w:rsidP="00554F94">
      <w:pPr>
        <w:pStyle w:val="TOC2"/>
        <w:rPr>
          <w:rFonts w:asciiTheme="minorHAnsi" w:eastAsiaTheme="minorEastAsia" w:hAnsiTheme="minorHAnsi" w:cstheme="minorBidi"/>
          <w:kern w:val="2"/>
          <w:sz w:val="22"/>
          <w:szCs w:val="22"/>
          <w:lang w:eastAsia="en-AU"/>
          <w14:ligatures w14:val="standardContextual"/>
        </w:rPr>
      </w:pPr>
      <w:hyperlink w:anchor="_Toc167102124" w:history="1">
        <w:r w:rsidRPr="000B0546">
          <w:rPr>
            <w:rStyle w:val="Hyperlink"/>
          </w:rPr>
          <w:t>How SDT data is used</w:t>
        </w:r>
        <w:r>
          <w:rPr>
            <w:webHidden/>
          </w:rPr>
          <w:tab/>
        </w:r>
        <w:r>
          <w:rPr>
            <w:webHidden/>
          </w:rPr>
          <w:fldChar w:fldCharType="begin"/>
        </w:r>
        <w:r>
          <w:rPr>
            <w:webHidden/>
          </w:rPr>
          <w:instrText xml:space="preserve"> PAGEREF _Toc167102124 \h </w:instrText>
        </w:r>
        <w:r>
          <w:rPr>
            <w:webHidden/>
          </w:rPr>
        </w:r>
        <w:r>
          <w:rPr>
            <w:webHidden/>
          </w:rPr>
          <w:fldChar w:fldCharType="separate"/>
        </w:r>
        <w:r>
          <w:rPr>
            <w:webHidden/>
          </w:rPr>
          <w:t>1</w:t>
        </w:r>
        <w:r>
          <w:rPr>
            <w:webHidden/>
          </w:rPr>
          <w:fldChar w:fldCharType="end"/>
        </w:r>
      </w:hyperlink>
    </w:p>
    <w:p w14:paraId="221FBDC4" w14:textId="77777777" w:rsidR="00554F94" w:rsidRDefault="00554F94" w:rsidP="00554F94">
      <w:pPr>
        <w:pStyle w:val="TOC1"/>
        <w:rPr>
          <w:rFonts w:asciiTheme="minorHAnsi" w:eastAsiaTheme="minorEastAsia" w:hAnsiTheme="minorHAnsi" w:cstheme="minorBidi"/>
          <w:b w:val="0"/>
          <w:kern w:val="2"/>
          <w:sz w:val="22"/>
          <w:szCs w:val="22"/>
          <w:lang w:eastAsia="en-AU"/>
          <w14:ligatures w14:val="standardContextual"/>
        </w:rPr>
      </w:pPr>
      <w:hyperlink w:anchor="_Toc167102125" w:history="1">
        <w:r w:rsidRPr="000B0546">
          <w:rPr>
            <w:rStyle w:val="Hyperlink"/>
          </w:rPr>
          <w:t>About this collection</w:t>
        </w:r>
        <w:r>
          <w:rPr>
            <w:webHidden/>
          </w:rPr>
          <w:tab/>
        </w:r>
        <w:r>
          <w:rPr>
            <w:webHidden/>
          </w:rPr>
          <w:fldChar w:fldCharType="begin"/>
        </w:r>
        <w:r>
          <w:rPr>
            <w:webHidden/>
          </w:rPr>
          <w:instrText xml:space="preserve"> PAGEREF _Toc167102125 \h </w:instrText>
        </w:r>
        <w:r>
          <w:rPr>
            <w:webHidden/>
          </w:rPr>
        </w:r>
        <w:r>
          <w:rPr>
            <w:webHidden/>
          </w:rPr>
          <w:fldChar w:fldCharType="separate"/>
        </w:r>
        <w:r>
          <w:rPr>
            <w:webHidden/>
          </w:rPr>
          <w:t>2</w:t>
        </w:r>
        <w:r>
          <w:rPr>
            <w:webHidden/>
          </w:rPr>
          <w:fldChar w:fldCharType="end"/>
        </w:r>
      </w:hyperlink>
    </w:p>
    <w:p w14:paraId="36BFD3A8" w14:textId="77777777" w:rsidR="00554F94" w:rsidRDefault="00554F94" w:rsidP="00554F94">
      <w:pPr>
        <w:pStyle w:val="TOC2"/>
        <w:rPr>
          <w:rFonts w:asciiTheme="minorHAnsi" w:eastAsiaTheme="minorEastAsia" w:hAnsiTheme="minorHAnsi" w:cstheme="minorBidi"/>
          <w:kern w:val="2"/>
          <w:sz w:val="22"/>
          <w:szCs w:val="22"/>
          <w:lang w:eastAsia="en-AU"/>
          <w14:ligatures w14:val="standardContextual"/>
        </w:rPr>
      </w:pPr>
      <w:hyperlink w:anchor="_Toc167102126" w:history="1">
        <w:r w:rsidRPr="000B0546">
          <w:rPr>
            <w:rStyle w:val="Hyperlink"/>
          </w:rPr>
          <w:t>Scope</w:t>
        </w:r>
        <w:r>
          <w:rPr>
            <w:webHidden/>
          </w:rPr>
          <w:tab/>
        </w:r>
        <w:r>
          <w:rPr>
            <w:webHidden/>
          </w:rPr>
          <w:fldChar w:fldCharType="begin"/>
        </w:r>
        <w:r>
          <w:rPr>
            <w:webHidden/>
          </w:rPr>
          <w:instrText xml:space="preserve"> PAGEREF _Toc167102126 \h </w:instrText>
        </w:r>
        <w:r>
          <w:rPr>
            <w:webHidden/>
          </w:rPr>
        </w:r>
        <w:r>
          <w:rPr>
            <w:webHidden/>
          </w:rPr>
          <w:fldChar w:fldCharType="separate"/>
        </w:r>
        <w:r>
          <w:rPr>
            <w:webHidden/>
          </w:rPr>
          <w:t>2</w:t>
        </w:r>
        <w:r>
          <w:rPr>
            <w:webHidden/>
          </w:rPr>
          <w:fldChar w:fldCharType="end"/>
        </w:r>
      </w:hyperlink>
    </w:p>
    <w:p w14:paraId="7827AA7F" w14:textId="77777777" w:rsidR="00554F94" w:rsidRDefault="00554F94" w:rsidP="00554F94">
      <w:pPr>
        <w:pStyle w:val="TOC2"/>
        <w:rPr>
          <w:rFonts w:asciiTheme="minorHAnsi" w:eastAsiaTheme="minorEastAsia" w:hAnsiTheme="minorHAnsi" w:cstheme="minorBidi"/>
          <w:kern w:val="2"/>
          <w:sz w:val="22"/>
          <w:szCs w:val="22"/>
          <w:lang w:eastAsia="en-AU"/>
          <w14:ligatures w14:val="standardContextual"/>
        </w:rPr>
      </w:pPr>
      <w:hyperlink w:anchor="_Toc167102127" w:history="1">
        <w:r w:rsidRPr="000B0546">
          <w:rPr>
            <w:rStyle w:val="Hyperlink"/>
          </w:rPr>
          <w:t>Collecting data</w:t>
        </w:r>
        <w:r>
          <w:rPr>
            <w:webHidden/>
          </w:rPr>
          <w:tab/>
        </w:r>
        <w:r>
          <w:rPr>
            <w:webHidden/>
          </w:rPr>
          <w:fldChar w:fldCharType="begin"/>
        </w:r>
        <w:r>
          <w:rPr>
            <w:webHidden/>
          </w:rPr>
          <w:instrText xml:space="preserve"> PAGEREF _Toc167102127 \h </w:instrText>
        </w:r>
        <w:r>
          <w:rPr>
            <w:webHidden/>
          </w:rPr>
        </w:r>
        <w:r>
          <w:rPr>
            <w:webHidden/>
          </w:rPr>
          <w:fldChar w:fldCharType="separate"/>
        </w:r>
        <w:r>
          <w:rPr>
            <w:webHidden/>
          </w:rPr>
          <w:t>4</w:t>
        </w:r>
        <w:r>
          <w:rPr>
            <w:webHidden/>
          </w:rPr>
          <w:fldChar w:fldCharType="end"/>
        </w:r>
      </w:hyperlink>
    </w:p>
    <w:p w14:paraId="24C4BB81" w14:textId="77777777" w:rsidR="00554F94" w:rsidRDefault="00554F94" w:rsidP="00554F94">
      <w:pPr>
        <w:pStyle w:val="TOC2"/>
        <w:rPr>
          <w:rFonts w:asciiTheme="minorHAnsi" w:eastAsiaTheme="minorEastAsia" w:hAnsiTheme="minorHAnsi" w:cstheme="minorBidi"/>
          <w:kern w:val="2"/>
          <w:sz w:val="22"/>
          <w:szCs w:val="22"/>
          <w:lang w:eastAsia="en-AU"/>
          <w14:ligatures w14:val="standardContextual"/>
        </w:rPr>
      </w:pPr>
      <w:hyperlink w:anchor="_Toc167102128" w:history="1">
        <w:r w:rsidRPr="000B0546">
          <w:rPr>
            <w:rStyle w:val="Hyperlink"/>
          </w:rPr>
          <w:t>Understanding targets</w:t>
        </w:r>
        <w:r>
          <w:rPr>
            <w:webHidden/>
          </w:rPr>
          <w:tab/>
        </w:r>
        <w:r>
          <w:rPr>
            <w:webHidden/>
          </w:rPr>
          <w:fldChar w:fldCharType="begin"/>
        </w:r>
        <w:r>
          <w:rPr>
            <w:webHidden/>
          </w:rPr>
          <w:instrText xml:space="preserve"> PAGEREF _Toc167102128 \h </w:instrText>
        </w:r>
        <w:r>
          <w:rPr>
            <w:webHidden/>
          </w:rPr>
        </w:r>
        <w:r>
          <w:rPr>
            <w:webHidden/>
          </w:rPr>
          <w:fldChar w:fldCharType="separate"/>
        </w:r>
        <w:r>
          <w:rPr>
            <w:webHidden/>
          </w:rPr>
          <w:t>5</w:t>
        </w:r>
        <w:r>
          <w:rPr>
            <w:webHidden/>
          </w:rPr>
          <w:fldChar w:fldCharType="end"/>
        </w:r>
      </w:hyperlink>
    </w:p>
    <w:p w14:paraId="2A5A16F6" w14:textId="77777777" w:rsidR="00554F94" w:rsidRDefault="00554F94" w:rsidP="00554F94">
      <w:pPr>
        <w:pStyle w:val="TOC1"/>
        <w:rPr>
          <w:rFonts w:asciiTheme="minorHAnsi" w:eastAsiaTheme="minorEastAsia" w:hAnsiTheme="minorHAnsi" w:cstheme="minorBidi"/>
          <w:b w:val="0"/>
          <w:kern w:val="2"/>
          <w:sz w:val="22"/>
          <w:szCs w:val="22"/>
          <w:lang w:eastAsia="en-AU"/>
          <w14:ligatures w14:val="standardContextual"/>
        </w:rPr>
      </w:pPr>
      <w:hyperlink w:anchor="_Toc167102129" w:history="1">
        <w:r w:rsidRPr="000B0546">
          <w:rPr>
            <w:rStyle w:val="Hyperlink"/>
          </w:rPr>
          <w:t>How to submit data</w:t>
        </w:r>
        <w:r>
          <w:rPr>
            <w:webHidden/>
          </w:rPr>
          <w:tab/>
        </w:r>
        <w:r>
          <w:rPr>
            <w:webHidden/>
          </w:rPr>
          <w:fldChar w:fldCharType="begin"/>
        </w:r>
        <w:r>
          <w:rPr>
            <w:webHidden/>
          </w:rPr>
          <w:instrText xml:space="preserve"> PAGEREF _Toc167102129 \h </w:instrText>
        </w:r>
        <w:r>
          <w:rPr>
            <w:webHidden/>
          </w:rPr>
        </w:r>
        <w:r>
          <w:rPr>
            <w:webHidden/>
          </w:rPr>
          <w:fldChar w:fldCharType="separate"/>
        </w:r>
        <w:r>
          <w:rPr>
            <w:webHidden/>
          </w:rPr>
          <w:t>6</w:t>
        </w:r>
        <w:r>
          <w:rPr>
            <w:webHidden/>
          </w:rPr>
          <w:fldChar w:fldCharType="end"/>
        </w:r>
      </w:hyperlink>
    </w:p>
    <w:p w14:paraId="5D2F9FB3" w14:textId="77777777" w:rsidR="00554F94" w:rsidRDefault="00554F94" w:rsidP="00554F94">
      <w:pPr>
        <w:pStyle w:val="TOC2"/>
        <w:rPr>
          <w:rFonts w:asciiTheme="minorHAnsi" w:eastAsiaTheme="minorEastAsia" w:hAnsiTheme="minorHAnsi" w:cstheme="minorBidi"/>
          <w:kern w:val="2"/>
          <w:sz w:val="22"/>
          <w:szCs w:val="22"/>
          <w:lang w:eastAsia="en-AU"/>
          <w14:ligatures w14:val="standardContextual"/>
        </w:rPr>
      </w:pPr>
      <w:hyperlink w:anchor="_Toc167102130" w:history="1">
        <w:r w:rsidRPr="000B0546">
          <w:rPr>
            <w:rStyle w:val="Hyperlink"/>
          </w:rPr>
          <w:t>Timelines to submit data</w:t>
        </w:r>
        <w:r>
          <w:rPr>
            <w:webHidden/>
          </w:rPr>
          <w:tab/>
        </w:r>
        <w:r>
          <w:rPr>
            <w:webHidden/>
          </w:rPr>
          <w:fldChar w:fldCharType="begin"/>
        </w:r>
        <w:r>
          <w:rPr>
            <w:webHidden/>
          </w:rPr>
          <w:instrText xml:space="preserve"> PAGEREF _Toc167102130 \h </w:instrText>
        </w:r>
        <w:r>
          <w:rPr>
            <w:webHidden/>
          </w:rPr>
        </w:r>
        <w:r>
          <w:rPr>
            <w:webHidden/>
          </w:rPr>
          <w:fldChar w:fldCharType="separate"/>
        </w:r>
        <w:r>
          <w:rPr>
            <w:webHidden/>
          </w:rPr>
          <w:t>6</w:t>
        </w:r>
        <w:r>
          <w:rPr>
            <w:webHidden/>
          </w:rPr>
          <w:fldChar w:fldCharType="end"/>
        </w:r>
      </w:hyperlink>
    </w:p>
    <w:p w14:paraId="070E890C" w14:textId="77777777" w:rsidR="00554F94" w:rsidRDefault="00554F94" w:rsidP="00554F94">
      <w:pPr>
        <w:pStyle w:val="TOC2"/>
        <w:rPr>
          <w:rFonts w:asciiTheme="minorHAnsi" w:eastAsiaTheme="minorEastAsia" w:hAnsiTheme="minorHAnsi" w:cstheme="minorBidi"/>
          <w:kern w:val="2"/>
          <w:sz w:val="22"/>
          <w:szCs w:val="22"/>
          <w:lang w:eastAsia="en-AU"/>
          <w14:ligatures w14:val="standardContextual"/>
        </w:rPr>
      </w:pPr>
      <w:hyperlink w:anchor="_Toc167102131" w:history="1">
        <w:r w:rsidRPr="000B0546">
          <w:rPr>
            <w:rStyle w:val="Hyperlink"/>
          </w:rPr>
          <w:t>Entering Data</w:t>
        </w:r>
        <w:r>
          <w:rPr>
            <w:webHidden/>
          </w:rPr>
          <w:tab/>
        </w:r>
        <w:r>
          <w:rPr>
            <w:webHidden/>
          </w:rPr>
          <w:fldChar w:fldCharType="begin"/>
        </w:r>
        <w:r>
          <w:rPr>
            <w:webHidden/>
          </w:rPr>
          <w:instrText xml:space="preserve"> PAGEREF _Toc167102131 \h </w:instrText>
        </w:r>
        <w:r>
          <w:rPr>
            <w:webHidden/>
          </w:rPr>
        </w:r>
        <w:r>
          <w:rPr>
            <w:webHidden/>
          </w:rPr>
          <w:fldChar w:fldCharType="separate"/>
        </w:r>
        <w:r>
          <w:rPr>
            <w:webHidden/>
          </w:rPr>
          <w:t>6</w:t>
        </w:r>
        <w:r>
          <w:rPr>
            <w:webHidden/>
          </w:rPr>
          <w:fldChar w:fldCharType="end"/>
        </w:r>
      </w:hyperlink>
    </w:p>
    <w:p w14:paraId="53AC3DDE" w14:textId="77777777" w:rsidR="00554F94" w:rsidRDefault="00554F94" w:rsidP="00554F94">
      <w:pPr>
        <w:pStyle w:val="TOC2"/>
        <w:rPr>
          <w:rFonts w:asciiTheme="minorHAnsi" w:eastAsiaTheme="minorEastAsia" w:hAnsiTheme="minorHAnsi" w:cstheme="minorBidi"/>
          <w:kern w:val="2"/>
          <w:sz w:val="22"/>
          <w:szCs w:val="22"/>
          <w:lang w:eastAsia="en-AU"/>
          <w14:ligatures w14:val="standardContextual"/>
        </w:rPr>
      </w:pPr>
      <w:hyperlink w:anchor="_Toc167102132" w:history="1">
        <w:r w:rsidRPr="000B0546">
          <w:rPr>
            <w:rStyle w:val="Hyperlink"/>
          </w:rPr>
          <w:t>Using the SDT template</w:t>
        </w:r>
        <w:r>
          <w:rPr>
            <w:webHidden/>
          </w:rPr>
          <w:tab/>
        </w:r>
        <w:r>
          <w:rPr>
            <w:webHidden/>
          </w:rPr>
          <w:fldChar w:fldCharType="begin"/>
        </w:r>
        <w:r>
          <w:rPr>
            <w:webHidden/>
          </w:rPr>
          <w:instrText xml:space="preserve"> PAGEREF _Toc167102132 \h </w:instrText>
        </w:r>
        <w:r>
          <w:rPr>
            <w:webHidden/>
          </w:rPr>
        </w:r>
        <w:r>
          <w:rPr>
            <w:webHidden/>
          </w:rPr>
          <w:fldChar w:fldCharType="separate"/>
        </w:r>
        <w:r>
          <w:rPr>
            <w:webHidden/>
          </w:rPr>
          <w:t>7</w:t>
        </w:r>
        <w:r>
          <w:rPr>
            <w:webHidden/>
          </w:rPr>
          <w:fldChar w:fldCharType="end"/>
        </w:r>
      </w:hyperlink>
    </w:p>
    <w:p w14:paraId="11CE4372" w14:textId="77777777" w:rsidR="00554F94" w:rsidRDefault="00554F94" w:rsidP="00554F94">
      <w:pPr>
        <w:pStyle w:val="TOC1"/>
        <w:rPr>
          <w:rFonts w:asciiTheme="minorHAnsi" w:eastAsiaTheme="minorEastAsia" w:hAnsiTheme="minorHAnsi" w:cstheme="minorBidi"/>
          <w:b w:val="0"/>
          <w:kern w:val="2"/>
          <w:sz w:val="22"/>
          <w:szCs w:val="22"/>
          <w:lang w:eastAsia="en-AU"/>
          <w14:ligatures w14:val="standardContextual"/>
        </w:rPr>
      </w:pPr>
      <w:hyperlink w:anchor="_Toc167102133" w:history="1">
        <w:r w:rsidRPr="000B0546">
          <w:rPr>
            <w:rStyle w:val="Hyperlink"/>
          </w:rPr>
          <w:t>Data Integrity Audits</w:t>
        </w:r>
        <w:r>
          <w:rPr>
            <w:webHidden/>
          </w:rPr>
          <w:tab/>
        </w:r>
        <w:r>
          <w:rPr>
            <w:webHidden/>
          </w:rPr>
          <w:fldChar w:fldCharType="begin"/>
        </w:r>
        <w:r>
          <w:rPr>
            <w:webHidden/>
          </w:rPr>
          <w:instrText xml:space="preserve"> PAGEREF _Toc167102133 \h </w:instrText>
        </w:r>
        <w:r>
          <w:rPr>
            <w:webHidden/>
          </w:rPr>
        </w:r>
        <w:r>
          <w:rPr>
            <w:webHidden/>
          </w:rPr>
          <w:fldChar w:fldCharType="separate"/>
        </w:r>
        <w:r>
          <w:rPr>
            <w:webHidden/>
          </w:rPr>
          <w:t>7</w:t>
        </w:r>
        <w:r>
          <w:rPr>
            <w:webHidden/>
          </w:rPr>
          <w:fldChar w:fldCharType="end"/>
        </w:r>
      </w:hyperlink>
    </w:p>
    <w:p w14:paraId="30FE1F11" w14:textId="77777777" w:rsidR="00554F94" w:rsidRPr="00BE5DC1" w:rsidRDefault="00554F94" w:rsidP="00554F94">
      <w:pPr>
        <w:pStyle w:val="Body"/>
        <w:sectPr w:rsidR="00554F94" w:rsidRPr="00BE5DC1" w:rsidSect="00554F94">
          <w:headerReference w:type="default" r:id="rId18"/>
          <w:footerReference w:type="default" r:id="rId19"/>
          <w:type w:val="continuous"/>
          <w:pgSz w:w="11906" w:h="16838" w:code="9"/>
          <w:pgMar w:top="1418" w:right="851" w:bottom="851" w:left="851" w:header="851" w:footer="567" w:gutter="0"/>
          <w:cols w:space="340"/>
          <w:titlePg/>
          <w:docGrid w:linePitch="360"/>
        </w:sectPr>
      </w:pPr>
      <w:r w:rsidRPr="00BE5DC1">
        <w:fldChar w:fldCharType="end"/>
      </w:r>
    </w:p>
    <w:p w14:paraId="1FFAA0ED" w14:textId="77777777" w:rsidR="00554F94" w:rsidRPr="00BE5DC1" w:rsidRDefault="00554F94" w:rsidP="00554F94">
      <w:pPr>
        <w:pStyle w:val="Heading1"/>
      </w:pPr>
      <w:bookmarkStart w:id="0" w:name="_Toc167102122"/>
      <w:r w:rsidRPr="00BE5DC1">
        <w:t>Introduction</w:t>
      </w:r>
      <w:bookmarkEnd w:id="0"/>
    </w:p>
    <w:p w14:paraId="6CFC5E17" w14:textId="77777777" w:rsidR="00554F94" w:rsidRPr="00BE5DC1" w:rsidRDefault="00554F94" w:rsidP="00554F94">
      <w:pPr>
        <w:pStyle w:val="Heading2"/>
      </w:pPr>
      <w:bookmarkStart w:id="1" w:name="_Toc167102123"/>
      <w:r w:rsidRPr="00BE5DC1">
        <w:t>Background</w:t>
      </w:r>
      <w:bookmarkEnd w:id="1"/>
    </w:p>
    <w:p w14:paraId="28B288D3" w14:textId="77777777" w:rsidR="00554F94" w:rsidRPr="00BE5DC1" w:rsidRDefault="00554F94" w:rsidP="00554F94">
      <w:pPr>
        <w:pStyle w:val="DHHSbody"/>
      </w:pPr>
      <w:r w:rsidRPr="00BE5DC1">
        <w:t>In 2014 the department introduced the Service Delivery Tracking (SDT) process to strengthen the reporting of service delivery across the department by:</w:t>
      </w:r>
    </w:p>
    <w:p w14:paraId="6437D2DA" w14:textId="77777777" w:rsidR="00554F94" w:rsidRPr="00BE5DC1" w:rsidRDefault="00554F94" w:rsidP="00554F94">
      <w:pPr>
        <w:pStyle w:val="DHHSbullet1"/>
        <w:numPr>
          <w:ilvl w:val="0"/>
          <w:numId w:val="7"/>
        </w:numPr>
      </w:pPr>
      <w:r w:rsidRPr="00BE5DC1">
        <w:t>reinforcing the accountability requirements for service provision through a monthly process</w:t>
      </w:r>
    </w:p>
    <w:p w14:paraId="4CA0EAFB" w14:textId="77777777" w:rsidR="00554F94" w:rsidRPr="00BE5DC1" w:rsidRDefault="00554F94" w:rsidP="00554F94">
      <w:pPr>
        <w:pStyle w:val="DHHSbullet1"/>
        <w:numPr>
          <w:ilvl w:val="0"/>
          <w:numId w:val="7"/>
        </w:numPr>
      </w:pPr>
      <w:r w:rsidRPr="00BE5DC1">
        <w:t>consulting and engaging externally and internally on the reporting requirements that support this process</w:t>
      </w:r>
    </w:p>
    <w:p w14:paraId="54638DB4" w14:textId="77777777" w:rsidR="00554F94" w:rsidRPr="00BE5DC1" w:rsidRDefault="00554F94" w:rsidP="00554F94">
      <w:pPr>
        <w:pStyle w:val="DHHSbullet1"/>
        <w:numPr>
          <w:ilvl w:val="0"/>
          <w:numId w:val="7"/>
        </w:numPr>
      </w:pPr>
      <w:r w:rsidRPr="00BE5DC1">
        <w:t xml:space="preserve">the development of reports on funded organisation performance that will be available for departmental </w:t>
      </w:r>
      <w:r>
        <w:t xml:space="preserve">users </w:t>
      </w:r>
      <w:r w:rsidRPr="00BE5DC1">
        <w:t xml:space="preserve">and </w:t>
      </w:r>
      <w:r>
        <w:t>funded organisations</w:t>
      </w:r>
    </w:p>
    <w:p w14:paraId="0A400929" w14:textId="77777777" w:rsidR="00554F94" w:rsidRPr="00BE5DC1" w:rsidRDefault="00554F94" w:rsidP="00554F94">
      <w:pPr>
        <w:pStyle w:val="DHHSbullet1"/>
        <w:numPr>
          <w:ilvl w:val="0"/>
          <w:numId w:val="7"/>
        </w:numPr>
      </w:pPr>
      <w:r w:rsidRPr="00BE5DC1">
        <w:t>the development of processes about SDT that align with and support funded organisation contract management roles and responsibilities at the divisional and area level.</w:t>
      </w:r>
    </w:p>
    <w:p w14:paraId="55AC2A68" w14:textId="77777777" w:rsidR="00554F94" w:rsidRPr="00BE5DC1" w:rsidRDefault="00554F94" w:rsidP="00554F94">
      <w:pPr>
        <w:pStyle w:val="DHHSbody"/>
        <w:rPr>
          <w:b/>
          <w:bCs/>
        </w:rPr>
      </w:pPr>
      <w:r w:rsidRPr="00BE5DC1">
        <w:t>This process is a simple, streamlined approach developed to improve the flow of information about service delivery</w:t>
      </w:r>
      <w:r w:rsidRPr="00BE5DC1">
        <w:rPr>
          <w:b/>
          <w:bCs/>
        </w:rPr>
        <w:t>.</w:t>
      </w:r>
    </w:p>
    <w:p w14:paraId="48E3C0AE" w14:textId="77777777" w:rsidR="00554F94" w:rsidRPr="00BE5DC1" w:rsidRDefault="00554F94" w:rsidP="00554F94">
      <w:pPr>
        <w:pStyle w:val="Heading2"/>
      </w:pPr>
      <w:bookmarkStart w:id="2" w:name="_Toc443039621"/>
      <w:bookmarkStart w:id="3" w:name="_Toc452021729"/>
      <w:bookmarkStart w:id="4" w:name="_Toc166833272"/>
      <w:bookmarkStart w:id="5" w:name="_Toc167102124"/>
      <w:r w:rsidRPr="00BE5DC1">
        <w:t>How SDT data is used</w:t>
      </w:r>
      <w:bookmarkEnd w:id="2"/>
      <w:bookmarkEnd w:id="3"/>
      <w:bookmarkEnd w:id="4"/>
      <w:bookmarkEnd w:id="5"/>
    </w:p>
    <w:p w14:paraId="6463B870" w14:textId="77777777" w:rsidR="00554F94" w:rsidRPr="00BE5DC1" w:rsidRDefault="00554F94" w:rsidP="00554F94">
      <w:pPr>
        <w:pStyle w:val="DHHSbody"/>
      </w:pPr>
      <w:r w:rsidRPr="00BE5DC1">
        <w:t xml:space="preserve">Information from SDT </w:t>
      </w:r>
      <w:r>
        <w:t>is</w:t>
      </w:r>
      <w:r w:rsidRPr="00BE5DC1">
        <w:t xml:space="preserve"> used to support performance monitoring by acquitting performance against agreed targets as stated in service agreements. This will ensure that both the organisation and the department have a shared view of service delivery in a timely and regular manner. This will support organisations managing their progress towards meeting agreed targets and the department managing its broader and more formal government reporting commitments.</w:t>
      </w:r>
    </w:p>
    <w:p w14:paraId="60A789BC" w14:textId="77777777" w:rsidR="00554F94" w:rsidRPr="00BE5DC1" w:rsidRDefault="00554F94" w:rsidP="00554F94">
      <w:pPr>
        <w:pStyle w:val="Heading1"/>
      </w:pPr>
      <w:bookmarkStart w:id="6" w:name="_Toc402187595"/>
      <w:bookmarkStart w:id="7" w:name="_Toc443039622"/>
      <w:bookmarkStart w:id="8" w:name="_Toc452021730"/>
      <w:bookmarkStart w:id="9" w:name="_Toc166833273"/>
      <w:bookmarkStart w:id="10" w:name="_Toc167102125"/>
      <w:r w:rsidRPr="00BE5DC1">
        <w:lastRenderedPageBreak/>
        <w:t>About this collection</w:t>
      </w:r>
      <w:bookmarkEnd w:id="6"/>
      <w:bookmarkEnd w:id="7"/>
      <w:bookmarkEnd w:id="8"/>
      <w:bookmarkEnd w:id="9"/>
      <w:bookmarkEnd w:id="10"/>
    </w:p>
    <w:p w14:paraId="165BE477" w14:textId="77777777" w:rsidR="00554F94" w:rsidRPr="00BE5DC1" w:rsidRDefault="00554F94" w:rsidP="00554F94">
      <w:pPr>
        <w:pStyle w:val="Heading2"/>
      </w:pPr>
      <w:bookmarkStart w:id="11" w:name="_Toc402187596"/>
      <w:bookmarkStart w:id="12" w:name="_Toc443039623"/>
      <w:bookmarkStart w:id="13" w:name="_Toc452021731"/>
      <w:bookmarkStart w:id="14" w:name="_Toc166833274"/>
      <w:bookmarkStart w:id="15" w:name="_Toc167102126"/>
      <w:r w:rsidRPr="00BE5DC1">
        <w:t>Scope</w:t>
      </w:r>
      <w:bookmarkStart w:id="16" w:name="_Toc393806811"/>
      <w:bookmarkEnd w:id="11"/>
      <w:bookmarkEnd w:id="12"/>
      <w:bookmarkEnd w:id="13"/>
      <w:bookmarkEnd w:id="14"/>
      <w:bookmarkEnd w:id="15"/>
    </w:p>
    <w:bookmarkEnd w:id="16"/>
    <w:p w14:paraId="5E5863AC" w14:textId="77777777" w:rsidR="00554F94" w:rsidRPr="00BE5DC1" w:rsidRDefault="00554F94" w:rsidP="00554F94">
      <w:pPr>
        <w:pStyle w:val="DHHSbody"/>
      </w:pPr>
      <w:r w:rsidRPr="00BE5DC1">
        <w:t>Organisations funded to provide services from the</w:t>
      </w:r>
      <w:r w:rsidRPr="00BE5DC1">
        <w:rPr>
          <w:color w:val="FF0000"/>
        </w:rPr>
        <w:t xml:space="preserve"> </w:t>
      </w:r>
      <w:r w:rsidRPr="00BE5DC1">
        <w:t xml:space="preserve">activities listed in table below are required as stated in their services agreement to account for service delivery against agreed targets </w:t>
      </w:r>
      <w:proofErr w:type="gramStart"/>
      <w:r w:rsidRPr="00BE5DC1">
        <w:t>on a monthly basis</w:t>
      </w:r>
      <w:proofErr w:type="gramEnd"/>
      <w:r w:rsidRPr="00BE5DC1">
        <w:t xml:space="preserve"> via the SDT template.</w:t>
      </w:r>
    </w:p>
    <w:p w14:paraId="7FF4B165" w14:textId="77777777" w:rsidR="00554F94" w:rsidRPr="00BE5DC1" w:rsidRDefault="00554F94" w:rsidP="00554F94">
      <w:pPr>
        <w:pStyle w:val="Heading4"/>
      </w:pPr>
      <w:r w:rsidRPr="00BE5DC1">
        <w:t>List of activities in scope for SDT process</w:t>
      </w:r>
    </w:p>
    <w:p w14:paraId="69466FD1" w14:textId="77777777" w:rsidR="00554F94" w:rsidRPr="00BE5DC1" w:rsidRDefault="00554F94" w:rsidP="00554F94">
      <w:pPr>
        <w:pStyle w:val="Body"/>
        <w:rPr>
          <w:rFonts w:ascii="Segoe UI" w:hAnsi="Segoe UI" w:cs="Segoe UI"/>
          <w:b/>
          <w:bCs/>
          <w:sz w:val="18"/>
          <w:szCs w:val="18"/>
          <w:lang w:eastAsia="en-AU"/>
        </w:rPr>
      </w:pPr>
      <w:r w:rsidRPr="00BE5DC1">
        <w:rPr>
          <w:b/>
          <w:bCs/>
          <w:lang w:eastAsia="en-AU"/>
        </w:rPr>
        <w:t>Child Protection and Family Services </w:t>
      </w:r>
    </w:p>
    <w:tbl>
      <w:tblPr>
        <w:tblW w:w="925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992"/>
        <w:gridCol w:w="5002"/>
      </w:tblGrid>
      <w:tr w:rsidR="00554F94" w:rsidRPr="00BE5DC1" w14:paraId="50F294B1" w14:textId="77777777" w:rsidTr="000B4370">
        <w:trPr>
          <w:trHeight w:val="301"/>
        </w:trPr>
        <w:tc>
          <w:tcPr>
            <w:tcW w:w="3261" w:type="dxa"/>
            <w:tcBorders>
              <w:top w:val="single" w:sz="6" w:space="0" w:color="auto"/>
              <w:left w:val="single" w:sz="6" w:space="0" w:color="auto"/>
              <w:bottom w:val="single" w:sz="6" w:space="0" w:color="auto"/>
              <w:right w:val="single" w:sz="6" w:space="0" w:color="auto"/>
            </w:tcBorders>
          </w:tcPr>
          <w:p w14:paraId="4E3C9624" w14:textId="77777777" w:rsidR="00554F94" w:rsidRPr="00BE5DC1" w:rsidRDefault="00554F94" w:rsidP="000B4370">
            <w:pPr>
              <w:textAlignment w:val="baseline"/>
              <w:rPr>
                <w:rFonts w:cs="Arial"/>
                <w:b/>
                <w:bCs/>
                <w:color w:val="201547"/>
                <w:szCs w:val="21"/>
                <w:lang w:eastAsia="en-AU"/>
              </w:rPr>
            </w:pPr>
            <w:r w:rsidRPr="00BE5DC1">
              <w:rPr>
                <w:rFonts w:cs="Arial"/>
                <w:b/>
                <w:bCs/>
                <w:color w:val="201547"/>
                <w:szCs w:val="21"/>
                <w:lang w:eastAsia="en-AU"/>
              </w:rPr>
              <w:t>Service Type</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558CE87" w14:textId="77777777" w:rsidR="00554F94" w:rsidRPr="00BE5DC1" w:rsidRDefault="00554F94" w:rsidP="000B4370">
            <w:pPr>
              <w:textAlignment w:val="baseline"/>
              <w:rPr>
                <w:rFonts w:ascii="Times New Roman" w:hAnsi="Times New Roman"/>
                <w:b/>
                <w:bCs/>
                <w:color w:val="201547"/>
                <w:sz w:val="24"/>
                <w:szCs w:val="24"/>
                <w:lang w:eastAsia="en-AU"/>
              </w:rPr>
            </w:pPr>
            <w:r w:rsidRPr="00BE5DC1">
              <w:rPr>
                <w:rFonts w:cs="Arial"/>
                <w:b/>
                <w:bCs/>
                <w:color w:val="201547"/>
                <w:szCs w:val="21"/>
                <w:lang w:eastAsia="en-AU"/>
              </w:rPr>
              <w:t>Activity Number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3AF7D6A7" w14:textId="77777777" w:rsidR="00554F94" w:rsidRPr="00BE5DC1" w:rsidRDefault="00554F94" w:rsidP="000B4370">
            <w:pPr>
              <w:textAlignment w:val="baseline"/>
              <w:rPr>
                <w:rFonts w:ascii="Times New Roman" w:hAnsi="Times New Roman"/>
                <w:b/>
                <w:bCs/>
                <w:color w:val="201547"/>
                <w:sz w:val="24"/>
                <w:szCs w:val="24"/>
                <w:lang w:eastAsia="en-AU"/>
              </w:rPr>
            </w:pPr>
            <w:r w:rsidRPr="00BE5DC1">
              <w:rPr>
                <w:rFonts w:cs="Arial"/>
                <w:b/>
                <w:bCs/>
                <w:color w:val="201547"/>
                <w:szCs w:val="21"/>
                <w:lang w:eastAsia="en-AU"/>
              </w:rPr>
              <w:t>Activity Name </w:t>
            </w:r>
          </w:p>
        </w:tc>
      </w:tr>
      <w:tr w:rsidR="00554F94" w:rsidRPr="00BE5DC1" w14:paraId="311FCF7E" w14:textId="77777777" w:rsidTr="000B4370">
        <w:trPr>
          <w:trHeight w:val="301"/>
        </w:trPr>
        <w:tc>
          <w:tcPr>
            <w:tcW w:w="3261" w:type="dxa"/>
            <w:vMerge w:val="restart"/>
            <w:tcBorders>
              <w:top w:val="single" w:sz="6" w:space="0" w:color="auto"/>
              <w:left w:val="single" w:sz="6" w:space="0" w:color="auto"/>
              <w:right w:val="single" w:sz="6" w:space="0" w:color="auto"/>
            </w:tcBorders>
          </w:tcPr>
          <w:p w14:paraId="053F23D8" w14:textId="77777777" w:rsidR="00554F94" w:rsidRPr="00BE5DC1" w:rsidRDefault="00554F94" w:rsidP="000B4370">
            <w:pPr>
              <w:textAlignment w:val="baseline"/>
              <w:rPr>
                <w:rFonts w:cs="Arial"/>
                <w:lang w:eastAsia="en-AU"/>
              </w:rPr>
            </w:pPr>
            <w:r w:rsidRPr="00BE5DC1">
              <w:rPr>
                <w:rFonts w:cs="Arial"/>
                <w:lang w:eastAsia="en-AU"/>
              </w:rPr>
              <w:t>Placement Services</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24ECB44"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31138</w:t>
            </w:r>
            <w:r w:rsidRPr="00BE5DC1">
              <w:rPr>
                <w:rFonts w:cs="Arial"/>
                <w:b/>
                <w:bCs/>
                <w:lang w:eastAsia="en-AU"/>
              </w:rPr>
              <w:t> </w:t>
            </w:r>
            <w:r w:rsidRPr="00BE5DC1">
              <w:rPr>
                <w:rFonts w:cs="Arial"/>
                <w:lang w:eastAsia="en-AU"/>
              </w:rPr>
              <w:t>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03D8D995" w14:textId="77777777" w:rsidR="00554F94" w:rsidRPr="00BE5DC1" w:rsidRDefault="00554F94" w:rsidP="000B4370">
            <w:pPr>
              <w:textAlignment w:val="baseline"/>
              <w:rPr>
                <w:rFonts w:ascii="Times New Roman" w:hAnsi="Times New Roman"/>
                <w:sz w:val="24"/>
                <w:szCs w:val="24"/>
                <w:lang w:eastAsia="en-AU"/>
              </w:rPr>
            </w:pPr>
            <w:r w:rsidRPr="00BE5DC1">
              <w:rPr>
                <w:rFonts w:cs="Arial"/>
                <w:color w:val="000000"/>
                <w:lang w:eastAsia="en-AU"/>
              </w:rPr>
              <w:t>Home based care – Permanent Care</w:t>
            </w:r>
            <w:r w:rsidRPr="00BE5DC1">
              <w:rPr>
                <w:rFonts w:cs="Arial"/>
                <w:b/>
                <w:bCs/>
                <w:color w:val="000000"/>
                <w:lang w:eastAsia="en-AU"/>
              </w:rPr>
              <w:t> </w:t>
            </w:r>
            <w:r w:rsidRPr="00BE5DC1">
              <w:rPr>
                <w:rFonts w:cs="Arial"/>
                <w:color w:val="000000"/>
                <w:lang w:eastAsia="en-AU"/>
              </w:rPr>
              <w:t> </w:t>
            </w:r>
          </w:p>
        </w:tc>
      </w:tr>
      <w:tr w:rsidR="00554F94" w:rsidRPr="00BE5DC1" w14:paraId="6E068CAA" w14:textId="77777777" w:rsidTr="000B4370">
        <w:trPr>
          <w:trHeight w:val="301"/>
        </w:trPr>
        <w:tc>
          <w:tcPr>
            <w:tcW w:w="3261" w:type="dxa"/>
            <w:vMerge/>
            <w:tcBorders>
              <w:left w:val="single" w:sz="6" w:space="0" w:color="auto"/>
              <w:right w:val="single" w:sz="6" w:space="0" w:color="auto"/>
            </w:tcBorders>
          </w:tcPr>
          <w:p w14:paraId="2C67EE9D"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A39CEB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w:t>
            </w:r>
            <w:r w:rsidRPr="00BE5DC1">
              <w:rPr>
                <w:rFonts w:cs="Arial"/>
                <w:szCs w:val="21"/>
                <w:lang w:eastAsia="en-AU"/>
              </w:rPr>
              <w:t>1140 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06BBCF26"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Care Hubs </w:t>
            </w:r>
          </w:p>
        </w:tc>
      </w:tr>
      <w:tr w:rsidR="00554F94" w:rsidRPr="00BE5DC1" w14:paraId="72DF9D2C" w14:textId="77777777" w:rsidTr="000B4370">
        <w:trPr>
          <w:trHeight w:val="301"/>
        </w:trPr>
        <w:tc>
          <w:tcPr>
            <w:tcW w:w="3261" w:type="dxa"/>
            <w:vMerge/>
            <w:tcBorders>
              <w:left w:val="single" w:sz="6" w:space="0" w:color="auto"/>
              <w:right w:val="single" w:sz="6" w:space="0" w:color="auto"/>
            </w:tcBorders>
          </w:tcPr>
          <w:p w14:paraId="0C4F47E1"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885286D"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w:t>
            </w:r>
            <w:r w:rsidRPr="00BE5DC1">
              <w:rPr>
                <w:rFonts w:cs="Arial"/>
                <w:szCs w:val="21"/>
                <w:lang w:eastAsia="en-AU"/>
              </w:rPr>
              <w:t>1141 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076CC574"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Two and three bed residential care </w:t>
            </w:r>
          </w:p>
        </w:tc>
      </w:tr>
      <w:tr w:rsidR="00554F94" w:rsidRPr="00BE5DC1" w14:paraId="148AE733" w14:textId="77777777" w:rsidTr="000B4370">
        <w:trPr>
          <w:trHeight w:val="301"/>
        </w:trPr>
        <w:tc>
          <w:tcPr>
            <w:tcW w:w="3261" w:type="dxa"/>
            <w:vMerge/>
            <w:tcBorders>
              <w:left w:val="single" w:sz="6" w:space="0" w:color="auto"/>
              <w:right w:val="single" w:sz="6" w:space="0" w:color="auto"/>
            </w:tcBorders>
          </w:tcPr>
          <w:p w14:paraId="079D9D5E"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4AAE6B4"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31142 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6B617323"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Keep Embracing Your Success (KEYS) </w:t>
            </w:r>
          </w:p>
        </w:tc>
      </w:tr>
      <w:tr w:rsidR="00554F94" w:rsidRPr="00BE5DC1" w14:paraId="75C9138A" w14:textId="77777777" w:rsidTr="000B4370">
        <w:trPr>
          <w:trHeight w:val="301"/>
        </w:trPr>
        <w:tc>
          <w:tcPr>
            <w:tcW w:w="3261" w:type="dxa"/>
            <w:vMerge/>
            <w:tcBorders>
              <w:left w:val="single" w:sz="6" w:space="0" w:color="auto"/>
              <w:right w:val="single" w:sz="6" w:space="0" w:color="auto"/>
            </w:tcBorders>
          </w:tcPr>
          <w:p w14:paraId="2FD44F25"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EECFA1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w:t>
            </w:r>
            <w:r w:rsidRPr="00BE5DC1">
              <w:rPr>
                <w:rFonts w:cs="Arial"/>
                <w:szCs w:val="21"/>
                <w:lang w:eastAsia="en-AU"/>
              </w:rPr>
              <w:t>1188 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6442E7F2"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Lead Tenant </w:t>
            </w:r>
          </w:p>
        </w:tc>
      </w:tr>
      <w:tr w:rsidR="00554F94" w:rsidRPr="00BE5DC1" w14:paraId="53A0142E" w14:textId="77777777" w:rsidTr="000B4370">
        <w:trPr>
          <w:trHeight w:val="301"/>
        </w:trPr>
        <w:tc>
          <w:tcPr>
            <w:tcW w:w="3261" w:type="dxa"/>
            <w:vMerge/>
            <w:tcBorders>
              <w:left w:val="single" w:sz="6" w:space="0" w:color="auto"/>
              <w:right w:val="single" w:sz="6" w:space="0" w:color="auto"/>
            </w:tcBorders>
          </w:tcPr>
          <w:p w14:paraId="3DFF932A"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0BD79D1"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31202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4FF70C4F"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 based care – Kinship Care </w:t>
            </w:r>
          </w:p>
        </w:tc>
      </w:tr>
      <w:tr w:rsidR="00554F94" w:rsidRPr="00BE5DC1" w14:paraId="355FE100" w14:textId="77777777" w:rsidTr="000B4370">
        <w:trPr>
          <w:trHeight w:val="301"/>
        </w:trPr>
        <w:tc>
          <w:tcPr>
            <w:tcW w:w="3261" w:type="dxa"/>
            <w:vMerge/>
            <w:tcBorders>
              <w:left w:val="single" w:sz="6" w:space="0" w:color="auto"/>
              <w:right w:val="single" w:sz="6" w:space="0" w:color="auto"/>
            </w:tcBorders>
          </w:tcPr>
          <w:p w14:paraId="3F330E9D"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4C47813"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31205</w:t>
            </w:r>
            <w:r w:rsidRPr="00BE5DC1">
              <w:rPr>
                <w:rFonts w:cs="Arial"/>
                <w:b/>
                <w:bCs/>
                <w:lang w:eastAsia="en-AU"/>
              </w:rPr>
              <w:t> </w:t>
            </w:r>
            <w:r w:rsidRPr="00BE5DC1">
              <w:rPr>
                <w:rFonts w:cs="Arial"/>
                <w:lang w:eastAsia="en-AU"/>
              </w:rPr>
              <w:t>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203F3EFB" w14:textId="77777777" w:rsidR="00554F94" w:rsidRPr="00BE5DC1" w:rsidRDefault="00554F94" w:rsidP="000B4370">
            <w:pPr>
              <w:textAlignment w:val="baseline"/>
              <w:rPr>
                <w:rFonts w:ascii="Times New Roman" w:hAnsi="Times New Roman"/>
                <w:sz w:val="24"/>
                <w:szCs w:val="24"/>
                <w:lang w:eastAsia="en-AU"/>
              </w:rPr>
            </w:pPr>
            <w:r w:rsidRPr="00BE5DC1">
              <w:rPr>
                <w:rFonts w:cs="Arial"/>
                <w:color w:val="000000"/>
                <w:lang w:eastAsia="en-AU"/>
              </w:rPr>
              <w:t>Home based care Adolescent Community Placement</w:t>
            </w:r>
            <w:r w:rsidRPr="00BE5DC1">
              <w:rPr>
                <w:rFonts w:cs="Arial"/>
                <w:b/>
                <w:bCs/>
                <w:color w:val="000000"/>
                <w:lang w:eastAsia="en-AU"/>
              </w:rPr>
              <w:t> </w:t>
            </w:r>
            <w:r w:rsidRPr="00BE5DC1">
              <w:rPr>
                <w:rFonts w:cs="Arial"/>
                <w:color w:val="000000"/>
                <w:lang w:eastAsia="en-AU"/>
              </w:rPr>
              <w:t> </w:t>
            </w:r>
          </w:p>
        </w:tc>
      </w:tr>
      <w:tr w:rsidR="00554F94" w:rsidRPr="00BE5DC1" w14:paraId="5744A697" w14:textId="77777777" w:rsidTr="000B4370">
        <w:trPr>
          <w:trHeight w:val="301"/>
        </w:trPr>
        <w:tc>
          <w:tcPr>
            <w:tcW w:w="3261" w:type="dxa"/>
            <w:vMerge/>
            <w:tcBorders>
              <w:left w:val="single" w:sz="6" w:space="0" w:color="auto"/>
              <w:right w:val="single" w:sz="6" w:space="0" w:color="auto"/>
            </w:tcBorders>
          </w:tcPr>
          <w:p w14:paraId="3A479138"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69AF17A"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31214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612EB0E2"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 based care - General  </w:t>
            </w:r>
          </w:p>
        </w:tc>
      </w:tr>
      <w:tr w:rsidR="00554F94" w:rsidRPr="00BE5DC1" w14:paraId="16471CAF" w14:textId="77777777" w:rsidTr="000B4370">
        <w:trPr>
          <w:trHeight w:val="301"/>
        </w:trPr>
        <w:tc>
          <w:tcPr>
            <w:tcW w:w="3261" w:type="dxa"/>
            <w:vMerge/>
            <w:tcBorders>
              <w:left w:val="single" w:sz="6" w:space="0" w:color="auto"/>
              <w:right w:val="single" w:sz="6" w:space="0" w:color="auto"/>
            </w:tcBorders>
          </w:tcPr>
          <w:p w14:paraId="7FB7DC8C"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B94E410"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31216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29FE27BC"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 based care – Complex  </w:t>
            </w:r>
          </w:p>
        </w:tc>
      </w:tr>
      <w:tr w:rsidR="00554F94" w:rsidRPr="00BE5DC1" w14:paraId="6192D589" w14:textId="77777777" w:rsidTr="000B4370">
        <w:trPr>
          <w:trHeight w:val="301"/>
        </w:trPr>
        <w:tc>
          <w:tcPr>
            <w:tcW w:w="3261" w:type="dxa"/>
            <w:vMerge/>
            <w:tcBorders>
              <w:left w:val="single" w:sz="6" w:space="0" w:color="auto"/>
              <w:right w:val="single" w:sz="6" w:space="0" w:color="auto"/>
            </w:tcBorders>
          </w:tcPr>
          <w:p w14:paraId="412420B1"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2070C3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31413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036C01EF"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 based care -Therapeutic Foster Care  </w:t>
            </w:r>
          </w:p>
        </w:tc>
      </w:tr>
      <w:tr w:rsidR="00554F94" w:rsidRPr="00BE5DC1" w14:paraId="596024A1" w14:textId="77777777" w:rsidTr="000B4370">
        <w:trPr>
          <w:trHeight w:val="301"/>
        </w:trPr>
        <w:tc>
          <w:tcPr>
            <w:tcW w:w="3261" w:type="dxa"/>
            <w:vMerge/>
            <w:tcBorders>
              <w:left w:val="single" w:sz="6" w:space="0" w:color="auto"/>
              <w:right w:val="single" w:sz="6" w:space="0" w:color="auto"/>
            </w:tcBorders>
          </w:tcPr>
          <w:p w14:paraId="5916CCF3"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AC15A7F"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31415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46B99A4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Residential Care  </w:t>
            </w:r>
          </w:p>
        </w:tc>
      </w:tr>
      <w:tr w:rsidR="00554F94" w:rsidRPr="00BE5DC1" w14:paraId="6F4F7FAA" w14:textId="77777777" w:rsidTr="000B4370">
        <w:trPr>
          <w:trHeight w:val="301"/>
        </w:trPr>
        <w:tc>
          <w:tcPr>
            <w:tcW w:w="3261" w:type="dxa"/>
            <w:vMerge/>
            <w:tcBorders>
              <w:left w:val="single" w:sz="6" w:space="0" w:color="auto"/>
              <w:bottom w:val="single" w:sz="6" w:space="0" w:color="auto"/>
              <w:right w:val="single" w:sz="6" w:space="0" w:color="auto"/>
            </w:tcBorders>
          </w:tcPr>
          <w:p w14:paraId="586A0CFA"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780C083"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31418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21665ECC"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 based care – Intensive  </w:t>
            </w:r>
          </w:p>
        </w:tc>
      </w:tr>
      <w:tr w:rsidR="00554F94" w:rsidRPr="00BE5DC1" w14:paraId="0F22C8D6" w14:textId="77777777" w:rsidTr="000B4370">
        <w:trPr>
          <w:trHeight w:val="301"/>
        </w:trPr>
        <w:tc>
          <w:tcPr>
            <w:tcW w:w="3261" w:type="dxa"/>
            <w:tcBorders>
              <w:left w:val="single" w:sz="6" w:space="0" w:color="auto"/>
              <w:bottom w:val="single" w:sz="4" w:space="0" w:color="000000"/>
              <w:right w:val="single" w:sz="6" w:space="0" w:color="auto"/>
            </w:tcBorders>
          </w:tcPr>
          <w:p w14:paraId="57E18881" w14:textId="77777777" w:rsidR="00554F94" w:rsidRPr="00BE5DC1" w:rsidRDefault="00554F94" w:rsidP="000B4370">
            <w:pPr>
              <w:textAlignment w:val="baseline"/>
              <w:rPr>
                <w:rFonts w:cs="Arial"/>
                <w:lang w:eastAsia="en-AU"/>
              </w:rPr>
            </w:pPr>
            <w:r w:rsidRPr="00BE5DC1">
              <w:rPr>
                <w:rFonts w:cs="Arial"/>
                <w:lang w:eastAsia="en-AU"/>
              </w:rPr>
              <w:t>Specialist support services</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23E9E80" w14:textId="77777777" w:rsidR="00554F94" w:rsidRPr="00BE5DC1" w:rsidRDefault="00554F94" w:rsidP="000B4370">
            <w:pPr>
              <w:textAlignment w:val="baseline"/>
              <w:rPr>
                <w:rFonts w:cs="Arial"/>
                <w:lang w:eastAsia="en-AU"/>
              </w:rPr>
            </w:pPr>
            <w:r w:rsidRPr="00BE5DC1">
              <w:rPr>
                <w:rFonts w:cs="Arial"/>
                <w:lang w:eastAsia="en-AU"/>
              </w:rPr>
              <w:t>31416  </w:t>
            </w:r>
          </w:p>
        </w:tc>
        <w:tc>
          <w:tcPr>
            <w:tcW w:w="5002" w:type="dxa"/>
            <w:tcBorders>
              <w:top w:val="single" w:sz="6" w:space="0" w:color="auto"/>
              <w:left w:val="single" w:sz="6" w:space="0" w:color="auto"/>
              <w:bottom w:val="single" w:sz="6" w:space="0" w:color="auto"/>
              <w:right w:val="single" w:sz="6" w:space="0" w:color="auto"/>
            </w:tcBorders>
            <w:shd w:val="clear" w:color="auto" w:fill="auto"/>
          </w:tcPr>
          <w:p w14:paraId="37533B9D" w14:textId="77777777" w:rsidR="00554F94" w:rsidRPr="00BE5DC1" w:rsidRDefault="00554F94" w:rsidP="000B4370">
            <w:pPr>
              <w:textAlignment w:val="baseline"/>
              <w:rPr>
                <w:rFonts w:cs="Arial"/>
                <w:lang w:eastAsia="en-AU"/>
              </w:rPr>
            </w:pPr>
            <w:r w:rsidRPr="00BE5DC1">
              <w:rPr>
                <w:rFonts w:cs="Arial"/>
                <w:lang w:eastAsia="en-AU"/>
              </w:rPr>
              <w:t>Residential Care – Case Management  </w:t>
            </w:r>
          </w:p>
        </w:tc>
      </w:tr>
      <w:tr w:rsidR="00554F94" w:rsidRPr="00BE5DC1" w14:paraId="6ED83E22" w14:textId="77777777" w:rsidTr="000B4370">
        <w:trPr>
          <w:trHeight w:val="301"/>
        </w:trPr>
        <w:tc>
          <w:tcPr>
            <w:tcW w:w="3261" w:type="dxa"/>
            <w:vMerge w:val="restart"/>
            <w:tcBorders>
              <w:top w:val="single" w:sz="4" w:space="0" w:color="000000"/>
              <w:left w:val="single" w:sz="6" w:space="0" w:color="auto"/>
              <w:right w:val="single" w:sz="6" w:space="0" w:color="auto"/>
            </w:tcBorders>
          </w:tcPr>
          <w:p w14:paraId="447F7935" w14:textId="77777777" w:rsidR="00554F94" w:rsidRPr="00BE5DC1" w:rsidRDefault="00554F94" w:rsidP="000B4370">
            <w:pPr>
              <w:textAlignment w:val="baseline"/>
              <w:rPr>
                <w:rFonts w:cs="Arial"/>
                <w:lang w:eastAsia="en-AU"/>
              </w:rPr>
            </w:pPr>
            <w:r w:rsidRPr="00BE5DC1">
              <w:rPr>
                <w:rFonts w:cs="Arial"/>
                <w:lang w:eastAsia="en-AU"/>
              </w:rPr>
              <w:t>Family and community Services</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959BA52" w14:textId="77777777" w:rsidR="00554F94" w:rsidRPr="00BE5DC1" w:rsidRDefault="00554F94" w:rsidP="000B4370">
            <w:pPr>
              <w:textAlignment w:val="baseline"/>
              <w:rPr>
                <w:rFonts w:cs="Arial"/>
                <w:lang w:eastAsia="en-AU"/>
              </w:rPr>
            </w:pPr>
            <w:r w:rsidRPr="00BE5DC1">
              <w:rPr>
                <w:rFonts w:cs="Arial"/>
                <w:lang w:eastAsia="en-AU"/>
              </w:rPr>
              <w:t>31289  </w:t>
            </w:r>
          </w:p>
        </w:tc>
        <w:tc>
          <w:tcPr>
            <w:tcW w:w="5002" w:type="dxa"/>
            <w:tcBorders>
              <w:top w:val="single" w:sz="6" w:space="0" w:color="auto"/>
              <w:left w:val="single" w:sz="6" w:space="0" w:color="auto"/>
              <w:bottom w:val="single" w:sz="6" w:space="0" w:color="auto"/>
              <w:right w:val="single" w:sz="6" w:space="0" w:color="auto"/>
            </w:tcBorders>
            <w:shd w:val="clear" w:color="auto" w:fill="auto"/>
          </w:tcPr>
          <w:p w14:paraId="324DD45A" w14:textId="77777777" w:rsidR="00554F94" w:rsidRPr="00BE5DC1" w:rsidRDefault="00554F94" w:rsidP="000B4370">
            <w:pPr>
              <w:textAlignment w:val="baseline"/>
              <w:rPr>
                <w:rFonts w:cs="Arial"/>
                <w:lang w:eastAsia="en-AU"/>
              </w:rPr>
            </w:pPr>
            <w:r w:rsidRPr="00BE5DC1">
              <w:rPr>
                <w:rFonts w:cs="Arial"/>
                <w:lang w:eastAsia="en-AU"/>
              </w:rPr>
              <w:t>Intake and Access – Better Futures  </w:t>
            </w:r>
          </w:p>
        </w:tc>
      </w:tr>
      <w:tr w:rsidR="00554F94" w:rsidRPr="00BE5DC1" w14:paraId="372DC875" w14:textId="77777777" w:rsidTr="000B4370">
        <w:trPr>
          <w:trHeight w:val="301"/>
        </w:trPr>
        <w:tc>
          <w:tcPr>
            <w:tcW w:w="3261" w:type="dxa"/>
            <w:vMerge/>
            <w:tcBorders>
              <w:left w:val="single" w:sz="6" w:space="0" w:color="auto"/>
              <w:right w:val="single" w:sz="6" w:space="0" w:color="auto"/>
            </w:tcBorders>
          </w:tcPr>
          <w:p w14:paraId="78D49C74"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F8302F5" w14:textId="77777777" w:rsidR="00554F94" w:rsidRPr="00BE5DC1" w:rsidRDefault="00554F94" w:rsidP="000B4370">
            <w:pPr>
              <w:textAlignment w:val="baseline"/>
              <w:rPr>
                <w:rFonts w:cs="Arial"/>
                <w:lang w:eastAsia="en-AU"/>
              </w:rPr>
            </w:pPr>
            <w:r w:rsidRPr="00BE5DC1">
              <w:rPr>
                <w:rFonts w:cs="Arial"/>
                <w:lang w:eastAsia="en-AU"/>
              </w:rPr>
              <w:t>31290  </w:t>
            </w:r>
          </w:p>
        </w:tc>
        <w:tc>
          <w:tcPr>
            <w:tcW w:w="5002" w:type="dxa"/>
            <w:tcBorders>
              <w:top w:val="single" w:sz="6" w:space="0" w:color="auto"/>
              <w:left w:val="single" w:sz="6" w:space="0" w:color="auto"/>
              <w:bottom w:val="single" w:sz="6" w:space="0" w:color="auto"/>
              <w:right w:val="single" w:sz="6" w:space="0" w:color="auto"/>
            </w:tcBorders>
            <w:shd w:val="clear" w:color="auto" w:fill="auto"/>
          </w:tcPr>
          <w:p w14:paraId="30152B60" w14:textId="77777777" w:rsidR="00554F94" w:rsidRPr="00BE5DC1" w:rsidRDefault="00554F94" w:rsidP="000B4370">
            <w:pPr>
              <w:textAlignment w:val="baseline"/>
              <w:rPr>
                <w:rFonts w:cs="Arial"/>
                <w:lang w:eastAsia="en-AU"/>
              </w:rPr>
            </w:pPr>
            <w:r w:rsidRPr="00BE5DC1">
              <w:rPr>
                <w:rFonts w:cs="Arial"/>
                <w:lang w:eastAsia="en-AU"/>
              </w:rPr>
              <w:t>Individual, Child and Family Support – Better Futures  </w:t>
            </w:r>
          </w:p>
        </w:tc>
      </w:tr>
      <w:tr w:rsidR="00554F94" w:rsidRPr="00BE5DC1" w14:paraId="73131A44" w14:textId="77777777" w:rsidTr="000B4370">
        <w:trPr>
          <w:trHeight w:val="301"/>
        </w:trPr>
        <w:tc>
          <w:tcPr>
            <w:tcW w:w="3261" w:type="dxa"/>
            <w:vMerge/>
            <w:tcBorders>
              <w:left w:val="single" w:sz="6" w:space="0" w:color="auto"/>
              <w:right w:val="single" w:sz="6" w:space="0" w:color="auto"/>
            </w:tcBorders>
          </w:tcPr>
          <w:p w14:paraId="72700E63"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FE4DCA8" w14:textId="77777777" w:rsidR="00554F94" w:rsidRPr="00BE5DC1" w:rsidRDefault="00554F94" w:rsidP="000B4370">
            <w:pPr>
              <w:textAlignment w:val="baseline"/>
              <w:rPr>
                <w:rFonts w:cs="Arial"/>
                <w:lang w:eastAsia="en-AU"/>
              </w:rPr>
            </w:pPr>
            <w:r w:rsidRPr="00BE5DC1">
              <w:rPr>
                <w:rFonts w:cs="Arial"/>
                <w:lang w:eastAsia="en-AU"/>
              </w:rPr>
              <w:t>31292  </w:t>
            </w:r>
          </w:p>
        </w:tc>
        <w:tc>
          <w:tcPr>
            <w:tcW w:w="5002" w:type="dxa"/>
            <w:tcBorders>
              <w:top w:val="single" w:sz="6" w:space="0" w:color="auto"/>
              <w:left w:val="single" w:sz="6" w:space="0" w:color="auto"/>
              <w:bottom w:val="single" w:sz="6" w:space="0" w:color="auto"/>
              <w:right w:val="single" w:sz="6" w:space="0" w:color="auto"/>
            </w:tcBorders>
            <w:shd w:val="clear" w:color="auto" w:fill="auto"/>
          </w:tcPr>
          <w:p w14:paraId="19F1FA11" w14:textId="77777777" w:rsidR="00554F94" w:rsidRPr="00BE5DC1" w:rsidRDefault="00554F94" w:rsidP="000B4370">
            <w:pPr>
              <w:textAlignment w:val="baseline"/>
              <w:rPr>
                <w:rFonts w:cs="Arial"/>
                <w:lang w:eastAsia="en-AU"/>
              </w:rPr>
            </w:pPr>
            <w:r w:rsidRPr="00BE5DC1">
              <w:rPr>
                <w:rFonts w:cs="Arial"/>
                <w:lang w:eastAsia="en-AU"/>
              </w:rPr>
              <w:t>Flexible funding – Better Futures  </w:t>
            </w:r>
          </w:p>
        </w:tc>
      </w:tr>
      <w:tr w:rsidR="00554F94" w:rsidRPr="00BE5DC1" w14:paraId="57E7125D" w14:textId="77777777" w:rsidTr="000B4370">
        <w:trPr>
          <w:trHeight w:val="301"/>
        </w:trPr>
        <w:tc>
          <w:tcPr>
            <w:tcW w:w="3261" w:type="dxa"/>
            <w:vMerge/>
            <w:tcBorders>
              <w:left w:val="single" w:sz="6" w:space="0" w:color="auto"/>
              <w:right w:val="single" w:sz="6" w:space="0" w:color="auto"/>
            </w:tcBorders>
          </w:tcPr>
          <w:p w14:paraId="3EE39678"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C10457F" w14:textId="77777777" w:rsidR="00554F94" w:rsidRPr="00BE5DC1" w:rsidRDefault="00554F94" w:rsidP="000B4370">
            <w:pPr>
              <w:textAlignment w:val="baseline"/>
              <w:rPr>
                <w:rFonts w:cs="Arial"/>
                <w:lang w:eastAsia="en-AU"/>
              </w:rPr>
            </w:pPr>
            <w:r w:rsidRPr="00BE5DC1">
              <w:rPr>
                <w:rFonts w:cs="Arial"/>
                <w:lang w:eastAsia="en-AU"/>
              </w:rPr>
              <w:t>31434  </w:t>
            </w:r>
          </w:p>
        </w:tc>
        <w:tc>
          <w:tcPr>
            <w:tcW w:w="5002" w:type="dxa"/>
            <w:tcBorders>
              <w:top w:val="single" w:sz="6" w:space="0" w:color="auto"/>
              <w:left w:val="single" w:sz="6" w:space="0" w:color="auto"/>
              <w:bottom w:val="single" w:sz="6" w:space="0" w:color="auto"/>
              <w:right w:val="single" w:sz="6" w:space="0" w:color="auto"/>
            </w:tcBorders>
            <w:shd w:val="clear" w:color="auto" w:fill="auto"/>
          </w:tcPr>
          <w:p w14:paraId="5746F30D" w14:textId="77777777" w:rsidR="00554F94" w:rsidRPr="00BE5DC1" w:rsidRDefault="00554F94" w:rsidP="000B4370">
            <w:pPr>
              <w:textAlignment w:val="baseline"/>
              <w:rPr>
                <w:rFonts w:cs="Arial"/>
                <w:lang w:eastAsia="en-AU"/>
              </w:rPr>
            </w:pPr>
            <w:r w:rsidRPr="00BE5DC1">
              <w:rPr>
                <w:rFonts w:cs="Arial"/>
                <w:lang w:eastAsia="en-AU"/>
              </w:rPr>
              <w:t>Intake and Access  </w:t>
            </w:r>
          </w:p>
        </w:tc>
      </w:tr>
      <w:tr w:rsidR="00554F94" w:rsidRPr="00BE5DC1" w14:paraId="2CCCC15C" w14:textId="77777777" w:rsidTr="000B4370">
        <w:trPr>
          <w:trHeight w:val="301"/>
        </w:trPr>
        <w:tc>
          <w:tcPr>
            <w:tcW w:w="3261" w:type="dxa"/>
            <w:vMerge/>
            <w:tcBorders>
              <w:left w:val="single" w:sz="6" w:space="0" w:color="auto"/>
              <w:right w:val="single" w:sz="6" w:space="0" w:color="auto"/>
            </w:tcBorders>
          </w:tcPr>
          <w:p w14:paraId="56B84F0D"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7BD9AAF" w14:textId="77777777" w:rsidR="00554F94" w:rsidRPr="00BE5DC1" w:rsidRDefault="00554F94" w:rsidP="000B4370">
            <w:pPr>
              <w:textAlignment w:val="baseline"/>
              <w:rPr>
                <w:rFonts w:cs="Arial"/>
                <w:lang w:eastAsia="en-AU"/>
              </w:rPr>
            </w:pPr>
            <w:r w:rsidRPr="00BE5DC1">
              <w:rPr>
                <w:rFonts w:cs="Arial"/>
                <w:lang w:eastAsia="en-AU"/>
              </w:rPr>
              <w:t>31435  </w:t>
            </w:r>
          </w:p>
        </w:tc>
        <w:tc>
          <w:tcPr>
            <w:tcW w:w="5002" w:type="dxa"/>
            <w:tcBorders>
              <w:top w:val="single" w:sz="6" w:space="0" w:color="auto"/>
              <w:left w:val="single" w:sz="6" w:space="0" w:color="auto"/>
              <w:bottom w:val="single" w:sz="6" w:space="0" w:color="auto"/>
              <w:right w:val="single" w:sz="6" w:space="0" w:color="auto"/>
            </w:tcBorders>
            <w:shd w:val="clear" w:color="auto" w:fill="auto"/>
          </w:tcPr>
          <w:p w14:paraId="3FE41A2B" w14:textId="77777777" w:rsidR="00554F94" w:rsidRPr="00BE5DC1" w:rsidRDefault="00554F94" w:rsidP="000B4370">
            <w:pPr>
              <w:textAlignment w:val="baseline"/>
              <w:rPr>
                <w:rFonts w:cs="Arial"/>
                <w:lang w:eastAsia="en-AU"/>
              </w:rPr>
            </w:pPr>
            <w:r w:rsidRPr="00BE5DC1">
              <w:rPr>
                <w:rFonts w:cs="Arial"/>
                <w:lang w:eastAsia="en-AU"/>
              </w:rPr>
              <w:t>Individual, Child and Family Support  </w:t>
            </w:r>
          </w:p>
        </w:tc>
      </w:tr>
      <w:tr w:rsidR="00554F94" w:rsidRPr="00BE5DC1" w14:paraId="66213538" w14:textId="77777777" w:rsidTr="000B4370">
        <w:trPr>
          <w:trHeight w:val="301"/>
        </w:trPr>
        <w:tc>
          <w:tcPr>
            <w:tcW w:w="3261" w:type="dxa"/>
            <w:vMerge/>
            <w:tcBorders>
              <w:left w:val="single" w:sz="6" w:space="0" w:color="auto"/>
              <w:right w:val="single" w:sz="6" w:space="0" w:color="auto"/>
            </w:tcBorders>
          </w:tcPr>
          <w:p w14:paraId="4622A2D0"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9CCEED6" w14:textId="77777777" w:rsidR="00554F94" w:rsidRPr="00BE5DC1" w:rsidRDefault="00554F94" w:rsidP="000B4370">
            <w:pPr>
              <w:textAlignment w:val="baseline"/>
              <w:rPr>
                <w:rFonts w:cs="Arial"/>
                <w:lang w:eastAsia="en-AU"/>
              </w:rPr>
            </w:pPr>
            <w:r w:rsidRPr="00BE5DC1">
              <w:rPr>
                <w:rFonts w:cs="Arial"/>
                <w:lang w:eastAsia="en-AU"/>
              </w:rPr>
              <w:t>31437  </w:t>
            </w:r>
          </w:p>
        </w:tc>
        <w:tc>
          <w:tcPr>
            <w:tcW w:w="5002" w:type="dxa"/>
            <w:tcBorders>
              <w:top w:val="single" w:sz="6" w:space="0" w:color="auto"/>
              <w:left w:val="single" w:sz="6" w:space="0" w:color="auto"/>
              <w:bottom w:val="single" w:sz="6" w:space="0" w:color="auto"/>
              <w:right w:val="single" w:sz="6" w:space="0" w:color="auto"/>
            </w:tcBorders>
            <w:shd w:val="clear" w:color="auto" w:fill="auto"/>
          </w:tcPr>
          <w:p w14:paraId="05F36974" w14:textId="77777777" w:rsidR="00554F94" w:rsidRPr="00BE5DC1" w:rsidRDefault="00554F94" w:rsidP="000B4370">
            <w:pPr>
              <w:textAlignment w:val="baseline"/>
              <w:rPr>
                <w:rFonts w:cs="Arial"/>
                <w:lang w:eastAsia="en-AU"/>
              </w:rPr>
            </w:pPr>
            <w:r w:rsidRPr="00BE5DC1">
              <w:rPr>
                <w:rFonts w:cs="Arial"/>
                <w:lang w:eastAsia="en-AU"/>
              </w:rPr>
              <w:t>Flexible Funding  </w:t>
            </w:r>
          </w:p>
        </w:tc>
      </w:tr>
      <w:tr w:rsidR="00554F94" w:rsidRPr="00BE5DC1" w14:paraId="758E291F" w14:textId="77777777" w:rsidTr="000B4370">
        <w:trPr>
          <w:trHeight w:val="301"/>
        </w:trPr>
        <w:tc>
          <w:tcPr>
            <w:tcW w:w="3261" w:type="dxa"/>
            <w:vMerge/>
            <w:tcBorders>
              <w:left w:val="single" w:sz="6" w:space="0" w:color="auto"/>
              <w:right w:val="single" w:sz="6" w:space="0" w:color="auto"/>
            </w:tcBorders>
          </w:tcPr>
          <w:p w14:paraId="23039A62"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C4670CD" w14:textId="77777777" w:rsidR="00554F94" w:rsidRPr="00BE5DC1" w:rsidRDefault="00554F94" w:rsidP="000B4370">
            <w:pPr>
              <w:textAlignment w:val="baseline"/>
              <w:rPr>
                <w:rFonts w:cs="Arial"/>
                <w:lang w:eastAsia="en-AU"/>
              </w:rPr>
            </w:pPr>
            <w:r w:rsidRPr="00BE5DC1">
              <w:rPr>
                <w:rFonts w:cs="Arial"/>
                <w:lang w:eastAsia="en-AU"/>
              </w:rPr>
              <w:t>31438  </w:t>
            </w:r>
          </w:p>
        </w:tc>
        <w:tc>
          <w:tcPr>
            <w:tcW w:w="5002" w:type="dxa"/>
            <w:tcBorders>
              <w:top w:val="single" w:sz="6" w:space="0" w:color="auto"/>
              <w:left w:val="single" w:sz="6" w:space="0" w:color="auto"/>
              <w:bottom w:val="single" w:sz="6" w:space="0" w:color="auto"/>
              <w:right w:val="single" w:sz="6" w:space="0" w:color="auto"/>
            </w:tcBorders>
            <w:shd w:val="clear" w:color="auto" w:fill="auto"/>
          </w:tcPr>
          <w:p w14:paraId="15624217" w14:textId="77777777" w:rsidR="00554F94" w:rsidRPr="00BE5DC1" w:rsidRDefault="00554F94" w:rsidP="000B4370">
            <w:pPr>
              <w:textAlignment w:val="baseline"/>
              <w:rPr>
                <w:rFonts w:cs="Arial"/>
                <w:lang w:eastAsia="en-AU"/>
              </w:rPr>
            </w:pPr>
            <w:r w:rsidRPr="00BE5DC1">
              <w:rPr>
                <w:rFonts w:cs="Arial"/>
                <w:lang w:eastAsia="en-AU"/>
              </w:rPr>
              <w:t>Specialised Interventions  </w:t>
            </w:r>
          </w:p>
        </w:tc>
      </w:tr>
    </w:tbl>
    <w:p w14:paraId="69CC7003" w14:textId="77777777" w:rsidR="00554F94" w:rsidRPr="00BE5DC1" w:rsidRDefault="00554F94" w:rsidP="00554F94">
      <w:pPr>
        <w:pStyle w:val="DHHSbody"/>
        <w:spacing w:after="0"/>
        <w:rPr>
          <w:rFonts w:ascii="Segoe UI" w:hAnsi="Segoe UI" w:cs="Segoe UI"/>
          <w:sz w:val="18"/>
          <w:szCs w:val="18"/>
          <w:lang w:eastAsia="en-AU"/>
        </w:rPr>
      </w:pPr>
      <w:r w:rsidRPr="00BE5DC1">
        <w:rPr>
          <w:lang w:eastAsia="en-AU"/>
        </w:rPr>
        <w:t> </w:t>
      </w:r>
    </w:p>
    <w:p w14:paraId="62F216B4" w14:textId="77777777" w:rsidR="00554F94" w:rsidRPr="00BE5DC1" w:rsidRDefault="00554F94" w:rsidP="00554F94">
      <w:pPr>
        <w:pStyle w:val="DHHSbody"/>
        <w:rPr>
          <w:rFonts w:ascii="Segoe UI" w:hAnsi="Segoe UI" w:cs="Segoe UI"/>
          <w:b/>
          <w:bCs/>
          <w:sz w:val="18"/>
          <w:szCs w:val="18"/>
          <w:lang w:eastAsia="en-AU"/>
        </w:rPr>
      </w:pPr>
      <w:r w:rsidRPr="00BE5DC1">
        <w:rPr>
          <w:b/>
          <w:bCs/>
          <w:lang w:eastAsia="en-AU"/>
        </w:rPr>
        <w:t>Disability Services </w:t>
      </w:r>
    </w:p>
    <w:tbl>
      <w:tblPr>
        <w:tblW w:w="93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992"/>
        <w:gridCol w:w="5053"/>
      </w:tblGrid>
      <w:tr w:rsidR="00554F94" w:rsidRPr="00BE5DC1" w14:paraId="118BD5D0" w14:textId="77777777" w:rsidTr="000B4370">
        <w:trPr>
          <w:trHeight w:val="300"/>
        </w:trPr>
        <w:tc>
          <w:tcPr>
            <w:tcW w:w="3261" w:type="dxa"/>
            <w:tcBorders>
              <w:top w:val="single" w:sz="6" w:space="0" w:color="auto"/>
              <w:left w:val="single" w:sz="6" w:space="0" w:color="auto"/>
              <w:bottom w:val="single" w:sz="6" w:space="0" w:color="auto"/>
              <w:right w:val="single" w:sz="6" w:space="0" w:color="auto"/>
            </w:tcBorders>
          </w:tcPr>
          <w:p w14:paraId="7C5DDBA4" w14:textId="77777777" w:rsidR="00554F94" w:rsidRPr="00BE5DC1" w:rsidRDefault="00554F94" w:rsidP="000B4370">
            <w:pPr>
              <w:textAlignment w:val="baseline"/>
              <w:rPr>
                <w:rFonts w:cs="Arial"/>
                <w:lang w:eastAsia="en-AU"/>
              </w:rPr>
            </w:pPr>
            <w:r w:rsidRPr="00BE5DC1">
              <w:rPr>
                <w:rFonts w:cs="Arial"/>
                <w:lang w:eastAsia="en-AU"/>
              </w:rPr>
              <w:t>Client services and capacity</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7C02421" w14:textId="77777777" w:rsidR="00554F94" w:rsidRPr="00BE5DC1" w:rsidRDefault="00554F94" w:rsidP="000B4370">
            <w:pPr>
              <w:textAlignment w:val="baseline"/>
              <w:rPr>
                <w:rFonts w:cs="Arial"/>
                <w:lang w:eastAsia="en-AU"/>
              </w:rPr>
            </w:pPr>
            <w:r w:rsidRPr="00BE5DC1">
              <w:rPr>
                <w:rFonts w:cs="Arial"/>
                <w:lang w:eastAsia="en-AU"/>
              </w:rPr>
              <w:t>1</w:t>
            </w:r>
            <w:r w:rsidRPr="00BE5DC1">
              <w:rPr>
                <w:rFonts w:cs="Arial"/>
                <w:szCs w:val="21"/>
                <w:lang w:eastAsia="en-AU"/>
              </w:rPr>
              <w:t>7085</w:t>
            </w:r>
          </w:p>
        </w:tc>
        <w:tc>
          <w:tcPr>
            <w:tcW w:w="5053" w:type="dxa"/>
            <w:tcBorders>
              <w:top w:val="single" w:sz="6" w:space="0" w:color="auto"/>
              <w:left w:val="single" w:sz="6" w:space="0" w:color="auto"/>
              <w:bottom w:val="single" w:sz="6" w:space="0" w:color="auto"/>
              <w:right w:val="single" w:sz="6" w:space="0" w:color="auto"/>
            </w:tcBorders>
            <w:shd w:val="clear" w:color="auto" w:fill="auto"/>
          </w:tcPr>
          <w:p w14:paraId="6136E213" w14:textId="77777777" w:rsidR="00554F94" w:rsidRPr="00BE5DC1" w:rsidRDefault="00554F94" w:rsidP="000B4370">
            <w:pPr>
              <w:textAlignment w:val="baseline"/>
              <w:rPr>
                <w:rFonts w:cs="Arial"/>
                <w:lang w:eastAsia="en-AU"/>
              </w:rPr>
            </w:pPr>
            <w:r w:rsidRPr="00BE5DC1">
              <w:rPr>
                <w:rFonts w:cs="Arial"/>
                <w:szCs w:val="21"/>
                <w:lang w:eastAsia="en-AU"/>
              </w:rPr>
              <w:t>Assertive Outreach and Support</w:t>
            </w:r>
            <w:r w:rsidRPr="00BE5DC1">
              <w:rPr>
                <w:rFonts w:cs="Arial"/>
                <w:lang w:eastAsia="en-AU"/>
              </w:rPr>
              <w:t>  </w:t>
            </w:r>
          </w:p>
        </w:tc>
      </w:tr>
    </w:tbl>
    <w:p w14:paraId="3C96370C" w14:textId="77777777" w:rsidR="00554F94" w:rsidRPr="00BE5DC1" w:rsidRDefault="00554F94" w:rsidP="00554F94">
      <w:pPr>
        <w:pStyle w:val="DHHSbody"/>
        <w:spacing w:after="0"/>
        <w:rPr>
          <w:lang w:eastAsia="en-AU"/>
        </w:rPr>
      </w:pPr>
    </w:p>
    <w:p w14:paraId="6B02C2C8" w14:textId="77777777" w:rsidR="00554F94" w:rsidRDefault="00554F94">
      <w:pPr>
        <w:spacing w:after="0" w:line="240" w:lineRule="auto"/>
        <w:rPr>
          <w:rFonts w:eastAsia="Times"/>
          <w:b/>
          <w:bCs/>
          <w:sz w:val="20"/>
          <w:lang w:eastAsia="en-AU"/>
        </w:rPr>
      </w:pPr>
      <w:r>
        <w:rPr>
          <w:b/>
          <w:bCs/>
          <w:lang w:eastAsia="en-AU"/>
        </w:rPr>
        <w:br w:type="page"/>
      </w:r>
    </w:p>
    <w:p w14:paraId="69CAA0D2" w14:textId="11830926" w:rsidR="00554F94" w:rsidRPr="00BE5DC1" w:rsidRDefault="00554F94" w:rsidP="00554F94">
      <w:pPr>
        <w:pStyle w:val="DHHSbody"/>
        <w:rPr>
          <w:b/>
          <w:bCs/>
          <w:lang w:eastAsia="en-AU"/>
        </w:rPr>
      </w:pPr>
      <w:r w:rsidRPr="00BE5DC1">
        <w:rPr>
          <w:b/>
          <w:bCs/>
          <w:lang w:eastAsia="en-AU"/>
        </w:rPr>
        <w:lastRenderedPageBreak/>
        <w:t>Early Planning centres</w:t>
      </w:r>
    </w:p>
    <w:tbl>
      <w:tblPr>
        <w:tblW w:w="93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992"/>
        <w:gridCol w:w="5053"/>
      </w:tblGrid>
      <w:tr w:rsidR="00554F94" w:rsidRPr="00BE5DC1" w14:paraId="6C59397D" w14:textId="77777777" w:rsidTr="000B4370">
        <w:trPr>
          <w:trHeight w:val="300"/>
        </w:trPr>
        <w:tc>
          <w:tcPr>
            <w:tcW w:w="3261" w:type="dxa"/>
            <w:tcBorders>
              <w:top w:val="single" w:sz="6" w:space="0" w:color="auto"/>
              <w:left w:val="single" w:sz="6" w:space="0" w:color="auto"/>
              <w:bottom w:val="single" w:sz="6" w:space="0" w:color="auto"/>
              <w:right w:val="single" w:sz="6" w:space="0" w:color="auto"/>
            </w:tcBorders>
          </w:tcPr>
          <w:p w14:paraId="1D8893D9" w14:textId="77777777" w:rsidR="00554F94" w:rsidRPr="00BE5DC1" w:rsidRDefault="00554F94" w:rsidP="000B4370">
            <w:pPr>
              <w:textAlignment w:val="baseline"/>
              <w:rPr>
                <w:rFonts w:cs="Arial"/>
                <w:lang w:eastAsia="en-AU"/>
              </w:rPr>
            </w:pPr>
            <w:r w:rsidRPr="00BE5DC1">
              <w:rPr>
                <w:rFonts w:cs="Arial"/>
                <w:lang w:eastAsia="en-AU"/>
              </w:rPr>
              <w:t>Maternal and Child Health and parenting services</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B9CB377"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2</w:t>
            </w:r>
            <w:r w:rsidRPr="00BE5DC1">
              <w:rPr>
                <w:rFonts w:cs="Arial"/>
                <w:szCs w:val="21"/>
                <w:lang w:eastAsia="en-AU"/>
              </w:rPr>
              <w:t>8212 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659DA895"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Early Parenting Centres</w:t>
            </w:r>
            <w:r w:rsidRPr="00BE5DC1">
              <w:rPr>
                <w:rFonts w:cs="Arial"/>
                <w:lang w:eastAsia="en-AU"/>
              </w:rPr>
              <w:t>  </w:t>
            </w:r>
          </w:p>
        </w:tc>
      </w:tr>
    </w:tbl>
    <w:p w14:paraId="35FF56B0" w14:textId="77777777" w:rsidR="00554F94" w:rsidRPr="00BE5DC1" w:rsidRDefault="00554F94" w:rsidP="00554F94">
      <w:pPr>
        <w:pStyle w:val="DHHSbody"/>
        <w:spacing w:after="0"/>
        <w:rPr>
          <w:lang w:eastAsia="en-AU"/>
        </w:rPr>
      </w:pPr>
    </w:p>
    <w:p w14:paraId="1FAD7588" w14:textId="77777777" w:rsidR="00554F94" w:rsidRPr="00BE5DC1" w:rsidRDefault="00554F94" w:rsidP="00554F94">
      <w:pPr>
        <w:pStyle w:val="DHHSbody"/>
        <w:rPr>
          <w:rFonts w:ascii="Segoe UI" w:hAnsi="Segoe UI" w:cs="Segoe UI"/>
          <w:b/>
          <w:bCs/>
          <w:sz w:val="18"/>
          <w:szCs w:val="18"/>
          <w:lang w:eastAsia="en-AU"/>
        </w:rPr>
      </w:pPr>
      <w:r w:rsidRPr="00BE5DC1">
        <w:rPr>
          <w:b/>
          <w:bCs/>
          <w:lang w:eastAsia="en-AU"/>
        </w:rPr>
        <w:t>Family Violence Service Delivery </w:t>
      </w:r>
    </w:p>
    <w:tbl>
      <w:tblPr>
        <w:tblW w:w="93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992"/>
        <w:gridCol w:w="5053"/>
      </w:tblGrid>
      <w:tr w:rsidR="00554F94" w:rsidRPr="00BE5DC1" w14:paraId="05AAEC19" w14:textId="77777777" w:rsidTr="000B4370">
        <w:trPr>
          <w:trHeight w:val="300"/>
        </w:trPr>
        <w:tc>
          <w:tcPr>
            <w:tcW w:w="3261" w:type="dxa"/>
            <w:vMerge w:val="restart"/>
            <w:tcBorders>
              <w:top w:val="single" w:sz="6" w:space="0" w:color="auto"/>
              <w:left w:val="single" w:sz="6" w:space="0" w:color="auto"/>
              <w:right w:val="single" w:sz="6" w:space="0" w:color="auto"/>
            </w:tcBorders>
          </w:tcPr>
          <w:p w14:paraId="5C82A2D8" w14:textId="77777777" w:rsidR="00554F94" w:rsidRPr="00BE5DC1" w:rsidRDefault="00554F94" w:rsidP="000B4370">
            <w:pPr>
              <w:textAlignment w:val="baseline"/>
              <w:rPr>
                <w:rFonts w:cs="Arial"/>
                <w:lang w:eastAsia="en-AU"/>
              </w:rPr>
            </w:pPr>
            <w:r w:rsidRPr="00BE5DC1">
              <w:rPr>
                <w:rFonts w:cs="Arial"/>
                <w:lang w:eastAsia="en-AU"/>
              </w:rPr>
              <w:t>Family violence service delivery</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AAE1A67"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38010 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2437A468"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Support and Safety Hubs – service delivery </w:t>
            </w:r>
          </w:p>
        </w:tc>
      </w:tr>
      <w:tr w:rsidR="00554F94" w:rsidRPr="00BE5DC1" w14:paraId="197F12A5" w14:textId="77777777" w:rsidTr="000B4370">
        <w:trPr>
          <w:trHeight w:val="300"/>
        </w:trPr>
        <w:tc>
          <w:tcPr>
            <w:tcW w:w="3261" w:type="dxa"/>
            <w:vMerge/>
            <w:tcBorders>
              <w:left w:val="single" w:sz="6" w:space="0" w:color="auto"/>
              <w:right w:val="single" w:sz="6" w:space="0" w:color="auto"/>
            </w:tcBorders>
          </w:tcPr>
          <w:p w14:paraId="0930250C"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709E60C"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38011 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71CB2609"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Support and Safety Hubs – integrated practice support </w:t>
            </w:r>
          </w:p>
        </w:tc>
      </w:tr>
      <w:tr w:rsidR="00554F94" w:rsidRPr="00BE5DC1" w14:paraId="6E47A71A" w14:textId="77777777" w:rsidTr="000B4370">
        <w:trPr>
          <w:trHeight w:val="300"/>
        </w:trPr>
        <w:tc>
          <w:tcPr>
            <w:tcW w:w="3261" w:type="dxa"/>
            <w:vMerge/>
            <w:tcBorders>
              <w:left w:val="single" w:sz="6" w:space="0" w:color="auto"/>
              <w:right w:val="single" w:sz="6" w:space="0" w:color="auto"/>
            </w:tcBorders>
          </w:tcPr>
          <w:p w14:paraId="3AFB02A8"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AA1C22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38012 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3AA1DA7C"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Support and Safety Hubs – flexible funding and brokerage </w:t>
            </w:r>
          </w:p>
        </w:tc>
      </w:tr>
      <w:tr w:rsidR="00554F94" w:rsidRPr="00BE5DC1" w14:paraId="64D63A8A" w14:textId="77777777" w:rsidTr="000B4370">
        <w:trPr>
          <w:trHeight w:val="300"/>
        </w:trPr>
        <w:tc>
          <w:tcPr>
            <w:tcW w:w="3261" w:type="dxa"/>
            <w:vMerge/>
            <w:tcBorders>
              <w:left w:val="single" w:sz="6" w:space="0" w:color="auto"/>
              <w:right w:val="single" w:sz="6" w:space="0" w:color="auto"/>
            </w:tcBorders>
          </w:tcPr>
          <w:p w14:paraId="4DE28B67"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70ACB1C"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38014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41E98BC"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Men’s Behaviour Change Corrections  </w:t>
            </w:r>
          </w:p>
        </w:tc>
      </w:tr>
      <w:tr w:rsidR="00554F94" w:rsidRPr="00BE5DC1" w14:paraId="05F4BC90" w14:textId="77777777" w:rsidTr="000B4370">
        <w:trPr>
          <w:trHeight w:val="300"/>
        </w:trPr>
        <w:tc>
          <w:tcPr>
            <w:tcW w:w="3261" w:type="dxa"/>
            <w:vMerge/>
            <w:tcBorders>
              <w:left w:val="single" w:sz="6" w:space="0" w:color="auto"/>
              <w:right w:val="single" w:sz="6" w:space="0" w:color="auto"/>
            </w:tcBorders>
          </w:tcPr>
          <w:p w14:paraId="09909C99"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BD4529B"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38016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6B71C08C"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Sexual Assault Support Services  </w:t>
            </w:r>
          </w:p>
        </w:tc>
      </w:tr>
      <w:tr w:rsidR="00554F94" w:rsidRPr="00BE5DC1" w14:paraId="66419A57" w14:textId="77777777" w:rsidTr="000B4370">
        <w:trPr>
          <w:trHeight w:val="300"/>
        </w:trPr>
        <w:tc>
          <w:tcPr>
            <w:tcW w:w="3261" w:type="dxa"/>
            <w:vMerge/>
            <w:tcBorders>
              <w:left w:val="single" w:sz="6" w:space="0" w:color="auto"/>
              <w:right w:val="single" w:sz="6" w:space="0" w:color="auto"/>
            </w:tcBorders>
          </w:tcPr>
          <w:p w14:paraId="18F2A3FA"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F89621F"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38020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48610DC"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Sexually Abusive Behaviour Treatment Services  </w:t>
            </w:r>
          </w:p>
        </w:tc>
      </w:tr>
      <w:tr w:rsidR="00554F94" w:rsidRPr="00BE5DC1" w14:paraId="55B14A2F" w14:textId="77777777" w:rsidTr="000B4370">
        <w:trPr>
          <w:trHeight w:val="300"/>
        </w:trPr>
        <w:tc>
          <w:tcPr>
            <w:tcW w:w="3261" w:type="dxa"/>
            <w:vMerge/>
            <w:tcBorders>
              <w:left w:val="single" w:sz="6" w:space="0" w:color="auto"/>
              <w:right w:val="single" w:sz="6" w:space="0" w:color="auto"/>
            </w:tcBorders>
          </w:tcPr>
          <w:p w14:paraId="7DCAF450"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E0B92CD"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38021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D0BB87C"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Aboriginal Family Violence Services  </w:t>
            </w:r>
          </w:p>
        </w:tc>
      </w:tr>
      <w:tr w:rsidR="00554F94" w:rsidRPr="00BE5DC1" w14:paraId="23198743" w14:textId="77777777" w:rsidTr="000B4370">
        <w:trPr>
          <w:trHeight w:val="300"/>
        </w:trPr>
        <w:tc>
          <w:tcPr>
            <w:tcW w:w="3261" w:type="dxa"/>
            <w:vMerge/>
            <w:tcBorders>
              <w:left w:val="single" w:sz="6" w:space="0" w:color="auto"/>
              <w:right w:val="single" w:sz="6" w:space="0" w:color="auto"/>
            </w:tcBorders>
          </w:tcPr>
          <w:p w14:paraId="0D77BE73"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5D1FF4B"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38022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243BBEF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Adolescent Family Violence Services  </w:t>
            </w:r>
          </w:p>
        </w:tc>
      </w:tr>
      <w:tr w:rsidR="00554F94" w:rsidRPr="00BE5DC1" w14:paraId="383A604B" w14:textId="77777777" w:rsidTr="000B4370">
        <w:trPr>
          <w:trHeight w:val="300"/>
        </w:trPr>
        <w:tc>
          <w:tcPr>
            <w:tcW w:w="3261" w:type="dxa"/>
            <w:vMerge/>
            <w:tcBorders>
              <w:left w:val="single" w:sz="6" w:space="0" w:color="auto"/>
              <w:right w:val="single" w:sz="6" w:space="0" w:color="auto"/>
            </w:tcBorders>
          </w:tcPr>
          <w:p w14:paraId="2566C90B"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33B6B3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38025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98CC3A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Perpetrator Intake, Access Family Violence  </w:t>
            </w:r>
          </w:p>
        </w:tc>
      </w:tr>
      <w:tr w:rsidR="00554F94" w:rsidRPr="00BE5DC1" w14:paraId="66062C51" w14:textId="77777777" w:rsidTr="000B4370">
        <w:trPr>
          <w:trHeight w:val="300"/>
        </w:trPr>
        <w:tc>
          <w:tcPr>
            <w:tcW w:w="3261" w:type="dxa"/>
            <w:vMerge/>
            <w:tcBorders>
              <w:left w:val="single" w:sz="6" w:space="0" w:color="auto"/>
              <w:right w:val="single" w:sz="6" w:space="0" w:color="auto"/>
            </w:tcBorders>
          </w:tcPr>
          <w:p w14:paraId="328CDE6F"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13E2336"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38026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27D9B51F"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Flexible funding family violence a</w:t>
            </w:r>
            <w:r w:rsidRPr="00BE5DC1">
              <w:rPr>
                <w:rFonts w:cs="Arial"/>
                <w:szCs w:val="21"/>
                <w:lang w:eastAsia="en-AU"/>
              </w:rPr>
              <w:t>nd Sexual Assault</w:t>
            </w:r>
            <w:r w:rsidRPr="00BE5DC1">
              <w:rPr>
                <w:rFonts w:cs="Arial"/>
                <w:lang w:eastAsia="en-AU"/>
              </w:rPr>
              <w:t>  </w:t>
            </w:r>
          </w:p>
        </w:tc>
      </w:tr>
      <w:tr w:rsidR="00554F94" w:rsidRPr="00BE5DC1" w14:paraId="199B0083" w14:textId="77777777" w:rsidTr="000B4370">
        <w:trPr>
          <w:trHeight w:val="300"/>
        </w:trPr>
        <w:tc>
          <w:tcPr>
            <w:tcW w:w="3261" w:type="dxa"/>
            <w:vMerge/>
            <w:tcBorders>
              <w:left w:val="single" w:sz="6" w:space="0" w:color="auto"/>
              <w:right w:val="single" w:sz="6" w:space="0" w:color="auto"/>
            </w:tcBorders>
          </w:tcPr>
          <w:p w14:paraId="15DF1943"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AD8E028"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38028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5D1C1693"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Client Support Family Violence  </w:t>
            </w:r>
          </w:p>
        </w:tc>
      </w:tr>
      <w:tr w:rsidR="00554F94" w:rsidRPr="00BE5DC1" w14:paraId="2D4C0A27" w14:textId="77777777" w:rsidTr="000B4370">
        <w:trPr>
          <w:trHeight w:val="300"/>
        </w:trPr>
        <w:tc>
          <w:tcPr>
            <w:tcW w:w="3261" w:type="dxa"/>
            <w:vMerge/>
            <w:tcBorders>
              <w:left w:val="single" w:sz="6" w:space="0" w:color="auto"/>
              <w:right w:val="single" w:sz="6" w:space="0" w:color="auto"/>
            </w:tcBorders>
          </w:tcPr>
          <w:p w14:paraId="6A6F65C6"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EA04202"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38029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751121D6"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Perpetrators responses family violence  </w:t>
            </w:r>
          </w:p>
        </w:tc>
      </w:tr>
      <w:tr w:rsidR="00554F94" w:rsidRPr="00BE5DC1" w14:paraId="17C658DC" w14:textId="77777777" w:rsidTr="000B4370">
        <w:trPr>
          <w:trHeight w:val="300"/>
        </w:trPr>
        <w:tc>
          <w:tcPr>
            <w:tcW w:w="3261" w:type="dxa"/>
            <w:vMerge/>
            <w:tcBorders>
              <w:left w:val="single" w:sz="6" w:space="0" w:color="auto"/>
              <w:right w:val="single" w:sz="6" w:space="0" w:color="auto"/>
            </w:tcBorders>
          </w:tcPr>
          <w:p w14:paraId="592E33F0"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C8B59C0"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38030 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68FEF33D"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Therapeutic Interventions Family Violence </w:t>
            </w:r>
          </w:p>
        </w:tc>
      </w:tr>
      <w:tr w:rsidR="00554F94" w:rsidRPr="00BE5DC1" w14:paraId="4B74947C" w14:textId="77777777" w:rsidTr="000B4370">
        <w:trPr>
          <w:trHeight w:val="300"/>
        </w:trPr>
        <w:tc>
          <w:tcPr>
            <w:tcW w:w="3261" w:type="dxa"/>
            <w:vMerge/>
            <w:tcBorders>
              <w:left w:val="single" w:sz="6" w:space="0" w:color="auto"/>
              <w:right w:val="single" w:sz="6" w:space="0" w:color="auto"/>
            </w:tcBorders>
          </w:tcPr>
          <w:p w14:paraId="2F4BA067" w14:textId="77777777" w:rsidR="00554F94" w:rsidRPr="00BE5DC1" w:rsidRDefault="00554F94" w:rsidP="000B4370">
            <w:pPr>
              <w:textAlignment w:val="baseline"/>
              <w:rPr>
                <w:rFonts w:cs="Arial"/>
                <w:szCs w:val="21"/>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35556E7"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38032 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7BF39A54"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Holistic Aboriginal Family Violence </w:t>
            </w:r>
          </w:p>
        </w:tc>
      </w:tr>
      <w:tr w:rsidR="00554F94" w:rsidRPr="00BE5DC1" w14:paraId="58EE884D" w14:textId="77777777" w:rsidTr="000B4370">
        <w:trPr>
          <w:trHeight w:val="300"/>
        </w:trPr>
        <w:tc>
          <w:tcPr>
            <w:tcW w:w="3261" w:type="dxa"/>
            <w:vMerge/>
            <w:tcBorders>
              <w:left w:val="single" w:sz="6" w:space="0" w:color="auto"/>
              <w:right w:val="single" w:sz="6" w:space="0" w:color="auto"/>
            </w:tcBorders>
          </w:tcPr>
          <w:p w14:paraId="52712F4A" w14:textId="77777777" w:rsidR="00554F94" w:rsidRPr="00BE5DC1" w:rsidRDefault="00554F94" w:rsidP="000B4370">
            <w:pPr>
              <w:textAlignment w:val="baseline"/>
              <w:rPr>
                <w:rFonts w:cs="Arial"/>
                <w:szCs w:val="21"/>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B300658"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38033 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5C703D5A"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Intake and Access Family Violence </w:t>
            </w:r>
          </w:p>
        </w:tc>
      </w:tr>
      <w:tr w:rsidR="00554F94" w:rsidRPr="00BE5DC1" w14:paraId="457CFACB" w14:textId="77777777" w:rsidTr="000B4370">
        <w:trPr>
          <w:trHeight w:val="300"/>
        </w:trPr>
        <w:tc>
          <w:tcPr>
            <w:tcW w:w="3261" w:type="dxa"/>
            <w:vMerge/>
            <w:tcBorders>
              <w:left w:val="single" w:sz="6" w:space="0" w:color="auto"/>
              <w:bottom w:val="single" w:sz="6" w:space="0" w:color="auto"/>
              <w:right w:val="single" w:sz="6" w:space="0" w:color="auto"/>
            </w:tcBorders>
          </w:tcPr>
          <w:p w14:paraId="51EFCD4F" w14:textId="77777777" w:rsidR="00554F94" w:rsidRPr="00BE5DC1" w:rsidRDefault="00554F94" w:rsidP="000B4370">
            <w:pPr>
              <w:textAlignment w:val="baseline"/>
              <w:rPr>
                <w:rFonts w:cs="Arial"/>
                <w:szCs w:val="21"/>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7A439A5"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38034 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724468FF"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Supported Accommodation Family Violence </w:t>
            </w:r>
          </w:p>
        </w:tc>
      </w:tr>
    </w:tbl>
    <w:p w14:paraId="66AE16D5" w14:textId="77777777" w:rsidR="00554F94" w:rsidRPr="00BE5DC1" w:rsidRDefault="00554F94" w:rsidP="00554F94">
      <w:pPr>
        <w:pStyle w:val="DHHSbody"/>
        <w:spacing w:after="0"/>
        <w:rPr>
          <w:lang w:eastAsia="en-AU"/>
        </w:rPr>
      </w:pPr>
    </w:p>
    <w:p w14:paraId="3FAEE875" w14:textId="77777777" w:rsidR="00554F94" w:rsidRPr="00BE5DC1" w:rsidRDefault="00554F94" w:rsidP="00554F94">
      <w:pPr>
        <w:pStyle w:val="DHHSbody"/>
        <w:rPr>
          <w:rFonts w:ascii="Segoe UI" w:hAnsi="Segoe UI" w:cs="Segoe UI"/>
          <w:b/>
          <w:bCs/>
          <w:sz w:val="18"/>
          <w:szCs w:val="18"/>
          <w:lang w:eastAsia="en-AU"/>
        </w:rPr>
      </w:pPr>
      <w:r w:rsidRPr="00BE5DC1">
        <w:rPr>
          <w:b/>
          <w:bCs/>
          <w:lang w:eastAsia="en-AU"/>
        </w:rPr>
        <w:t>Housing Assistance </w:t>
      </w:r>
    </w:p>
    <w:tbl>
      <w:tblPr>
        <w:tblW w:w="93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992"/>
        <w:gridCol w:w="5053"/>
      </w:tblGrid>
      <w:tr w:rsidR="00554F94" w:rsidRPr="00BE5DC1" w14:paraId="0FCF55D0" w14:textId="77777777" w:rsidTr="000B4370">
        <w:trPr>
          <w:trHeight w:val="300"/>
        </w:trPr>
        <w:tc>
          <w:tcPr>
            <w:tcW w:w="3261" w:type="dxa"/>
            <w:vMerge w:val="restart"/>
            <w:tcBorders>
              <w:top w:val="single" w:sz="6" w:space="0" w:color="auto"/>
              <w:left w:val="single" w:sz="6" w:space="0" w:color="auto"/>
              <w:right w:val="single" w:sz="6" w:space="0" w:color="auto"/>
            </w:tcBorders>
          </w:tcPr>
          <w:p w14:paraId="3418ACBE" w14:textId="77777777" w:rsidR="00554F94" w:rsidRPr="00BE5DC1" w:rsidRDefault="00554F94" w:rsidP="000B4370">
            <w:pPr>
              <w:textAlignment w:val="baseline"/>
              <w:rPr>
                <w:rFonts w:cs="Arial"/>
                <w:lang w:eastAsia="en-AU"/>
              </w:rPr>
            </w:pPr>
            <w:r w:rsidRPr="00BE5DC1">
              <w:rPr>
                <w:rFonts w:cs="Arial"/>
                <w:lang w:eastAsia="en-AU"/>
              </w:rPr>
              <w:t>Housing support and homelessness assistance</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1A7BF81"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20081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0B6A8079"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Crisis Supported Accommodation  </w:t>
            </w:r>
          </w:p>
        </w:tc>
      </w:tr>
      <w:tr w:rsidR="00554F94" w:rsidRPr="00BE5DC1" w14:paraId="627CEC2A" w14:textId="77777777" w:rsidTr="000B4370">
        <w:trPr>
          <w:trHeight w:val="300"/>
        </w:trPr>
        <w:tc>
          <w:tcPr>
            <w:tcW w:w="3261" w:type="dxa"/>
            <w:vMerge/>
            <w:tcBorders>
              <w:left w:val="single" w:sz="6" w:space="0" w:color="auto"/>
              <w:right w:val="single" w:sz="6" w:space="0" w:color="auto"/>
            </w:tcBorders>
          </w:tcPr>
          <w:p w14:paraId="201BB45A"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1E2A57A"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20082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EF32FC8"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Transition Support  </w:t>
            </w:r>
          </w:p>
        </w:tc>
      </w:tr>
      <w:tr w:rsidR="00554F94" w:rsidRPr="00BE5DC1" w14:paraId="6DF263F6" w14:textId="77777777" w:rsidTr="000B4370">
        <w:trPr>
          <w:trHeight w:val="300"/>
        </w:trPr>
        <w:tc>
          <w:tcPr>
            <w:tcW w:w="3261" w:type="dxa"/>
            <w:vMerge/>
            <w:tcBorders>
              <w:left w:val="single" w:sz="6" w:space="0" w:color="auto"/>
              <w:right w:val="single" w:sz="6" w:space="0" w:color="auto"/>
            </w:tcBorders>
          </w:tcPr>
          <w:p w14:paraId="6D7CDF4C"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A8F50DB"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20083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171DD148"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 Persons Support Services  </w:t>
            </w:r>
          </w:p>
        </w:tc>
      </w:tr>
      <w:tr w:rsidR="00554F94" w:rsidRPr="00BE5DC1" w14:paraId="61C01501" w14:textId="77777777" w:rsidTr="000B4370">
        <w:trPr>
          <w:trHeight w:val="300"/>
        </w:trPr>
        <w:tc>
          <w:tcPr>
            <w:tcW w:w="3261" w:type="dxa"/>
            <w:vMerge/>
            <w:tcBorders>
              <w:left w:val="single" w:sz="6" w:space="0" w:color="auto"/>
              <w:right w:val="single" w:sz="6" w:space="0" w:color="auto"/>
            </w:tcBorders>
          </w:tcPr>
          <w:p w14:paraId="06F1C60A"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4470FE1"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20085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3538DE97"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Telephone information and referral  </w:t>
            </w:r>
          </w:p>
        </w:tc>
      </w:tr>
      <w:tr w:rsidR="00554F94" w:rsidRPr="00BE5DC1" w14:paraId="50936074" w14:textId="77777777" w:rsidTr="000B4370">
        <w:trPr>
          <w:trHeight w:val="300"/>
        </w:trPr>
        <w:tc>
          <w:tcPr>
            <w:tcW w:w="3261" w:type="dxa"/>
            <w:vMerge/>
            <w:tcBorders>
              <w:left w:val="single" w:sz="6" w:space="0" w:color="auto"/>
              <w:right w:val="single" w:sz="6" w:space="0" w:color="auto"/>
            </w:tcBorders>
          </w:tcPr>
          <w:p w14:paraId="20F2B283"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9B71BB1"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91423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20AE0F73"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Tenancy Plus – advocacy  </w:t>
            </w:r>
          </w:p>
        </w:tc>
      </w:tr>
      <w:tr w:rsidR="00554F94" w:rsidRPr="00BE5DC1" w14:paraId="16BB7BE9" w14:textId="77777777" w:rsidTr="000B4370">
        <w:trPr>
          <w:trHeight w:val="300"/>
        </w:trPr>
        <w:tc>
          <w:tcPr>
            <w:tcW w:w="3261" w:type="dxa"/>
            <w:vMerge/>
            <w:tcBorders>
              <w:left w:val="single" w:sz="6" w:space="0" w:color="auto"/>
              <w:right w:val="single" w:sz="6" w:space="0" w:color="auto"/>
            </w:tcBorders>
          </w:tcPr>
          <w:p w14:paraId="40E82C64"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5FBC189"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91424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63C6A01"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Tenancy Plus – establishment and intervention  </w:t>
            </w:r>
          </w:p>
        </w:tc>
      </w:tr>
      <w:tr w:rsidR="00554F94" w:rsidRPr="00BE5DC1" w14:paraId="3485DC28" w14:textId="77777777" w:rsidTr="000B4370">
        <w:trPr>
          <w:trHeight w:val="300"/>
        </w:trPr>
        <w:tc>
          <w:tcPr>
            <w:tcW w:w="3261" w:type="dxa"/>
            <w:vMerge/>
            <w:tcBorders>
              <w:left w:val="single" w:sz="6" w:space="0" w:color="auto"/>
              <w:right w:val="single" w:sz="6" w:space="0" w:color="auto"/>
            </w:tcBorders>
          </w:tcPr>
          <w:p w14:paraId="318D616D"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7DF6CE4"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94113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7161159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Homelessness Housing Establishment Fund (HEF) </w:t>
            </w:r>
          </w:p>
        </w:tc>
      </w:tr>
      <w:tr w:rsidR="00554F94" w:rsidRPr="00BE5DC1" w14:paraId="04B87064" w14:textId="77777777" w:rsidTr="000B4370">
        <w:trPr>
          <w:trHeight w:val="300"/>
        </w:trPr>
        <w:tc>
          <w:tcPr>
            <w:tcW w:w="3261" w:type="dxa"/>
            <w:vMerge/>
            <w:tcBorders>
              <w:left w:val="single" w:sz="6" w:space="0" w:color="auto"/>
              <w:right w:val="single" w:sz="6" w:space="0" w:color="auto"/>
            </w:tcBorders>
          </w:tcPr>
          <w:p w14:paraId="0E5BBB15"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024D238"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94587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FA1940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Tenancy Administration Crisis  </w:t>
            </w:r>
          </w:p>
        </w:tc>
      </w:tr>
      <w:tr w:rsidR="00554F94" w:rsidRPr="00BE5DC1" w14:paraId="6A99AF1A" w14:textId="77777777" w:rsidTr="000B4370">
        <w:trPr>
          <w:trHeight w:val="300"/>
        </w:trPr>
        <w:tc>
          <w:tcPr>
            <w:tcW w:w="3261" w:type="dxa"/>
            <w:vMerge/>
            <w:tcBorders>
              <w:left w:val="single" w:sz="6" w:space="0" w:color="auto"/>
              <w:right w:val="single" w:sz="6" w:space="0" w:color="auto"/>
            </w:tcBorders>
          </w:tcPr>
          <w:p w14:paraId="32BC675F"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0D68673"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94588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0F0A293"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Tenancy Administration Transitional  </w:t>
            </w:r>
          </w:p>
        </w:tc>
      </w:tr>
      <w:tr w:rsidR="00554F94" w:rsidRPr="00BE5DC1" w14:paraId="1FBFC390" w14:textId="77777777" w:rsidTr="000B4370">
        <w:trPr>
          <w:trHeight w:val="300"/>
        </w:trPr>
        <w:tc>
          <w:tcPr>
            <w:tcW w:w="3261" w:type="dxa"/>
            <w:vMerge/>
            <w:tcBorders>
              <w:left w:val="single" w:sz="6" w:space="0" w:color="auto"/>
              <w:right w:val="single" w:sz="6" w:space="0" w:color="auto"/>
            </w:tcBorders>
          </w:tcPr>
          <w:p w14:paraId="24DF6B9D"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A30207B"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94589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135ADC3D"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Initial assessment and planning  </w:t>
            </w:r>
          </w:p>
        </w:tc>
      </w:tr>
      <w:tr w:rsidR="00554F94" w:rsidRPr="00BE5DC1" w14:paraId="3AD8C467" w14:textId="77777777" w:rsidTr="000B4370">
        <w:trPr>
          <w:trHeight w:val="300"/>
        </w:trPr>
        <w:tc>
          <w:tcPr>
            <w:tcW w:w="3261" w:type="dxa"/>
            <w:vMerge/>
            <w:tcBorders>
              <w:left w:val="single" w:sz="6" w:space="0" w:color="auto"/>
              <w:right w:val="single" w:sz="6" w:space="0" w:color="auto"/>
            </w:tcBorders>
          </w:tcPr>
          <w:p w14:paraId="1ABE3605"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E2B14F8"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w:t>
            </w:r>
            <w:r w:rsidRPr="00BE5DC1">
              <w:rPr>
                <w:rFonts w:cs="Arial"/>
                <w:szCs w:val="21"/>
                <w:lang w:eastAsia="en-AU"/>
              </w:rPr>
              <w:t>4644 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25D0159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 xml:space="preserve">Youth foyers </w:t>
            </w:r>
            <w:r w:rsidRPr="00BE5DC1">
              <w:rPr>
                <w:rFonts w:cs="Arial"/>
                <w:szCs w:val="21"/>
                <w:lang w:eastAsia="en-AU"/>
              </w:rPr>
              <w:t>- Operating</w:t>
            </w:r>
            <w:r w:rsidRPr="00BE5DC1">
              <w:rPr>
                <w:rFonts w:cs="Arial"/>
                <w:lang w:eastAsia="en-AU"/>
              </w:rPr>
              <w:t xml:space="preserve"> (B</w:t>
            </w:r>
            <w:r w:rsidRPr="00BE5DC1">
              <w:rPr>
                <w:rFonts w:cs="Arial"/>
                <w:szCs w:val="21"/>
                <w:lang w:eastAsia="en-AU"/>
              </w:rPr>
              <w:t>roadmeadows</w:t>
            </w:r>
            <w:r w:rsidRPr="00BE5DC1">
              <w:rPr>
                <w:rFonts w:cs="Arial"/>
                <w:lang w:eastAsia="en-AU"/>
              </w:rPr>
              <w:t>)  </w:t>
            </w:r>
          </w:p>
        </w:tc>
      </w:tr>
      <w:tr w:rsidR="00554F94" w:rsidRPr="00BE5DC1" w14:paraId="5B047023" w14:textId="77777777" w:rsidTr="000B4370">
        <w:trPr>
          <w:trHeight w:val="300"/>
        </w:trPr>
        <w:tc>
          <w:tcPr>
            <w:tcW w:w="3261" w:type="dxa"/>
            <w:vMerge/>
            <w:tcBorders>
              <w:left w:val="single" w:sz="6" w:space="0" w:color="auto"/>
              <w:right w:val="single" w:sz="6" w:space="0" w:color="auto"/>
            </w:tcBorders>
          </w:tcPr>
          <w:p w14:paraId="28F38401"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11BD303"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w:t>
            </w:r>
            <w:r w:rsidRPr="00BE5DC1">
              <w:rPr>
                <w:rFonts w:cs="Arial"/>
                <w:szCs w:val="21"/>
                <w:lang w:eastAsia="en-AU"/>
              </w:rPr>
              <w:t>4646 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37AD9DB"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 xml:space="preserve">Youth foyers </w:t>
            </w:r>
            <w:r w:rsidRPr="00BE5DC1">
              <w:rPr>
                <w:rFonts w:cs="Arial"/>
                <w:szCs w:val="21"/>
                <w:lang w:eastAsia="en-AU"/>
              </w:rPr>
              <w:t>– Operating (Shepparton) </w:t>
            </w:r>
          </w:p>
        </w:tc>
      </w:tr>
      <w:tr w:rsidR="00554F94" w:rsidRPr="00BE5DC1" w14:paraId="70139CF9" w14:textId="77777777" w:rsidTr="000B4370">
        <w:trPr>
          <w:trHeight w:val="300"/>
        </w:trPr>
        <w:tc>
          <w:tcPr>
            <w:tcW w:w="3261" w:type="dxa"/>
            <w:vMerge/>
            <w:tcBorders>
              <w:left w:val="single" w:sz="6" w:space="0" w:color="auto"/>
              <w:right w:val="single" w:sz="6" w:space="0" w:color="auto"/>
            </w:tcBorders>
          </w:tcPr>
          <w:p w14:paraId="544ED6CA"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F92E8AF"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94651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71F57197"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Homelessness Adult Initiatives  </w:t>
            </w:r>
          </w:p>
        </w:tc>
      </w:tr>
      <w:tr w:rsidR="00554F94" w:rsidRPr="00BE5DC1" w14:paraId="47205BE8" w14:textId="77777777" w:rsidTr="000B4370">
        <w:trPr>
          <w:trHeight w:val="300"/>
        </w:trPr>
        <w:tc>
          <w:tcPr>
            <w:tcW w:w="3261" w:type="dxa"/>
            <w:vMerge/>
            <w:tcBorders>
              <w:left w:val="single" w:sz="6" w:space="0" w:color="auto"/>
              <w:right w:val="single" w:sz="6" w:space="0" w:color="auto"/>
            </w:tcBorders>
          </w:tcPr>
          <w:p w14:paraId="3B79E4AF"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E46DA86"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94652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0F3A356D"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Homelessness accommodation options for families  </w:t>
            </w:r>
          </w:p>
        </w:tc>
      </w:tr>
      <w:tr w:rsidR="00554F94" w:rsidRPr="00BE5DC1" w14:paraId="6CE6A707" w14:textId="77777777" w:rsidTr="000B4370">
        <w:trPr>
          <w:trHeight w:val="300"/>
        </w:trPr>
        <w:tc>
          <w:tcPr>
            <w:tcW w:w="3261" w:type="dxa"/>
            <w:vMerge/>
            <w:tcBorders>
              <w:left w:val="single" w:sz="6" w:space="0" w:color="auto"/>
              <w:right w:val="single" w:sz="6" w:space="0" w:color="auto"/>
            </w:tcBorders>
          </w:tcPr>
          <w:p w14:paraId="3F72ADCC"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D822EC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94653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7649163A"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Support for families at risk of homelessness  </w:t>
            </w:r>
          </w:p>
        </w:tc>
      </w:tr>
      <w:tr w:rsidR="00554F94" w:rsidRPr="00BE5DC1" w14:paraId="0D64C05B" w14:textId="77777777" w:rsidTr="000B4370">
        <w:trPr>
          <w:trHeight w:val="300"/>
        </w:trPr>
        <w:tc>
          <w:tcPr>
            <w:tcW w:w="3261" w:type="dxa"/>
            <w:vMerge/>
            <w:tcBorders>
              <w:left w:val="single" w:sz="6" w:space="0" w:color="auto"/>
              <w:right w:val="single" w:sz="6" w:space="0" w:color="auto"/>
            </w:tcBorders>
          </w:tcPr>
          <w:p w14:paraId="67A2B066"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75638CE"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94654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71CE2B6C"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Homelessness A Place to Call Home  </w:t>
            </w:r>
          </w:p>
        </w:tc>
      </w:tr>
      <w:tr w:rsidR="00554F94" w:rsidRPr="00BE5DC1" w14:paraId="49E3CEB6" w14:textId="77777777" w:rsidTr="000B4370">
        <w:trPr>
          <w:trHeight w:val="300"/>
        </w:trPr>
        <w:tc>
          <w:tcPr>
            <w:tcW w:w="3261" w:type="dxa"/>
            <w:vMerge/>
            <w:tcBorders>
              <w:left w:val="single" w:sz="6" w:space="0" w:color="auto"/>
              <w:right w:val="single" w:sz="6" w:space="0" w:color="auto"/>
            </w:tcBorders>
          </w:tcPr>
          <w:p w14:paraId="6D3408BF"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0406F3E"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94655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2F847B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 children’s service  </w:t>
            </w:r>
          </w:p>
        </w:tc>
      </w:tr>
      <w:tr w:rsidR="00554F94" w:rsidRPr="00BE5DC1" w14:paraId="2E6EB08A" w14:textId="77777777" w:rsidTr="000B4370">
        <w:trPr>
          <w:trHeight w:val="300"/>
        </w:trPr>
        <w:tc>
          <w:tcPr>
            <w:tcW w:w="3261" w:type="dxa"/>
            <w:vMerge/>
            <w:tcBorders>
              <w:left w:val="single" w:sz="6" w:space="0" w:color="auto"/>
              <w:right w:val="single" w:sz="6" w:space="0" w:color="auto"/>
            </w:tcBorders>
          </w:tcPr>
          <w:p w14:paraId="437DE9D1"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07FDEA0"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94656 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548C88F3"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Support to Maintain Tenancies - funding </w:t>
            </w:r>
          </w:p>
        </w:tc>
      </w:tr>
      <w:tr w:rsidR="00554F94" w:rsidRPr="00BE5DC1" w14:paraId="79C087F5" w14:textId="77777777" w:rsidTr="000B4370">
        <w:trPr>
          <w:trHeight w:val="300"/>
        </w:trPr>
        <w:tc>
          <w:tcPr>
            <w:tcW w:w="3261" w:type="dxa"/>
            <w:vMerge/>
            <w:tcBorders>
              <w:left w:val="single" w:sz="6" w:space="0" w:color="auto"/>
              <w:right w:val="single" w:sz="6" w:space="0" w:color="auto"/>
            </w:tcBorders>
          </w:tcPr>
          <w:p w14:paraId="677764F0"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A683DFA"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94658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3C1E8426"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Homelessness youth services  </w:t>
            </w:r>
          </w:p>
        </w:tc>
      </w:tr>
      <w:tr w:rsidR="00554F94" w:rsidRPr="00BE5DC1" w14:paraId="06FBB342" w14:textId="77777777" w:rsidTr="000B4370">
        <w:trPr>
          <w:trHeight w:val="300"/>
        </w:trPr>
        <w:tc>
          <w:tcPr>
            <w:tcW w:w="3261" w:type="dxa"/>
            <w:vMerge/>
            <w:tcBorders>
              <w:left w:val="single" w:sz="6" w:space="0" w:color="auto"/>
              <w:right w:val="single" w:sz="6" w:space="0" w:color="auto"/>
            </w:tcBorders>
          </w:tcPr>
          <w:p w14:paraId="6A2CC041"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1D8805D"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94651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79C14833"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Homelessness adult initiatives  </w:t>
            </w:r>
          </w:p>
        </w:tc>
      </w:tr>
      <w:tr w:rsidR="00554F94" w:rsidRPr="00BE5DC1" w14:paraId="55D4029C" w14:textId="77777777" w:rsidTr="000B4370">
        <w:trPr>
          <w:trHeight w:val="300"/>
        </w:trPr>
        <w:tc>
          <w:tcPr>
            <w:tcW w:w="3261" w:type="dxa"/>
            <w:vMerge/>
            <w:tcBorders>
              <w:left w:val="single" w:sz="6" w:space="0" w:color="auto"/>
              <w:right w:val="single" w:sz="6" w:space="0" w:color="auto"/>
            </w:tcBorders>
          </w:tcPr>
          <w:p w14:paraId="01189FA8"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8B197BF"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94672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0173834"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Homelessness Opening Doors  </w:t>
            </w:r>
          </w:p>
        </w:tc>
      </w:tr>
      <w:tr w:rsidR="00554F94" w:rsidRPr="00BE5DC1" w14:paraId="40A0C2BB" w14:textId="77777777" w:rsidTr="000B4370">
        <w:trPr>
          <w:trHeight w:val="300"/>
        </w:trPr>
        <w:tc>
          <w:tcPr>
            <w:tcW w:w="3261" w:type="dxa"/>
            <w:vMerge/>
            <w:tcBorders>
              <w:left w:val="single" w:sz="6" w:space="0" w:color="auto"/>
              <w:right w:val="single" w:sz="6" w:space="0" w:color="auto"/>
            </w:tcBorders>
          </w:tcPr>
          <w:p w14:paraId="4175096B"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1F7132E"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94675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3EA7A63A"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Private rental assistance  </w:t>
            </w:r>
          </w:p>
        </w:tc>
      </w:tr>
      <w:tr w:rsidR="00554F94" w:rsidRPr="00BE5DC1" w14:paraId="5A94FE91" w14:textId="77777777" w:rsidTr="000B4370">
        <w:trPr>
          <w:trHeight w:val="300"/>
        </w:trPr>
        <w:tc>
          <w:tcPr>
            <w:tcW w:w="3261" w:type="dxa"/>
            <w:vMerge/>
            <w:tcBorders>
              <w:left w:val="single" w:sz="6" w:space="0" w:color="auto"/>
              <w:right w:val="single" w:sz="6" w:space="0" w:color="auto"/>
            </w:tcBorders>
          </w:tcPr>
          <w:p w14:paraId="725B5A98"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5AF712E"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94827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2695C43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Homelessness grant f</w:t>
            </w:r>
            <w:r w:rsidRPr="00BE5DC1">
              <w:rPr>
                <w:rFonts w:cs="Arial"/>
                <w:szCs w:val="21"/>
                <w:lang w:eastAsia="en-AU"/>
              </w:rPr>
              <w:t xml:space="preserve">unding - </w:t>
            </w:r>
            <w:r w:rsidRPr="00BE5DC1">
              <w:rPr>
                <w:rFonts w:cs="Arial"/>
                <w:lang w:eastAsia="en-AU"/>
              </w:rPr>
              <w:t>Head Leasing  </w:t>
            </w:r>
          </w:p>
        </w:tc>
      </w:tr>
      <w:tr w:rsidR="00554F94" w:rsidRPr="00BE5DC1" w14:paraId="073555B6" w14:textId="77777777" w:rsidTr="000B4370">
        <w:trPr>
          <w:trHeight w:val="300"/>
        </w:trPr>
        <w:tc>
          <w:tcPr>
            <w:tcW w:w="3261" w:type="dxa"/>
            <w:vMerge/>
            <w:tcBorders>
              <w:left w:val="single" w:sz="6" w:space="0" w:color="auto"/>
              <w:right w:val="single" w:sz="6" w:space="0" w:color="auto"/>
            </w:tcBorders>
          </w:tcPr>
          <w:p w14:paraId="20F6EE4C"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C20A97C"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94849 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C12C5A6"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Homelessness Client Support </w:t>
            </w:r>
          </w:p>
        </w:tc>
      </w:tr>
      <w:tr w:rsidR="00554F94" w:rsidRPr="00BE5DC1" w14:paraId="09C929F0" w14:textId="77777777" w:rsidTr="000B4370">
        <w:trPr>
          <w:trHeight w:val="300"/>
        </w:trPr>
        <w:tc>
          <w:tcPr>
            <w:tcW w:w="3261" w:type="dxa"/>
            <w:vMerge/>
            <w:tcBorders>
              <w:left w:val="single" w:sz="6" w:space="0" w:color="auto"/>
              <w:bottom w:val="single" w:sz="6" w:space="0" w:color="auto"/>
              <w:right w:val="single" w:sz="6" w:space="0" w:color="auto"/>
            </w:tcBorders>
          </w:tcPr>
          <w:p w14:paraId="2425E9E1"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D8A3082"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94851 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1973C7EA"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Homelessness Flexible Funding </w:t>
            </w:r>
          </w:p>
        </w:tc>
      </w:tr>
    </w:tbl>
    <w:p w14:paraId="055A8C12" w14:textId="77777777" w:rsidR="00554F94" w:rsidRPr="00BE5DC1" w:rsidRDefault="00554F94" w:rsidP="00554F94">
      <w:pPr>
        <w:pStyle w:val="DHHSbody"/>
        <w:spacing w:after="0"/>
        <w:rPr>
          <w:lang w:eastAsia="en-AU"/>
        </w:rPr>
      </w:pPr>
    </w:p>
    <w:p w14:paraId="7DBC44A2" w14:textId="77777777" w:rsidR="00554F94" w:rsidRPr="00BE5DC1" w:rsidRDefault="00554F94" w:rsidP="00554F94">
      <w:pPr>
        <w:pStyle w:val="DHHSbody"/>
        <w:rPr>
          <w:b/>
          <w:bCs/>
          <w:lang w:eastAsia="en-AU"/>
        </w:rPr>
      </w:pPr>
      <w:r>
        <w:rPr>
          <w:b/>
          <w:bCs/>
          <w:lang w:eastAsia="en-AU"/>
        </w:rPr>
        <w:t>Empowering Individuals and Communities</w:t>
      </w:r>
    </w:p>
    <w:tbl>
      <w:tblPr>
        <w:tblW w:w="93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992"/>
        <w:gridCol w:w="5053"/>
      </w:tblGrid>
      <w:tr w:rsidR="00554F94" w:rsidRPr="00BE5DC1" w14:paraId="7E59ABC4" w14:textId="77777777" w:rsidTr="000B4370">
        <w:trPr>
          <w:trHeight w:val="300"/>
        </w:trPr>
        <w:tc>
          <w:tcPr>
            <w:tcW w:w="3261" w:type="dxa"/>
            <w:tcBorders>
              <w:top w:val="single" w:sz="6" w:space="0" w:color="auto"/>
              <w:left w:val="single" w:sz="6" w:space="0" w:color="auto"/>
              <w:bottom w:val="single" w:sz="6" w:space="0" w:color="auto"/>
              <w:right w:val="single" w:sz="6" w:space="0" w:color="auto"/>
            </w:tcBorders>
          </w:tcPr>
          <w:p w14:paraId="3AA20099" w14:textId="77777777" w:rsidR="00554F94" w:rsidRPr="00BE5DC1" w:rsidRDefault="00554F94" w:rsidP="000B4370">
            <w:pPr>
              <w:textAlignment w:val="baseline"/>
              <w:rPr>
                <w:rFonts w:cs="Arial"/>
                <w:lang w:eastAsia="en-AU"/>
              </w:rPr>
            </w:pPr>
            <w:proofErr w:type="gramStart"/>
            <w:r w:rsidRPr="00BE5DC1">
              <w:rPr>
                <w:rFonts w:cs="Arial"/>
                <w:lang w:eastAsia="en-AU"/>
              </w:rPr>
              <w:t>Seniors</w:t>
            </w:r>
            <w:proofErr w:type="gramEnd"/>
            <w:r w:rsidRPr="00BE5DC1">
              <w:rPr>
                <w:rFonts w:cs="Arial"/>
                <w:lang w:eastAsia="en-AU"/>
              </w:rPr>
              <w:t xml:space="preserve"> programs and participation</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3FDD042"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w:t>
            </w:r>
            <w:r w:rsidRPr="00BE5DC1">
              <w:rPr>
                <w:rFonts w:cs="Arial"/>
                <w:szCs w:val="21"/>
                <w:lang w:eastAsia="en-AU"/>
              </w:rPr>
              <w:t>7413  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6B2B7CA5"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Carers Employment Support</w:t>
            </w:r>
            <w:r w:rsidRPr="00BE5DC1">
              <w:rPr>
                <w:rFonts w:cs="Arial"/>
                <w:lang w:eastAsia="en-AU"/>
              </w:rPr>
              <w:t>  </w:t>
            </w:r>
          </w:p>
        </w:tc>
      </w:tr>
      <w:tr w:rsidR="00554F94" w:rsidRPr="00BE5DC1" w14:paraId="09E28E1E" w14:textId="77777777" w:rsidTr="000B4370">
        <w:trPr>
          <w:trHeight w:val="300"/>
        </w:trPr>
        <w:tc>
          <w:tcPr>
            <w:tcW w:w="3261" w:type="dxa"/>
            <w:tcBorders>
              <w:top w:val="single" w:sz="6" w:space="0" w:color="auto"/>
              <w:left w:val="single" w:sz="6" w:space="0" w:color="auto"/>
              <w:bottom w:val="single" w:sz="6" w:space="0" w:color="auto"/>
              <w:right w:val="single" w:sz="6" w:space="0" w:color="auto"/>
            </w:tcBorders>
          </w:tcPr>
          <w:p w14:paraId="511F78B6" w14:textId="77777777" w:rsidR="00554F94" w:rsidRPr="00BE5DC1" w:rsidRDefault="00554F94" w:rsidP="000B4370">
            <w:pPr>
              <w:textAlignment w:val="baseline"/>
              <w:rPr>
                <w:rFonts w:cs="Arial"/>
                <w:lang w:eastAsia="en-AU"/>
              </w:rPr>
            </w:pPr>
            <w:r w:rsidRPr="00BE5DC1">
              <w:rPr>
                <w:rFonts w:cs="Arial"/>
                <w:lang w:eastAsia="en-AU"/>
              </w:rPr>
              <w:t>Disability Services</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F66B75B" w14:textId="77777777" w:rsidR="00554F94" w:rsidRPr="00BE5DC1" w:rsidRDefault="00554F94" w:rsidP="000B4370">
            <w:pPr>
              <w:textAlignment w:val="baseline"/>
              <w:rPr>
                <w:rFonts w:cs="Arial"/>
                <w:lang w:eastAsia="en-AU"/>
              </w:rPr>
            </w:pPr>
            <w:r w:rsidRPr="00BE5DC1">
              <w:rPr>
                <w:rFonts w:cs="Arial"/>
                <w:szCs w:val="21"/>
                <w:lang w:eastAsia="en-AU"/>
              </w:rPr>
              <w:t>37041</w:t>
            </w:r>
          </w:p>
        </w:tc>
        <w:tc>
          <w:tcPr>
            <w:tcW w:w="5053" w:type="dxa"/>
            <w:tcBorders>
              <w:top w:val="single" w:sz="6" w:space="0" w:color="auto"/>
              <w:left w:val="single" w:sz="6" w:space="0" w:color="auto"/>
              <w:bottom w:val="single" w:sz="6" w:space="0" w:color="auto"/>
              <w:right w:val="single" w:sz="6" w:space="0" w:color="auto"/>
            </w:tcBorders>
            <w:shd w:val="clear" w:color="auto" w:fill="auto"/>
          </w:tcPr>
          <w:p w14:paraId="629504B5" w14:textId="77777777" w:rsidR="00554F94" w:rsidRPr="00BE5DC1" w:rsidRDefault="00554F94" w:rsidP="000B4370">
            <w:pPr>
              <w:textAlignment w:val="baseline"/>
              <w:rPr>
                <w:rFonts w:cs="Arial"/>
                <w:szCs w:val="21"/>
                <w:lang w:eastAsia="en-AU"/>
              </w:rPr>
            </w:pPr>
            <w:r w:rsidRPr="00BE5DC1">
              <w:rPr>
                <w:rFonts w:cs="Arial"/>
                <w:szCs w:val="21"/>
                <w:lang w:eastAsia="en-AU"/>
              </w:rPr>
              <w:t>Disability Advocacy Program </w:t>
            </w:r>
          </w:p>
        </w:tc>
      </w:tr>
    </w:tbl>
    <w:p w14:paraId="5372B9C3" w14:textId="77777777" w:rsidR="00554F94" w:rsidRPr="00BE5DC1" w:rsidRDefault="00554F94" w:rsidP="00554F94">
      <w:pPr>
        <w:pStyle w:val="DHHSbody"/>
        <w:rPr>
          <w:b/>
          <w:bCs/>
          <w:lang w:eastAsia="en-AU"/>
        </w:rPr>
      </w:pPr>
    </w:p>
    <w:p w14:paraId="734D55C3" w14:textId="77777777" w:rsidR="00554F94" w:rsidRPr="00BE5DC1" w:rsidRDefault="00554F94" w:rsidP="00554F94">
      <w:pPr>
        <w:pStyle w:val="Heading2"/>
      </w:pPr>
      <w:bookmarkStart w:id="17" w:name="_Toc402187598"/>
      <w:bookmarkStart w:id="18" w:name="_Toc167102127"/>
      <w:r w:rsidRPr="00BE5DC1">
        <w:t>Collecting data</w:t>
      </w:r>
      <w:bookmarkEnd w:id="17"/>
      <w:bookmarkEnd w:id="18"/>
    </w:p>
    <w:p w14:paraId="78E01791" w14:textId="77777777" w:rsidR="00554F94" w:rsidRPr="00BE5DC1" w:rsidRDefault="00554F94" w:rsidP="00554F94">
      <w:pPr>
        <w:pStyle w:val="DHHSbody"/>
      </w:pPr>
      <w:r w:rsidRPr="00BE5DC1">
        <w:t xml:space="preserve">Funded organisations are required to submit performance data </w:t>
      </w:r>
      <w:proofErr w:type="gramStart"/>
      <w:r w:rsidRPr="00BE5DC1">
        <w:t>on a monthly basis</w:t>
      </w:r>
      <w:proofErr w:type="gramEnd"/>
      <w:r w:rsidRPr="00BE5DC1">
        <w:t xml:space="preserve"> via templates generated on the first day of each month via the Funded Agency Channel of My Agency. </w:t>
      </w:r>
    </w:p>
    <w:p w14:paraId="47F50E16" w14:textId="77777777" w:rsidR="00554F94" w:rsidRPr="00BE5DC1" w:rsidRDefault="00554F94" w:rsidP="00554F94">
      <w:pPr>
        <w:pStyle w:val="DHHSbody"/>
      </w:pPr>
      <w:r w:rsidRPr="00BE5DC1">
        <w:t>The current month to be submitted, will be the first line to display followed by any previous months in descending order. The fields included:</w:t>
      </w:r>
    </w:p>
    <w:p w14:paraId="1F2A37F0" w14:textId="77777777" w:rsidR="00554F94" w:rsidRPr="00BE5DC1" w:rsidRDefault="00554F94" w:rsidP="00554F94">
      <w:pPr>
        <w:pStyle w:val="DHHSbullet1"/>
        <w:numPr>
          <w:ilvl w:val="0"/>
          <w:numId w:val="7"/>
        </w:numPr>
      </w:pPr>
      <w:r w:rsidRPr="00BE5DC1">
        <w:t>Financial Year</w:t>
      </w:r>
    </w:p>
    <w:p w14:paraId="31B0B2C7" w14:textId="77777777" w:rsidR="00554F94" w:rsidRPr="00BE5DC1" w:rsidRDefault="00554F94" w:rsidP="00554F94">
      <w:pPr>
        <w:pStyle w:val="DHHSbullet1"/>
        <w:numPr>
          <w:ilvl w:val="0"/>
          <w:numId w:val="7"/>
        </w:numPr>
      </w:pPr>
      <w:r w:rsidRPr="00BE5DC1">
        <w:t>Month Number</w:t>
      </w:r>
    </w:p>
    <w:p w14:paraId="62C745CC" w14:textId="77777777" w:rsidR="00554F94" w:rsidRPr="00BE5DC1" w:rsidRDefault="00554F94" w:rsidP="00554F94">
      <w:pPr>
        <w:pStyle w:val="DHHSbullet1"/>
        <w:numPr>
          <w:ilvl w:val="0"/>
          <w:numId w:val="7"/>
        </w:numPr>
      </w:pPr>
      <w:r w:rsidRPr="00BE5DC1">
        <w:t>Month</w:t>
      </w:r>
    </w:p>
    <w:p w14:paraId="11CD8438" w14:textId="77777777" w:rsidR="00554F94" w:rsidRPr="00BE5DC1" w:rsidRDefault="00554F94" w:rsidP="00554F94">
      <w:pPr>
        <w:pStyle w:val="DHHSbullet1"/>
        <w:numPr>
          <w:ilvl w:val="0"/>
          <w:numId w:val="7"/>
        </w:numPr>
      </w:pPr>
      <w:r w:rsidRPr="00BE5DC1">
        <w:t>Due Date</w:t>
      </w:r>
    </w:p>
    <w:p w14:paraId="14561B68" w14:textId="77777777" w:rsidR="00554F94" w:rsidRPr="00BE5DC1" w:rsidRDefault="00554F94" w:rsidP="00554F94">
      <w:pPr>
        <w:pStyle w:val="DHHSbullet1"/>
        <w:numPr>
          <w:ilvl w:val="0"/>
          <w:numId w:val="7"/>
        </w:numPr>
      </w:pPr>
      <w:r w:rsidRPr="00BE5DC1">
        <w:t>Submitted</w:t>
      </w:r>
    </w:p>
    <w:p w14:paraId="46662E10" w14:textId="77777777" w:rsidR="00554F94" w:rsidRPr="00BE5DC1" w:rsidRDefault="00554F94" w:rsidP="00554F94">
      <w:pPr>
        <w:pStyle w:val="DHHSbullet1"/>
        <w:numPr>
          <w:ilvl w:val="0"/>
          <w:numId w:val="7"/>
        </w:numPr>
      </w:pPr>
      <w:r w:rsidRPr="00BE5DC1">
        <w:t>Submitted Date</w:t>
      </w:r>
    </w:p>
    <w:p w14:paraId="5901E803" w14:textId="77777777" w:rsidR="00554F94" w:rsidRPr="00BE5DC1" w:rsidRDefault="00554F94" w:rsidP="00554F94">
      <w:pPr>
        <w:pStyle w:val="DHHSbullet1"/>
        <w:numPr>
          <w:ilvl w:val="0"/>
          <w:numId w:val="7"/>
        </w:numPr>
      </w:pPr>
      <w:r w:rsidRPr="00BE5DC1">
        <w:t>Submitted By</w:t>
      </w:r>
    </w:p>
    <w:p w14:paraId="392EB0E1" w14:textId="77777777" w:rsidR="00554F94" w:rsidRDefault="00554F94" w:rsidP="00554F94">
      <w:pPr>
        <w:spacing w:line="270" w:lineRule="atLeast"/>
        <w:rPr>
          <w:rFonts w:eastAsia="Times"/>
        </w:rPr>
      </w:pPr>
    </w:p>
    <w:p w14:paraId="36266C68" w14:textId="77777777" w:rsidR="00554F94" w:rsidRDefault="00554F94">
      <w:pPr>
        <w:spacing w:after="0" w:line="240" w:lineRule="auto"/>
        <w:rPr>
          <w:rFonts w:eastAsia="Times"/>
        </w:rPr>
      </w:pPr>
      <w:r>
        <w:rPr>
          <w:rFonts w:eastAsia="Times"/>
        </w:rPr>
        <w:br w:type="page"/>
      </w:r>
    </w:p>
    <w:p w14:paraId="4F446FE5" w14:textId="54BB728D" w:rsidR="00554F94" w:rsidRPr="00BE5DC1" w:rsidRDefault="00554F94" w:rsidP="00554F94">
      <w:pPr>
        <w:spacing w:line="270" w:lineRule="atLeast"/>
        <w:rPr>
          <w:rFonts w:eastAsia="Times"/>
        </w:rPr>
      </w:pPr>
      <w:r w:rsidRPr="00BE5DC1">
        <w:rPr>
          <w:rFonts w:eastAsia="Times"/>
        </w:rPr>
        <w:lastRenderedPageBreak/>
        <w:t xml:space="preserve">Each activity </w:t>
      </w:r>
      <w:r>
        <w:rPr>
          <w:rFonts w:eastAsia="Times"/>
        </w:rPr>
        <w:t>to</w:t>
      </w:r>
      <w:r w:rsidRPr="00BE5DC1">
        <w:rPr>
          <w:rFonts w:eastAsia="Times"/>
        </w:rPr>
        <w:t xml:space="preserve"> be acquitted is listed, together with the Service Plan details relating to that activity. The fields include: </w:t>
      </w:r>
    </w:p>
    <w:p w14:paraId="0F857AF6" w14:textId="77777777" w:rsidR="00554F94" w:rsidRPr="00BE5DC1" w:rsidRDefault="00554F94" w:rsidP="00554F94">
      <w:pPr>
        <w:pStyle w:val="DHHSbullet1"/>
        <w:numPr>
          <w:ilvl w:val="0"/>
          <w:numId w:val="7"/>
        </w:numPr>
      </w:pPr>
      <w:r w:rsidRPr="00BE5DC1">
        <w:t>Service Plan Division Group Region</w:t>
      </w:r>
    </w:p>
    <w:p w14:paraId="0ECAEFE2" w14:textId="77777777" w:rsidR="00554F94" w:rsidRPr="00BE5DC1" w:rsidRDefault="00554F94" w:rsidP="00554F94">
      <w:pPr>
        <w:pStyle w:val="DHHSbullet1"/>
        <w:numPr>
          <w:ilvl w:val="0"/>
          <w:numId w:val="7"/>
        </w:numPr>
      </w:pPr>
      <w:r w:rsidRPr="00BE5DC1">
        <w:t>Service Plan Name</w:t>
      </w:r>
    </w:p>
    <w:p w14:paraId="1A6173A4" w14:textId="77777777" w:rsidR="00554F94" w:rsidRPr="00BE5DC1" w:rsidRDefault="00554F94" w:rsidP="00554F94">
      <w:pPr>
        <w:pStyle w:val="DHHSbullet1"/>
        <w:numPr>
          <w:ilvl w:val="0"/>
          <w:numId w:val="7"/>
        </w:numPr>
      </w:pPr>
      <w:r w:rsidRPr="00BE5DC1">
        <w:t>Service Plan ID</w:t>
      </w:r>
    </w:p>
    <w:p w14:paraId="279E1972" w14:textId="77777777" w:rsidR="00554F94" w:rsidRPr="00BE5DC1" w:rsidRDefault="00554F94" w:rsidP="00554F94">
      <w:pPr>
        <w:pStyle w:val="DHHSbullet1"/>
        <w:numPr>
          <w:ilvl w:val="0"/>
          <w:numId w:val="7"/>
        </w:numPr>
      </w:pPr>
      <w:r w:rsidRPr="00BE5DC1">
        <w:t>Activity Code</w:t>
      </w:r>
    </w:p>
    <w:p w14:paraId="7742ED19" w14:textId="77777777" w:rsidR="00554F94" w:rsidRPr="00BE5DC1" w:rsidRDefault="00554F94" w:rsidP="00554F94">
      <w:pPr>
        <w:pStyle w:val="DHHSbullet1"/>
        <w:numPr>
          <w:ilvl w:val="0"/>
          <w:numId w:val="7"/>
        </w:numPr>
      </w:pPr>
      <w:r w:rsidRPr="00BE5DC1">
        <w:t>Activity Name</w:t>
      </w:r>
    </w:p>
    <w:p w14:paraId="5D8ECB3F" w14:textId="77777777" w:rsidR="00554F94" w:rsidRPr="00BE5DC1" w:rsidRDefault="00554F94" w:rsidP="00554F94">
      <w:pPr>
        <w:pStyle w:val="DHHSbullet1"/>
        <w:numPr>
          <w:ilvl w:val="0"/>
          <w:numId w:val="7"/>
        </w:numPr>
      </w:pPr>
      <w:r w:rsidRPr="00BE5DC1">
        <w:t>Performance Measure Description</w:t>
      </w:r>
    </w:p>
    <w:p w14:paraId="4A1810C5" w14:textId="77777777" w:rsidR="00554F94" w:rsidRPr="00BE5DC1" w:rsidRDefault="00554F94" w:rsidP="00554F94">
      <w:pPr>
        <w:pStyle w:val="DHHSbullet1"/>
        <w:numPr>
          <w:ilvl w:val="0"/>
          <w:numId w:val="7"/>
        </w:numPr>
      </w:pPr>
      <w:r w:rsidRPr="00BE5DC1">
        <w:t>Target Period</w:t>
      </w:r>
    </w:p>
    <w:p w14:paraId="18482A17" w14:textId="77777777" w:rsidR="00554F94" w:rsidRPr="00BE5DC1" w:rsidRDefault="00554F94" w:rsidP="00554F94">
      <w:pPr>
        <w:pStyle w:val="DHHSbullet1"/>
        <w:numPr>
          <w:ilvl w:val="0"/>
          <w:numId w:val="7"/>
        </w:numPr>
      </w:pPr>
      <w:r w:rsidRPr="00BE5DC1">
        <w:t>Target Units</w:t>
      </w:r>
    </w:p>
    <w:p w14:paraId="238363A3" w14:textId="77777777" w:rsidR="00554F94" w:rsidRPr="00BE5DC1" w:rsidRDefault="00554F94" w:rsidP="00554F94">
      <w:pPr>
        <w:pStyle w:val="DHHSbullet1"/>
        <w:numPr>
          <w:ilvl w:val="0"/>
          <w:numId w:val="7"/>
        </w:numPr>
      </w:pPr>
      <w:r w:rsidRPr="00BE5DC1">
        <w:t>YTD Actual</w:t>
      </w:r>
    </w:p>
    <w:p w14:paraId="02922F4C" w14:textId="77777777" w:rsidR="00554F94" w:rsidRPr="00BE5DC1" w:rsidRDefault="00554F94" w:rsidP="00554F94">
      <w:pPr>
        <w:pStyle w:val="DHHSbullet1"/>
        <w:numPr>
          <w:ilvl w:val="0"/>
          <w:numId w:val="7"/>
        </w:numPr>
      </w:pPr>
      <w:r w:rsidRPr="00BE5DC1">
        <w:t>Actual Units</w:t>
      </w:r>
    </w:p>
    <w:p w14:paraId="3D2D2A3C" w14:textId="77777777" w:rsidR="00554F94" w:rsidRPr="00BE5DC1" w:rsidRDefault="00554F94" w:rsidP="00554F94">
      <w:pPr>
        <w:pStyle w:val="DHHSbullet1"/>
        <w:numPr>
          <w:ilvl w:val="0"/>
          <w:numId w:val="7"/>
        </w:numPr>
      </w:pPr>
      <w:r w:rsidRPr="00BE5DC1">
        <w:t>Comment</w:t>
      </w:r>
    </w:p>
    <w:p w14:paraId="08BA1F69" w14:textId="77777777" w:rsidR="00554F94" w:rsidRPr="00BE5DC1" w:rsidRDefault="00554F94" w:rsidP="00554F94">
      <w:pPr>
        <w:pStyle w:val="DHHSbullet1"/>
        <w:numPr>
          <w:ilvl w:val="0"/>
          <w:numId w:val="7"/>
        </w:numPr>
      </w:pPr>
      <w:r w:rsidRPr="00BE5DC1">
        <w:t>Updated Date</w:t>
      </w:r>
    </w:p>
    <w:p w14:paraId="6753C0EE" w14:textId="77777777" w:rsidR="00554F94" w:rsidRPr="00BE5DC1" w:rsidRDefault="00554F94" w:rsidP="00554F94">
      <w:pPr>
        <w:pStyle w:val="DHHSbullet1"/>
        <w:numPr>
          <w:ilvl w:val="0"/>
          <w:numId w:val="7"/>
        </w:numPr>
        <w:spacing w:after="120"/>
      </w:pPr>
      <w:r w:rsidRPr="00BE5DC1">
        <w:t>Updated By</w:t>
      </w:r>
    </w:p>
    <w:p w14:paraId="131D56BC" w14:textId="77777777" w:rsidR="00554F94" w:rsidRPr="00BE5DC1" w:rsidRDefault="00554F94" w:rsidP="00554F94">
      <w:pPr>
        <w:pStyle w:val="DHHSbody"/>
      </w:pPr>
      <w:r>
        <w:t xml:space="preserve">The </w:t>
      </w:r>
      <w:hyperlink r:id="rId20">
        <w:r w:rsidRPr="019A10E0">
          <w:rPr>
            <w:rStyle w:val="Hyperlink"/>
          </w:rPr>
          <w:t>Service Agreement Requirements</w:t>
        </w:r>
      </w:hyperlink>
      <w:r>
        <w:t xml:space="preserve"> &lt;fac.dffh.vic.gov.au/service-agreement-requirements-</w:t>
      </w:r>
      <w:proofErr w:type="spellStart"/>
      <w:r>
        <w:t>dffh</w:t>
      </w:r>
      <w:proofErr w:type="spellEnd"/>
      <w:r>
        <w:t xml:space="preserve">-and-dh&gt; outlines the departmental responsibilities, policies and obligations that all funded organisations must comply with. </w:t>
      </w:r>
    </w:p>
    <w:p w14:paraId="67952FD4" w14:textId="77777777" w:rsidR="00554F94" w:rsidRDefault="00554F94" w:rsidP="00554F94">
      <w:pPr>
        <w:rPr>
          <w:rFonts w:eastAsia="Arial" w:cs="Arial"/>
          <w:sz w:val="20"/>
        </w:rPr>
      </w:pPr>
      <w:r w:rsidRPr="019A10E0">
        <w:rPr>
          <w:rFonts w:eastAsia="Arial" w:cs="Arial"/>
          <w:sz w:val="20"/>
        </w:rPr>
        <w:t xml:space="preserve">For activities mentioned above there are a set of reporting requirements and counting rules outlined in </w:t>
      </w:r>
      <w:hyperlink r:id="rId21">
        <w:r w:rsidRPr="019A10E0">
          <w:rPr>
            <w:rStyle w:val="Hyperlink"/>
            <w:rFonts w:eastAsia="Arial" w:cs="Arial"/>
            <w:color w:val="0563C1"/>
            <w:sz w:val="20"/>
            <w:u w:val="single"/>
          </w:rPr>
          <w:t>Activity Descriptions</w:t>
        </w:r>
      </w:hyperlink>
      <w:r w:rsidRPr="019A10E0">
        <w:rPr>
          <w:rFonts w:eastAsia="Arial" w:cs="Arial"/>
          <w:sz w:val="20"/>
        </w:rPr>
        <w:t xml:space="preserve"> &lt;https://providers.dffh.vic.gov.au/families-fairness-housing-health-activity-search&gt; to assist organisations on how and what is reported.</w:t>
      </w:r>
    </w:p>
    <w:p w14:paraId="6158C76F" w14:textId="77777777" w:rsidR="00554F94" w:rsidRDefault="00554F94" w:rsidP="00554F94">
      <w:pPr>
        <w:pStyle w:val="DHHSbody"/>
      </w:pPr>
    </w:p>
    <w:p w14:paraId="25E7CAFD" w14:textId="77777777" w:rsidR="00554F94" w:rsidRPr="00BE5DC1" w:rsidRDefault="00554F94" w:rsidP="00554F94">
      <w:pPr>
        <w:pStyle w:val="Heading2"/>
      </w:pPr>
      <w:bookmarkStart w:id="19" w:name="_Toc402187601"/>
      <w:bookmarkStart w:id="20" w:name="_Toc443039624"/>
      <w:bookmarkStart w:id="21" w:name="_Toc452021732"/>
      <w:bookmarkStart w:id="22" w:name="_Toc166833275"/>
      <w:bookmarkStart w:id="23" w:name="_Toc167102128"/>
      <w:r w:rsidRPr="00BE5DC1">
        <w:t>Understanding targets</w:t>
      </w:r>
      <w:bookmarkEnd w:id="19"/>
      <w:bookmarkEnd w:id="20"/>
      <w:bookmarkEnd w:id="21"/>
      <w:bookmarkEnd w:id="22"/>
      <w:bookmarkEnd w:id="23"/>
    </w:p>
    <w:p w14:paraId="48630155" w14:textId="77777777" w:rsidR="00554F94" w:rsidRPr="00BE5DC1" w:rsidRDefault="00554F94" w:rsidP="00554F94">
      <w:pPr>
        <w:pStyle w:val="Heading3"/>
      </w:pPr>
      <w:bookmarkStart w:id="24" w:name="_Toc393806828"/>
      <w:bookmarkStart w:id="25" w:name="_Toc402187603"/>
      <w:r w:rsidRPr="00BE5DC1">
        <w:t>Why is there a target period and what does it mean</w:t>
      </w:r>
      <w:bookmarkEnd w:id="24"/>
      <w:bookmarkEnd w:id="25"/>
      <w:r w:rsidRPr="00BE5DC1">
        <w:t>?</w:t>
      </w:r>
    </w:p>
    <w:p w14:paraId="19370747" w14:textId="77777777" w:rsidR="00554F94" w:rsidRPr="00BE5DC1" w:rsidRDefault="00554F94" w:rsidP="00554F94">
      <w:pPr>
        <w:pStyle w:val="DHHSbody"/>
      </w:pPr>
      <w:r w:rsidRPr="00BE5DC1">
        <w:t>The target period is expressed as monthly or annual and reflects whether it is a non-cumulative or cumulative target.</w:t>
      </w:r>
    </w:p>
    <w:p w14:paraId="6F1EE9C2" w14:textId="77777777" w:rsidR="00554F94" w:rsidRPr="00BE5DC1" w:rsidRDefault="00554F94" w:rsidP="00554F94">
      <w:pPr>
        <w:pStyle w:val="DHHSbody"/>
      </w:pPr>
      <w:r w:rsidRPr="00BE5DC1">
        <w:t xml:space="preserve">A </w:t>
      </w:r>
      <w:r w:rsidRPr="00BE5DC1">
        <w:rPr>
          <w:b/>
        </w:rPr>
        <w:t>non-cumulative</w:t>
      </w:r>
      <w:r w:rsidRPr="00BE5DC1">
        <w:t xml:space="preserve"> target has a </w:t>
      </w:r>
      <w:r w:rsidRPr="00BE5DC1">
        <w:rPr>
          <w:i/>
        </w:rPr>
        <w:t>monthly</w:t>
      </w:r>
      <w:r w:rsidRPr="00BE5DC1">
        <w:t xml:space="preserve"> target period displayed on the SDT template. For non-cumulative targets, the Target Units section indicates what organisations are expected to provide each month. For example, an organisation funded to provide 150 beds is expected to provide and report 150 beds each month in the Actual Units column indicated in Figure 1.</w:t>
      </w:r>
    </w:p>
    <w:p w14:paraId="0FFAB5CF" w14:textId="77777777" w:rsidR="00554F94" w:rsidRPr="00BE5DC1" w:rsidRDefault="00554F94" w:rsidP="00554F94">
      <w:pPr>
        <w:pStyle w:val="DHHSfigurecaption"/>
        <w:rPr>
          <w:rFonts w:eastAsia="MS Mincho"/>
        </w:rPr>
      </w:pPr>
      <w:r w:rsidRPr="00BE5DC1">
        <w:rPr>
          <w:rFonts w:eastAsia="MS Mincho"/>
        </w:rPr>
        <w:t>Figure 1: Screen shot of non-cumulative targets</w:t>
      </w:r>
    </w:p>
    <w:p w14:paraId="201D8345" w14:textId="77777777" w:rsidR="00554F94" w:rsidRPr="00BE5DC1" w:rsidRDefault="00554F94" w:rsidP="00554F94">
      <w:pPr>
        <w:spacing w:line="270" w:lineRule="atLeast"/>
        <w:rPr>
          <w:rFonts w:ascii="Verdana" w:eastAsia="Times" w:hAnsi="Verdana"/>
        </w:rPr>
      </w:pPr>
      <w:r w:rsidRPr="00BE5DC1">
        <w:rPr>
          <w:rFonts w:ascii="Verdana" w:eastAsia="Times" w:hAnsi="Verdana"/>
          <w:noProof/>
          <w:lang w:eastAsia="en-AU"/>
        </w:rPr>
        <w:drawing>
          <wp:inline distT="0" distB="0" distL="0" distR="0" wp14:anchorId="3E3EFB7C" wp14:editId="1142878F">
            <wp:extent cx="6198870" cy="1336675"/>
            <wp:effectExtent l="19050" t="19050" r="11430" b="15875"/>
            <wp:docPr id="7" name="Picture 7" descr="Screenshot of the of SAMS2 report acquittal (extract) highlighting target units and actual un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reenshot of the of SAMS2 report acquittal (extract) highlighting target units and actual units.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8870" cy="1336675"/>
                    </a:xfrm>
                    <a:prstGeom prst="rect">
                      <a:avLst/>
                    </a:prstGeom>
                    <a:noFill/>
                    <a:ln>
                      <a:solidFill>
                        <a:schemeClr val="tx1"/>
                      </a:solidFill>
                    </a:ln>
                  </pic:spPr>
                </pic:pic>
              </a:graphicData>
            </a:graphic>
          </wp:inline>
        </w:drawing>
      </w:r>
    </w:p>
    <w:p w14:paraId="2741A2F8" w14:textId="77777777" w:rsidR="00554F94" w:rsidRDefault="00554F94" w:rsidP="00554F94">
      <w:pPr>
        <w:pStyle w:val="DHHSbody"/>
      </w:pPr>
      <w:r w:rsidRPr="00BE5DC1">
        <w:t xml:space="preserve">A </w:t>
      </w:r>
      <w:r w:rsidRPr="00BE5DC1">
        <w:rPr>
          <w:b/>
        </w:rPr>
        <w:t xml:space="preserve">cumulative </w:t>
      </w:r>
      <w:r w:rsidRPr="00BE5DC1">
        <w:t xml:space="preserve">target has an </w:t>
      </w:r>
      <w:r w:rsidRPr="00BE5DC1">
        <w:rPr>
          <w:i/>
        </w:rPr>
        <w:t>annual</w:t>
      </w:r>
      <w:r w:rsidRPr="00BE5DC1">
        <w:t xml:space="preserve"> target period displayed on the SDT template. For cumulative targets, the Target Units section indicates what organisations are expected to perform for the full financial year. Organisations should report actual service delivery for the month in the Actual Units section indicated in Figure 2. </w:t>
      </w:r>
    </w:p>
    <w:p w14:paraId="1C15C0B7" w14:textId="77777777" w:rsidR="00554F94" w:rsidRPr="00BE5DC1" w:rsidRDefault="00554F94" w:rsidP="00554F94">
      <w:pPr>
        <w:pStyle w:val="DHHSbody"/>
      </w:pPr>
      <w:r w:rsidRPr="00BE5DC1">
        <w:lastRenderedPageBreak/>
        <w:t xml:space="preserve">For example, an organisation funded to provide 40,000.33 client hours of </w:t>
      </w:r>
      <w:proofErr w:type="gramStart"/>
      <w:r w:rsidRPr="00BE5DC1">
        <w:t>community based</w:t>
      </w:r>
      <w:proofErr w:type="gramEnd"/>
      <w:r w:rsidRPr="00BE5DC1">
        <w:t xml:space="preserve"> respite for a financial year will be expected to provide and report actual service delivery for that month.  The department recognises that performance for some activities with cumulative targets may vary from month to month due to seasonal demand for services such as school holidays.</w:t>
      </w:r>
    </w:p>
    <w:p w14:paraId="098EDDF0" w14:textId="77777777" w:rsidR="00554F94" w:rsidRPr="00BE5DC1" w:rsidRDefault="00554F94" w:rsidP="00554F94">
      <w:pPr>
        <w:pStyle w:val="DHHSbody"/>
      </w:pPr>
      <w:r w:rsidRPr="00BE5DC1">
        <w:t xml:space="preserve">Note: there is a Year-To-Date figure that will automatically total previous months displayed in the YTD </w:t>
      </w:r>
      <w:r>
        <w:t>A</w:t>
      </w:r>
      <w:r w:rsidRPr="00BE5DC1">
        <w:t>ctual column.</w:t>
      </w:r>
    </w:p>
    <w:p w14:paraId="48E4EF2B" w14:textId="77777777" w:rsidR="00554F94" w:rsidRPr="00BE5DC1" w:rsidRDefault="00554F94" w:rsidP="00554F94">
      <w:pPr>
        <w:pStyle w:val="DHHSfigurecaption"/>
        <w:rPr>
          <w:rFonts w:eastAsia="Times"/>
        </w:rPr>
      </w:pPr>
      <w:r w:rsidRPr="00BE5DC1">
        <w:rPr>
          <w:rFonts w:eastAsia="Times"/>
        </w:rPr>
        <w:t>Figure 2: Screen shot of cumulative targets</w:t>
      </w:r>
    </w:p>
    <w:p w14:paraId="11B81A31" w14:textId="77777777" w:rsidR="00554F94" w:rsidRPr="00BE5DC1" w:rsidRDefault="00554F94" w:rsidP="00554F94">
      <w:pPr>
        <w:spacing w:line="270" w:lineRule="atLeast"/>
        <w:rPr>
          <w:rFonts w:ascii="Verdana" w:eastAsia="Times" w:hAnsi="Verdana"/>
        </w:rPr>
      </w:pPr>
      <w:r w:rsidRPr="00BE5DC1">
        <w:rPr>
          <w:rFonts w:ascii="Verdana" w:eastAsia="Times" w:hAnsi="Verdana"/>
          <w:noProof/>
          <w:lang w:eastAsia="en-AU"/>
        </w:rPr>
        <w:drawing>
          <wp:inline distT="0" distB="0" distL="0" distR="0" wp14:anchorId="405745AD" wp14:editId="6F18D7AF">
            <wp:extent cx="6198870" cy="1380490"/>
            <wp:effectExtent l="19050" t="19050" r="11430" b="10160"/>
            <wp:docPr id="826193596" name="Picture 17" descr="Screenshot of the of SAMS2 report acquittal (extract) highlighting target units,  YTD units and actual un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eenshot of the of SAMS2 report acquittal (extract) highlighting target units,  YTD units and actual unit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8870" cy="1380490"/>
                    </a:xfrm>
                    <a:prstGeom prst="rect">
                      <a:avLst/>
                    </a:prstGeom>
                    <a:noFill/>
                    <a:ln>
                      <a:solidFill>
                        <a:schemeClr val="tx1"/>
                      </a:solidFill>
                    </a:ln>
                  </pic:spPr>
                </pic:pic>
              </a:graphicData>
            </a:graphic>
          </wp:inline>
        </w:drawing>
      </w:r>
    </w:p>
    <w:p w14:paraId="283E01C2" w14:textId="77777777" w:rsidR="00554F94" w:rsidRPr="00BE5DC1" w:rsidRDefault="00554F94" w:rsidP="00554F94">
      <w:pPr>
        <w:pStyle w:val="Heading3"/>
      </w:pPr>
      <w:bookmarkStart w:id="26" w:name="_Toc393806829"/>
      <w:bookmarkStart w:id="27" w:name="_Toc402187604"/>
      <w:r w:rsidRPr="00BE5DC1">
        <w:t xml:space="preserve">What happens to </w:t>
      </w:r>
      <w:r>
        <w:t xml:space="preserve">a </w:t>
      </w:r>
      <w:r w:rsidRPr="00BE5DC1">
        <w:t>target less than one</w:t>
      </w:r>
      <w:bookmarkEnd w:id="26"/>
      <w:bookmarkEnd w:id="27"/>
      <w:r w:rsidRPr="00BE5DC1">
        <w:t>?</w:t>
      </w:r>
    </w:p>
    <w:p w14:paraId="6DD62858" w14:textId="77777777" w:rsidR="00554F94" w:rsidRPr="00BE5DC1" w:rsidRDefault="00554F94" w:rsidP="00554F94">
      <w:pPr>
        <w:pStyle w:val="DHHSbody"/>
      </w:pPr>
      <w:r w:rsidRPr="00BE5DC1">
        <w:t xml:space="preserve">Where an organisation has a total target of less than ‘one’ that activity will not be visible in the SDT template. This may result in an organisation not having a SDT template generated, and therefore the organisation will not be required to report to SDT. </w:t>
      </w:r>
    </w:p>
    <w:p w14:paraId="4BD6B300" w14:textId="77777777" w:rsidR="00554F94" w:rsidRPr="00BE5DC1" w:rsidRDefault="00554F94" w:rsidP="00554F94">
      <w:pPr>
        <w:pStyle w:val="Heading3"/>
      </w:pPr>
      <w:r w:rsidRPr="00BE5DC1">
        <w:t>Any queries on targets</w:t>
      </w:r>
    </w:p>
    <w:p w14:paraId="069DEABC" w14:textId="77777777" w:rsidR="00554F94" w:rsidRPr="00BE5DC1" w:rsidRDefault="00554F94" w:rsidP="00554F94">
      <w:pPr>
        <w:pStyle w:val="DHHSbody"/>
      </w:pPr>
      <w:r w:rsidRPr="00BE5DC1">
        <w:t xml:space="preserve">If an organisation has a query regarding their targets recorded in the SDT template, they should raise this with the local departmental contact for the service agreement. The organisation should still enter </w:t>
      </w:r>
      <w:r>
        <w:t>its</w:t>
      </w:r>
      <w:r w:rsidRPr="00BE5DC1">
        <w:t xml:space="preserve"> service delivery for the month and a note in the ‘Comments’ field that they are discussing the target with the </w:t>
      </w:r>
      <w:r>
        <w:t>department</w:t>
      </w:r>
      <w:r w:rsidRPr="00BE5DC1">
        <w:t>.</w:t>
      </w:r>
    </w:p>
    <w:p w14:paraId="7342D8B4" w14:textId="77777777" w:rsidR="00554F94" w:rsidRPr="00BE5DC1" w:rsidRDefault="00554F94" w:rsidP="00554F94">
      <w:pPr>
        <w:pStyle w:val="Heading1"/>
      </w:pPr>
      <w:bookmarkStart w:id="28" w:name="_Toc402187608"/>
      <w:bookmarkStart w:id="29" w:name="_Toc443039625"/>
      <w:bookmarkStart w:id="30" w:name="_Toc452021733"/>
      <w:bookmarkStart w:id="31" w:name="_Toc166833276"/>
      <w:bookmarkStart w:id="32" w:name="_Toc167102129"/>
      <w:bookmarkStart w:id="33" w:name="_Toc393806835"/>
      <w:r w:rsidRPr="00BE5DC1">
        <w:t>How to submit data</w:t>
      </w:r>
      <w:bookmarkEnd w:id="28"/>
      <w:bookmarkEnd w:id="29"/>
      <w:bookmarkEnd w:id="30"/>
      <w:bookmarkEnd w:id="31"/>
      <w:bookmarkEnd w:id="32"/>
    </w:p>
    <w:p w14:paraId="66806A3F" w14:textId="77777777" w:rsidR="00554F94" w:rsidRPr="00BE5DC1" w:rsidRDefault="00554F94" w:rsidP="00554F94">
      <w:pPr>
        <w:pStyle w:val="Heading2"/>
      </w:pPr>
      <w:bookmarkStart w:id="34" w:name="_Toc443039626"/>
      <w:bookmarkStart w:id="35" w:name="_Toc452021734"/>
      <w:bookmarkStart w:id="36" w:name="_Toc166833277"/>
      <w:bookmarkStart w:id="37" w:name="_Toc167102130"/>
      <w:bookmarkStart w:id="38" w:name="_Toc256854407"/>
      <w:r w:rsidRPr="00BE5DC1">
        <w:t>Timelines to submit data</w:t>
      </w:r>
      <w:bookmarkEnd w:id="34"/>
      <w:bookmarkEnd w:id="35"/>
      <w:bookmarkEnd w:id="36"/>
      <w:bookmarkEnd w:id="37"/>
    </w:p>
    <w:p w14:paraId="6778F2A3" w14:textId="77777777" w:rsidR="00554F94" w:rsidRPr="00BE5DC1" w:rsidRDefault="00554F94" w:rsidP="00554F94">
      <w:pPr>
        <w:pStyle w:val="DHHSbody"/>
      </w:pPr>
      <w:r w:rsidRPr="00BE5DC1">
        <w:t xml:space="preserve">All reporting for </w:t>
      </w:r>
      <w:r>
        <w:t xml:space="preserve">each </w:t>
      </w:r>
      <w:r w:rsidRPr="00BE5DC1">
        <w:t xml:space="preserve">month </w:t>
      </w:r>
      <w:r>
        <w:t xml:space="preserve">is </w:t>
      </w:r>
      <w:r w:rsidRPr="00BE5DC1">
        <w:t xml:space="preserve">to be completed </w:t>
      </w:r>
      <w:r w:rsidRPr="00BE5DC1">
        <w:rPr>
          <w:b/>
        </w:rPr>
        <w:t>by the tenth day of the following month</w:t>
      </w:r>
      <w:r w:rsidRPr="00BE5DC1">
        <w:t xml:space="preserve">. For example, the June acquittal data </w:t>
      </w:r>
      <w:r>
        <w:t>must</w:t>
      </w:r>
      <w:r w:rsidRPr="00BE5DC1">
        <w:t xml:space="preserve"> be submitted by 10 July.</w:t>
      </w:r>
    </w:p>
    <w:p w14:paraId="26014BCE" w14:textId="77777777" w:rsidR="00554F94" w:rsidRPr="00BE5DC1" w:rsidRDefault="00554F94" w:rsidP="00554F94">
      <w:pPr>
        <w:pStyle w:val="DHHSbody"/>
      </w:pPr>
      <w:r w:rsidRPr="00BE5DC1">
        <w:t>The service delivery tracking acquittal templates will be available for updating and submission from the first day of the month following the reporting month. For example, the June acquittal template will be available from 1 July.</w:t>
      </w:r>
    </w:p>
    <w:p w14:paraId="1AC5E997" w14:textId="77777777" w:rsidR="00554F94" w:rsidRPr="00BE5DC1" w:rsidRDefault="00554F94" w:rsidP="00554F94">
      <w:pPr>
        <w:pStyle w:val="Heading2"/>
      </w:pPr>
      <w:bookmarkStart w:id="39" w:name="_Toc402187605"/>
      <w:bookmarkStart w:id="40" w:name="_Toc443039627"/>
      <w:bookmarkStart w:id="41" w:name="_Toc452021735"/>
      <w:bookmarkStart w:id="42" w:name="_Toc166833278"/>
      <w:bookmarkStart w:id="43" w:name="_Toc167102131"/>
      <w:bookmarkEnd w:id="38"/>
      <w:r w:rsidRPr="00BE5DC1">
        <w:t>Entering Data</w:t>
      </w:r>
      <w:bookmarkEnd w:id="39"/>
      <w:bookmarkEnd w:id="40"/>
      <w:bookmarkEnd w:id="41"/>
      <w:bookmarkEnd w:id="42"/>
      <w:bookmarkEnd w:id="43"/>
    </w:p>
    <w:p w14:paraId="359F11D5" w14:textId="77777777" w:rsidR="00554F94" w:rsidRPr="00BE5DC1" w:rsidRDefault="00554F94" w:rsidP="00554F94">
      <w:pPr>
        <w:pStyle w:val="DHHSbody"/>
      </w:pPr>
      <w:bookmarkStart w:id="44" w:name="_Toc393806832"/>
      <w:bookmarkStart w:id="45" w:name="_Toc402187607"/>
      <w:r w:rsidRPr="00BE5DC1">
        <w:t>Organisations must provide actual service delivery against set targets for all activities for which they are funded and provide comments when required.</w:t>
      </w:r>
    </w:p>
    <w:bookmarkEnd w:id="44"/>
    <w:bookmarkEnd w:id="45"/>
    <w:p w14:paraId="327BF943" w14:textId="77777777" w:rsidR="00554F94" w:rsidRPr="00BE5DC1" w:rsidRDefault="00554F94" w:rsidP="00554F94">
      <w:pPr>
        <w:pStyle w:val="DHHSbody"/>
      </w:pPr>
      <w:r w:rsidRPr="00BE5DC1">
        <w:t>Comments should include explanations for targets not being met, and remediation strategies, where applicable. To maintain client confidentiality, client details should not be included in commentary.</w:t>
      </w:r>
    </w:p>
    <w:p w14:paraId="591653DC" w14:textId="77777777" w:rsidR="00554F94" w:rsidRPr="00BE5DC1" w:rsidRDefault="00554F94" w:rsidP="00554F94">
      <w:pPr>
        <w:pStyle w:val="Heading2"/>
      </w:pPr>
      <w:bookmarkStart w:id="46" w:name="_Toc402187609"/>
      <w:bookmarkStart w:id="47" w:name="_Toc443039628"/>
      <w:bookmarkStart w:id="48" w:name="_Toc452021736"/>
      <w:bookmarkStart w:id="49" w:name="_Toc166833279"/>
      <w:bookmarkStart w:id="50" w:name="_Toc167102132"/>
      <w:r w:rsidRPr="00BE5DC1">
        <w:t>Using the SDT template</w:t>
      </w:r>
      <w:bookmarkEnd w:id="33"/>
      <w:bookmarkEnd w:id="46"/>
      <w:bookmarkEnd w:id="47"/>
      <w:bookmarkEnd w:id="48"/>
      <w:bookmarkEnd w:id="49"/>
      <w:bookmarkEnd w:id="50"/>
    </w:p>
    <w:p w14:paraId="489BF491" w14:textId="77777777" w:rsidR="00554F94" w:rsidRPr="00BE5DC1" w:rsidRDefault="00554F94" w:rsidP="00554F94">
      <w:pPr>
        <w:pStyle w:val="DHHSbody"/>
      </w:pPr>
      <w:r w:rsidRPr="00BE5DC1">
        <w:t xml:space="preserve">A guide on </w:t>
      </w:r>
      <w:hyperlink r:id="rId24" w:history="1">
        <w:r w:rsidRPr="00BE5DC1">
          <w:rPr>
            <w:rStyle w:val="Hyperlink"/>
          </w:rPr>
          <w:t>How to complete your SDT acquittal template in SAM</w:t>
        </w:r>
      </w:hyperlink>
      <w:r w:rsidRPr="00BE5DC1">
        <w:t xml:space="preserve"> &lt;</w:t>
      </w:r>
      <w:r w:rsidRPr="008C172E">
        <w:t>https://fac.dffh.vic.gov.au/how-complete-your-sdt-acquittal-template-sam</w:t>
      </w:r>
      <w:r w:rsidRPr="00BE5DC1">
        <w:t xml:space="preserve">&gt; is available on the Funded Agency Channel. </w:t>
      </w:r>
    </w:p>
    <w:p w14:paraId="220229C2" w14:textId="77777777" w:rsidR="00554F94" w:rsidRPr="00BE5DC1" w:rsidRDefault="00554F94" w:rsidP="00554F94">
      <w:bookmarkStart w:id="51" w:name="_Toc393806839"/>
      <w:bookmarkStart w:id="52" w:name="_Toc402187611"/>
    </w:p>
    <w:p w14:paraId="4808AB1A" w14:textId="77777777" w:rsidR="00554F94" w:rsidRPr="00BE5DC1" w:rsidRDefault="00554F94" w:rsidP="00554F94">
      <w:pPr>
        <w:rPr>
          <w:rFonts w:eastAsia="MS Gothic"/>
          <w:b/>
          <w:bCs/>
          <w:sz w:val="24"/>
          <w:szCs w:val="26"/>
        </w:rPr>
      </w:pPr>
      <w:r w:rsidRPr="00BE5DC1">
        <w:rPr>
          <w:rFonts w:eastAsia="MS Gothic"/>
          <w:b/>
          <w:bCs/>
          <w:sz w:val="24"/>
          <w:szCs w:val="26"/>
        </w:rPr>
        <w:lastRenderedPageBreak/>
        <w:t>Access to the Service Agreement Module (SAM) to enter my SDT data</w:t>
      </w:r>
      <w:bookmarkEnd w:id="51"/>
      <w:bookmarkEnd w:id="52"/>
    </w:p>
    <w:p w14:paraId="0F98E40F" w14:textId="77777777" w:rsidR="00554F94" w:rsidRPr="00BE5DC1" w:rsidRDefault="00554F94" w:rsidP="00554F94">
      <w:pPr>
        <w:spacing w:line="270" w:lineRule="atLeast"/>
        <w:rPr>
          <w:rFonts w:eastAsia="Times"/>
        </w:rPr>
      </w:pPr>
      <w:r>
        <w:rPr>
          <w:rFonts w:eastAsia="Times"/>
        </w:rPr>
        <w:t xml:space="preserve">Access to </w:t>
      </w:r>
      <w:r w:rsidRPr="00BE5DC1">
        <w:rPr>
          <w:rFonts w:eastAsia="Times"/>
        </w:rPr>
        <w:t>SAM is via My Agency (the secure section of the Funded Agency Channel). For this, you require a username and password to log in via eBusiness.</w:t>
      </w:r>
    </w:p>
    <w:p w14:paraId="7771BE3B" w14:textId="77777777" w:rsidR="00554F94" w:rsidRPr="00BE5DC1" w:rsidRDefault="00554F94" w:rsidP="00554F94">
      <w:pPr>
        <w:pStyle w:val="DHHSbody"/>
      </w:pPr>
      <w:r w:rsidRPr="00BE5DC1">
        <w:t xml:space="preserve">From My Agency, select the ‘Service Agreement Module’ link (under the Service Agreement Module section). In SAM, select your organisation name (hyperlink) then on the second level of tabs you will see the ’Acquittal’ tab. This is where you enter your data. Further information on how to enter your acquittal data can be found on the </w:t>
      </w:r>
      <w:hyperlink r:id="rId25" w:history="1">
        <w:r w:rsidRPr="00BE5DC1">
          <w:rPr>
            <w:color w:val="0000D4"/>
            <w:u w:val="single"/>
          </w:rPr>
          <w:t>Funded Agency Channel</w:t>
        </w:r>
      </w:hyperlink>
      <w:r w:rsidRPr="00BE5DC1">
        <w:t xml:space="preserve"> &lt; https://fac.DFFH.vic.gov.au/service-delivery-tracking&gt;.</w:t>
      </w:r>
    </w:p>
    <w:p w14:paraId="619BD2C5" w14:textId="77777777" w:rsidR="00554F94" w:rsidRPr="00BE5DC1" w:rsidRDefault="00554F94" w:rsidP="00554F94">
      <w:pPr>
        <w:spacing w:line="270" w:lineRule="atLeast"/>
        <w:rPr>
          <w:rFonts w:eastAsia="Times"/>
        </w:rPr>
      </w:pPr>
      <w:r w:rsidRPr="00BE5DC1">
        <w:rPr>
          <w:rFonts w:eastAsia="Times"/>
        </w:rPr>
        <w:t xml:space="preserve">If you do not have an eBusiness account, detailed instructions on how to register for eBusiness can be found on the </w:t>
      </w:r>
      <w:hyperlink r:id="rId26" w:history="1">
        <w:r w:rsidRPr="00BE5DC1">
          <w:rPr>
            <w:rFonts w:eastAsia="Times"/>
            <w:color w:val="0000D4"/>
            <w:u w:val="single"/>
          </w:rPr>
          <w:t>Funded Agency Channel</w:t>
        </w:r>
      </w:hyperlink>
      <w:r w:rsidRPr="00BE5DC1">
        <w:rPr>
          <w:rFonts w:eastAsia="Times"/>
        </w:rPr>
        <w:t xml:space="preserve"> &lt;</w:t>
      </w:r>
      <w:hyperlink r:id="rId27" w:history="1">
        <w:r w:rsidRPr="00BE5DC1">
          <w:rPr>
            <w:rFonts w:eastAsia="Times"/>
          </w:rPr>
          <w:t>www.dhs.vic.gov.au/funded-agency-channel/accessing-my-agency/accessing-my-agency-for-funded-organisation-users</w:t>
        </w:r>
      </w:hyperlink>
      <w:r w:rsidRPr="00BE5DC1">
        <w:rPr>
          <w:rFonts w:eastAsia="Times"/>
        </w:rPr>
        <w:t>&gt;.</w:t>
      </w:r>
    </w:p>
    <w:p w14:paraId="31F1BACA" w14:textId="77777777" w:rsidR="00554F94" w:rsidRPr="00BE5DC1" w:rsidRDefault="00554F94" w:rsidP="00554F94">
      <w:pPr>
        <w:spacing w:line="270" w:lineRule="atLeast"/>
        <w:rPr>
          <w:rFonts w:eastAsia="Times"/>
        </w:rPr>
      </w:pPr>
      <w:r w:rsidRPr="00BE5DC1">
        <w:rPr>
          <w:rFonts w:eastAsia="Times"/>
        </w:rPr>
        <w:t xml:space="preserve">If you have queries about, or require assistance with, registering in eBusiness you can contact the Funded Agency Channel helpdesk on: </w:t>
      </w:r>
      <w:hyperlink r:id="rId28" w:history="1">
        <w:r w:rsidRPr="00BE5DC1">
          <w:rPr>
            <w:rFonts w:eastAsia="Times"/>
            <w:color w:val="0000D4"/>
            <w:u w:val="single"/>
          </w:rPr>
          <w:t>fac@dhs.vic.gov.au</w:t>
        </w:r>
      </w:hyperlink>
      <w:r w:rsidRPr="00BE5DC1">
        <w:rPr>
          <w:rFonts w:eastAsia="Times"/>
        </w:rPr>
        <w:t>.</w:t>
      </w:r>
    </w:p>
    <w:p w14:paraId="2197AE74" w14:textId="77777777" w:rsidR="00554F94" w:rsidRPr="00BE5DC1" w:rsidRDefault="00554F94" w:rsidP="00554F94">
      <w:pPr>
        <w:pStyle w:val="Heading1"/>
      </w:pPr>
      <w:bookmarkStart w:id="53" w:name="_Toc402187612"/>
      <w:bookmarkStart w:id="54" w:name="_Toc443039629"/>
      <w:bookmarkStart w:id="55" w:name="_Toc452021737"/>
      <w:bookmarkStart w:id="56" w:name="_Toc166833280"/>
      <w:bookmarkStart w:id="57" w:name="_Toc167102133"/>
      <w:bookmarkStart w:id="58" w:name="_Toc393806843"/>
      <w:r w:rsidRPr="00BE5DC1">
        <w:t>Data Integrity Audits</w:t>
      </w:r>
      <w:bookmarkEnd w:id="53"/>
      <w:bookmarkEnd w:id="54"/>
      <w:bookmarkEnd w:id="55"/>
      <w:bookmarkEnd w:id="56"/>
      <w:bookmarkEnd w:id="57"/>
    </w:p>
    <w:bookmarkEnd w:id="58"/>
    <w:p w14:paraId="530C4E2A" w14:textId="77777777" w:rsidR="00554F94" w:rsidRPr="00BE5DC1" w:rsidRDefault="00554F94" w:rsidP="00554F94">
      <w:pPr>
        <w:spacing w:line="270" w:lineRule="atLeast"/>
        <w:rPr>
          <w:rFonts w:eastAsia="Times"/>
        </w:rPr>
      </w:pPr>
      <w:r w:rsidRPr="00BE5DC1">
        <w:rPr>
          <w:rFonts w:eastAsia="Times"/>
        </w:rPr>
        <w:t xml:space="preserve">SDT is a self-reporting process. Self-reporting means the department will use the information you provide to record your service performance against service targets. </w:t>
      </w:r>
    </w:p>
    <w:p w14:paraId="1A1F79AD" w14:textId="77777777" w:rsidR="00554F94" w:rsidRPr="00BE5DC1" w:rsidRDefault="00554F94" w:rsidP="00554F94">
      <w:pPr>
        <w:spacing w:line="270" w:lineRule="atLeast"/>
        <w:rPr>
          <w:rFonts w:eastAsia="Times"/>
        </w:rPr>
      </w:pPr>
      <w:r w:rsidRPr="00BE5DC1">
        <w:rPr>
          <w:rFonts w:eastAsia="Times"/>
        </w:rPr>
        <w:t xml:space="preserve">The SDT process will not check the accuracy of the details you provide, however </w:t>
      </w:r>
      <w:proofErr w:type="gramStart"/>
      <w:r w:rsidRPr="00BE5DC1">
        <w:rPr>
          <w:rFonts w:eastAsia="Times"/>
        </w:rPr>
        <w:t>at a later date</w:t>
      </w:r>
      <w:proofErr w:type="gramEnd"/>
      <w:r w:rsidRPr="00BE5DC1">
        <w:rPr>
          <w:rFonts w:eastAsia="Times"/>
        </w:rPr>
        <w:t xml:space="preserve"> we may examine the details provided more thoroughly by reviewing specific aspects of the data provided via a data integrity audit.</w:t>
      </w:r>
    </w:p>
    <w:p w14:paraId="448BA236" w14:textId="77777777" w:rsidR="00554F94" w:rsidRPr="00BE5DC1" w:rsidRDefault="00554F94" w:rsidP="00554F94">
      <w:pPr>
        <w:spacing w:line="270" w:lineRule="atLeast"/>
        <w:rPr>
          <w:rFonts w:eastAsia="Times"/>
        </w:rPr>
      </w:pPr>
      <w:r w:rsidRPr="00BE5DC1">
        <w:rPr>
          <w:rFonts w:eastAsia="Times"/>
        </w:rPr>
        <w:t>Data integrity audits provide assurance that self-reported service data is accurate and that high quality services are delivered efficiently and effectively.</w:t>
      </w:r>
    </w:p>
    <w:p w14:paraId="3BDACC95" w14:textId="77777777" w:rsidR="00554F94" w:rsidRPr="00BE5DC1" w:rsidRDefault="00554F94" w:rsidP="00554F94">
      <w:pPr>
        <w:spacing w:line="270" w:lineRule="atLeast"/>
        <w:rPr>
          <w:rFonts w:eastAsia="Times"/>
        </w:rPr>
      </w:pPr>
      <w:r w:rsidRPr="00BE5DC1">
        <w:rPr>
          <w:rFonts w:eastAsia="Times"/>
        </w:rPr>
        <w:t>A random sample will be conducted across all funded organisations. However specific audits in addition to the sampling program may be undertaken where service delivery tracking reporting indicates ongoing or abnormal performance issues.</w:t>
      </w:r>
    </w:p>
    <w:p w14:paraId="53E7373C" w14:textId="77777777" w:rsidR="00554F94" w:rsidRPr="00BE5DC1" w:rsidRDefault="00554F94" w:rsidP="00554F94">
      <w:pPr>
        <w:spacing w:line="270" w:lineRule="atLeast"/>
        <w:rPr>
          <w:rFonts w:eastAsia="Times"/>
        </w:rPr>
      </w:pPr>
      <w:r w:rsidRPr="00BE5DC1">
        <w:rPr>
          <w:rFonts w:eastAsia="Times"/>
        </w:rPr>
        <w:t>For further information go to: ‘Service Delivery Tracking’ link under the ‘Data and Performance’ section in ‘My Agency’</w:t>
      </w:r>
      <w:r>
        <w:rPr>
          <w:rFonts w:eastAsia="Times"/>
        </w:rPr>
        <w:t>.</w:t>
      </w:r>
    </w:p>
    <w:p w14:paraId="683EE118" w14:textId="77777777" w:rsidR="00554F94" w:rsidRPr="00BE5DC1" w:rsidRDefault="00554F94" w:rsidP="00554F94">
      <w:pPr>
        <w:spacing w:line="270" w:lineRule="atLeast"/>
        <w:rPr>
          <w:rFonts w:eastAsia="Times"/>
        </w:rPr>
      </w:pPr>
    </w:p>
    <w:p w14:paraId="4F4E4FED" w14:textId="77777777" w:rsidR="00554F94" w:rsidRPr="00BE5DC1" w:rsidRDefault="00554F94" w:rsidP="00554F94">
      <w:pPr>
        <w:spacing w:line="270" w:lineRule="atLeast"/>
        <w:rPr>
          <w:rFonts w:eastAsia="Times"/>
        </w:rPr>
      </w:pPr>
    </w:p>
    <w:p w14:paraId="0A5D1AC2" w14:textId="77777777" w:rsidR="00554F94" w:rsidRPr="00BE5DC1" w:rsidRDefault="00554F94" w:rsidP="00554F94">
      <w:pPr>
        <w:spacing w:line="270" w:lineRule="atLeast"/>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554F94" w:rsidRPr="00BE5DC1" w14:paraId="401E853A" w14:textId="77777777" w:rsidTr="000B4370">
        <w:tc>
          <w:tcPr>
            <w:tcW w:w="10194" w:type="dxa"/>
          </w:tcPr>
          <w:p w14:paraId="30D827EB" w14:textId="513D7F1A" w:rsidR="00554F94" w:rsidRPr="00BE5DC1" w:rsidRDefault="00554F94" w:rsidP="000B4370">
            <w:pPr>
              <w:pStyle w:val="Accessibilitypara"/>
            </w:pPr>
            <w:bookmarkStart w:id="59" w:name="_Hlk37240926"/>
            <w:r w:rsidRPr="00BE5DC1">
              <w:t xml:space="preserve">To receive this document in another format, </w:t>
            </w:r>
            <w:r w:rsidR="00452B4E" w:rsidRPr="00452B4E">
              <w:t xml:space="preserve">email </w:t>
            </w:r>
            <w:hyperlink r:id="rId29" w:history="1">
              <w:r w:rsidR="00452B4E" w:rsidRPr="00452B4E">
                <w:rPr>
                  <w:rStyle w:val="Hyperlink"/>
                </w:rPr>
                <w:t>Funded Agency Channel</w:t>
              </w:r>
            </w:hyperlink>
            <w:r w:rsidR="00452B4E" w:rsidRPr="00452B4E">
              <w:t xml:space="preserve"> </w:t>
            </w:r>
            <w:r w:rsidRPr="00BE5DC1">
              <w:t>&lt;</w:t>
            </w:r>
            <w:r>
              <w:t>fac@dffh.vic.gov.au&gt;</w:t>
            </w:r>
            <w:r w:rsidRPr="00BE5DC1">
              <w:t>.</w:t>
            </w:r>
          </w:p>
          <w:p w14:paraId="6F8038FC" w14:textId="77777777" w:rsidR="00554F94" w:rsidRPr="00BE5DC1" w:rsidRDefault="00554F94" w:rsidP="000B4370">
            <w:pPr>
              <w:pStyle w:val="Imprint"/>
            </w:pPr>
            <w:r w:rsidRPr="00BE5DC1">
              <w:t>Authorised and published by the Victorian Government, 1 Treasury Place, Melbourne.</w:t>
            </w:r>
          </w:p>
          <w:p w14:paraId="25171ADA" w14:textId="3E10585B" w:rsidR="00554F94" w:rsidRPr="00BE5DC1" w:rsidRDefault="00554F94" w:rsidP="000B4370">
            <w:pPr>
              <w:pStyle w:val="Imprint"/>
            </w:pPr>
            <w:r w:rsidRPr="00BE5DC1">
              <w:t xml:space="preserve">© State of Victoria, Australia, Department of Families, Fairness and Housing, </w:t>
            </w:r>
            <w:r w:rsidR="00452B4E">
              <w:t>September 2025.</w:t>
            </w:r>
          </w:p>
          <w:p w14:paraId="026DE80E" w14:textId="77777777" w:rsidR="00554F94" w:rsidRPr="009C58EB" w:rsidRDefault="00554F94" w:rsidP="000B4370">
            <w:pPr>
              <w:pStyle w:val="Imprint"/>
            </w:pPr>
            <w:bookmarkStart w:id="60" w:name="_Hlk62746129"/>
            <w:r w:rsidRPr="009C58EB">
              <w:t xml:space="preserve">ISBN </w:t>
            </w:r>
            <w:r w:rsidRPr="009C58EB">
              <w:rPr>
                <w:rFonts w:cs="Arial"/>
              </w:rPr>
              <w:t>978-1-76130-536-</w:t>
            </w:r>
            <w:proofErr w:type="gramStart"/>
            <w:r w:rsidRPr="009C58EB">
              <w:rPr>
                <w:rFonts w:cs="Arial"/>
              </w:rPr>
              <w:t xml:space="preserve">8 </w:t>
            </w:r>
            <w:r w:rsidRPr="009C58EB">
              <w:t xml:space="preserve"> (</w:t>
            </w:r>
            <w:proofErr w:type="gramEnd"/>
            <w:r w:rsidRPr="009C58EB">
              <w:t>online/PDF/Word) or (print)</w:t>
            </w:r>
          </w:p>
          <w:p w14:paraId="4D6BFFCE" w14:textId="77777777" w:rsidR="00554F94" w:rsidRPr="00BE5DC1" w:rsidRDefault="00554F94" w:rsidP="000B4370">
            <w:pPr>
              <w:pStyle w:val="Imprint"/>
            </w:pPr>
            <w:r w:rsidRPr="00BE5DC1">
              <w:t xml:space="preserve">Available at </w:t>
            </w:r>
            <w:hyperlink r:id="rId30" w:history="1">
              <w:r w:rsidRPr="00BE5DC1">
                <w:rPr>
                  <w:rStyle w:val="Hyperlink"/>
                </w:rPr>
                <w:t>Funded Agency Channel</w:t>
              </w:r>
            </w:hyperlink>
            <w:r w:rsidRPr="00BE5DC1">
              <w:t xml:space="preserve"> &lt;https://fac.DFFH.vic.gov.au/service-delivery-tracking&gt;</w:t>
            </w:r>
          </w:p>
          <w:p w14:paraId="43416DCF" w14:textId="77777777" w:rsidR="00554F94" w:rsidRPr="00BE5DC1" w:rsidRDefault="00554F94" w:rsidP="000B4370">
            <w:pPr>
              <w:pStyle w:val="Imprint"/>
            </w:pPr>
            <w:r>
              <w:t>Prepared b</w:t>
            </w:r>
            <w:r w:rsidRPr="00BE5DC1">
              <w:t>y Service Agreement Quality Services, Community Operations Practice Leadership</w:t>
            </w:r>
            <w:bookmarkEnd w:id="60"/>
          </w:p>
        </w:tc>
      </w:tr>
      <w:bookmarkEnd w:id="59"/>
    </w:tbl>
    <w:p w14:paraId="6DE9D28A" w14:textId="77777777" w:rsidR="00554F94" w:rsidRPr="00BE5DC1" w:rsidRDefault="00554F94" w:rsidP="00554F94">
      <w:pPr>
        <w:pStyle w:val="Body"/>
      </w:pPr>
    </w:p>
    <w:p w14:paraId="312DEA78" w14:textId="77777777" w:rsidR="00162CA9" w:rsidRDefault="00162CA9" w:rsidP="00162CA9">
      <w:pPr>
        <w:pStyle w:val="Body"/>
      </w:pPr>
    </w:p>
    <w:sectPr w:rsidR="00162CA9" w:rsidSect="00B04489">
      <w:footerReference w:type="default" r:id="rId3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AB857" w14:textId="77777777" w:rsidR="000830C9" w:rsidRDefault="000830C9">
      <w:r>
        <w:separator/>
      </w:r>
    </w:p>
    <w:p w14:paraId="4BEEB7D9" w14:textId="77777777" w:rsidR="000830C9" w:rsidRDefault="000830C9"/>
  </w:endnote>
  <w:endnote w:type="continuationSeparator" w:id="0">
    <w:p w14:paraId="1B8308A2" w14:textId="77777777" w:rsidR="000830C9" w:rsidRDefault="000830C9">
      <w:r>
        <w:continuationSeparator/>
      </w:r>
    </w:p>
    <w:p w14:paraId="0CEEEB19" w14:textId="77777777" w:rsidR="000830C9" w:rsidRDefault="000830C9"/>
  </w:endnote>
  <w:endnote w:type="continuationNotice" w:id="1">
    <w:p w14:paraId="732C6500" w14:textId="77777777" w:rsidR="00734A2D" w:rsidRDefault="00734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508D3" w14:textId="77777777" w:rsidR="00554F94" w:rsidRDefault="00554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44AF29F4" w:rsidR="00E261B3" w:rsidRPr="00F65AA9" w:rsidRDefault="001F1AF0" w:rsidP="00EF2C72">
    <w:pPr>
      <w:pStyle w:val="Footer"/>
    </w:pPr>
    <w:r>
      <w:rPr>
        <w:noProof/>
        <w:lang w:eastAsia="en-AU"/>
      </w:rPr>
      <mc:AlternateContent>
        <mc:Choice Requires="wps">
          <w:drawing>
            <wp:anchor distT="0" distB="0" distL="114300" distR="114300" simplePos="0" relativeHeight="251659268" behindDoc="0" locked="0" layoutInCell="0" allowOverlap="1" wp14:anchorId="0EE94A17" wp14:editId="6D89C53B">
              <wp:simplePos x="0" y="0"/>
              <wp:positionH relativeFrom="page">
                <wp:posOffset>0</wp:posOffset>
              </wp:positionH>
              <wp:positionV relativeFrom="page">
                <wp:posOffset>10189210</wp:posOffset>
              </wp:positionV>
              <wp:extent cx="7560310" cy="311785"/>
              <wp:effectExtent l="0" t="0" r="0" b="12065"/>
              <wp:wrapNone/>
              <wp:docPr id="2099461916" name="MSIPCM8ab741f0b9019693d9342af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BE5267" w14:textId="085D9CD9" w:rsidR="001F1AF0" w:rsidRPr="001F1AF0" w:rsidRDefault="001F1AF0" w:rsidP="001F1AF0">
                          <w:pPr>
                            <w:spacing w:after="0"/>
                            <w:jc w:val="center"/>
                            <w:rPr>
                              <w:rFonts w:ascii="Arial Black" w:hAnsi="Arial Black"/>
                              <w:color w:val="000000"/>
                              <w:sz w:val="20"/>
                            </w:rPr>
                          </w:pPr>
                          <w:r w:rsidRPr="001F1AF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E94A17" id="_x0000_t202" coordsize="21600,21600" o:spt="202" path="m,l,21600r21600,l21600,xe">
              <v:stroke joinstyle="miter"/>
              <v:path gradientshapeok="t" o:connecttype="rect"/>
            </v:shapetype>
            <v:shape id="MSIPCM8ab741f0b9019693d9342af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FBE5267" w14:textId="085D9CD9" w:rsidR="001F1AF0" w:rsidRPr="001F1AF0" w:rsidRDefault="001F1AF0" w:rsidP="001F1AF0">
                    <w:pPr>
                      <w:spacing w:after="0"/>
                      <w:jc w:val="center"/>
                      <w:rPr>
                        <w:rFonts w:ascii="Arial Black" w:hAnsi="Arial Black"/>
                        <w:color w:val="000000"/>
                        <w:sz w:val="20"/>
                      </w:rPr>
                    </w:pPr>
                    <w:r w:rsidRPr="001F1AF0">
                      <w:rPr>
                        <w:rFonts w:ascii="Arial Black" w:hAnsi="Arial Black"/>
                        <w:color w:val="000000"/>
                        <w:sz w:val="20"/>
                      </w:rPr>
                      <w:t>OFFICIAL</w:t>
                    </w:r>
                  </w:p>
                </w:txbxContent>
              </v:textbox>
              <w10:wrap anchorx="page" anchory="page"/>
            </v:shape>
          </w:pict>
        </mc:Fallback>
      </mc:AlternateContent>
    </w:r>
    <w:r w:rsidR="00132F3E">
      <w:rPr>
        <w:noProof/>
        <w:lang w:eastAsia="en-AU"/>
      </w:rPr>
      <w:drawing>
        <wp:anchor distT="0" distB="0" distL="114300" distR="114300" simplePos="0" relativeHeight="251658242" behindDoc="1" locked="1" layoutInCell="1" allowOverlap="1" wp14:anchorId="09C330AE" wp14:editId="5417F504">
          <wp:simplePos x="0" y="0"/>
          <wp:positionH relativeFrom="page">
            <wp:align>right</wp:align>
          </wp:positionH>
          <wp:positionV relativeFrom="page">
            <wp:align>bottom</wp:align>
          </wp:positionV>
          <wp:extent cx="7549200" cy="795600"/>
          <wp:effectExtent l="0" t="0" r="0" b="5080"/>
          <wp:wrapNone/>
          <wp:docPr id="15" name="Picture 15"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00" cy="795600"/>
                  </a:xfrm>
                  <a:prstGeom prst="rect">
                    <a:avLst/>
                  </a:prstGeom>
                  <a:noFill/>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4D23D93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220AE8" id="Text Box 5"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5E45974C" w:rsidR="00E261B3" w:rsidRDefault="00554F94">
    <w:pPr>
      <w:pStyle w:val="Footer"/>
    </w:pPr>
    <w:r>
      <w:rPr>
        <w:noProof/>
      </w:rPr>
      <mc:AlternateContent>
        <mc:Choice Requires="wps">
          <w:drawing>
            <wp:anchor distT="0" distB="0" distL="114300" distR="114300" simplePos="1" relativeHeight="251663364" behindDoc="0" locked="0" layoutInCell="0" allowOverlap="1" wp14:anchorId="2ECA2783" wp14:editId="526929D4">
              <wp:simplePos x="0" y="10189687"/>
              <wp:positionH relativeFrom="page">
                <wp:posOffset>0</wp:posOffset>
              </wp:positionH>
              <wp:positionV relativeFrom="page">
                <wp:posOffset>10189210</wp:posOffset>
              </wp:positionV>
              <wp:extent cx="7560310" cy="311785"/>
              <wp:effectExtent l="0" t="0" r="0" b="12065"/>
              <wp:wrapNone/>
              <wp:docPr id="679937362" name="MSIPCM0d954df9bc880762b0c3314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ED869A" w14:textId="519BC721" w:rsidR="00554F94" w:rsidRPr="00554F94" w:rsidRDefault="00554F94" w:rsidP="00554F94">
                          <w:pPr>
                            <w:spacing w:after="0"/>
                            <w:jc w:val="center"/>
                            <w:rPr>
                              <w:rFonts w:ascii="Arial Black" w:hAnsi="Arial Black"/>
                              <w:color w:val="000000"/>
                              <w:sz w:val="20"/>
                            </w:rPr>
                          </w:pPr>
                          <w:r w:rsidRPr="00554F9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CA2783" id="_x0000_t202" coordsize="21600,21600" o:spt="202" path="m,l,21600r21600,l21600,xe">
              <v:stroke joinstyle="miter"/>
              <v:path gradientshapeok="t" o:connecttype="rect"/>
            </v:shapetype>
            <v:shape id="MSIPCM0d954df9bc880762b0c33140"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633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4ED869A" w14:textId="519BC721" w:rsidR="00554F94" w:rsidRPr="00554F94" w:rsidRDefault="00554F94" w:rsidP="00554F94">
                    <w:pPr>
                      <w:spacing w:after="0"/>
                      <w:jc w:val="center"/>
                      <w:rPr>
                        <w:rFonts w:ascii="Arial Black" w:hAnsi="Arial Black"/>
                        <w:color w:val="000000"/>
                        <w:sz w:val="20"/>
                      </w:rPr>
                    </w:pPr>
                    <w:r w:rsidRPr="00554F94">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861015" id="Text Box 6"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9836C" w14:textId="27769B62" w:rsidR="00554F94" w:rsidRPr="00F65AA9" w:rsidRDefault="00554F94" w:rsidP="00EF2C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E9C7" w14:textId="3AFDA47E" w:rsidR="00132F3E" w:rsidRPr="00F65AA9" w:rsidRDefault="00554F94" w:rsidP="00EF2C72">
    <w:pPr>
      <w:pStyle w:val="Footer"/>
    </w:pPr>
    <w:r>
      <w:rPr>
        <w:noProof/>
      </w:rPr>
      <mc:AlternateContent>
        <mc:Choice Requires="wps">
          <w:drawing>
            <wp:anchor distT="0" distB="0" distL="114300" distR="114300" simplePos="0" relativeHeight="251664388" behindDoc="0" locked="0" layoutInCell="0" allowOverlap="1" wp14:anchorId="2F9C468C" wp14:editId="18AF43FF">
              <wp:simplePos x="0" y="0"/>
              <wp:positionH relativeFrom="page">
                <wp:posOffset>0</wp:posOffset>
              </wp:positionH>
              <wp:positionV relativeFrom="page">
                <wp:posOffset>10189210</wp:posOffset>
              </wp:positionV>
              <wp:extent cx="7560310" cy="311785"/>
              <wp:effectExtent l="0" t="0" r="0" b="12065"/>
              <wp:wrapNone/>
              <wp:docPr id="1808722826" name="MSIPCMbada42d6acaba6b505881dde"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0EB5F" w14:textId="16FE739C" w:rsidR="00554F94" w:rsidRPr="00554F94" w:rsidRDefault="00554F94" w:rsidP="00554F94">
                          <w:pPr>
                            <w:spacing w:after="0"/>
                            <w:jc w:val="center"/>
                            <w:rPr>
                              <w:rFonts w:ascii="Arial Black" w:hAnsi="Arial Black"/>
                              <w:color w:val="000000"/>
                              <w:sz w:val="20"/>
                            </w:rPr>
                          </w:pPr>
                          <w:r w:rsidRPr="00554F9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9C468C" id="_x0000_t202" coordsize="21600,21600" o:spt="202" path="m,l,21600r21600,l21600,xe">
              <v:stroke joinstyle="miter"/>
              <v:path gradientshapeok="t" o:connecttype="rect"/>
            </v:shapetype>
            <v:shape id="MSIPCMbada42d6acaba6b505881dde" o:spid="_x0000_s1030" type="#_x0000_t202" alt="{&quot;HashCode&quot;:904758361,&quot;Height&quot;:841.0,&quot;Width&quot;:595.0,&quot;Placement&quot;:&quot;Footer&quot;,&quot;Index&quot;:&quot;Primary&quot;,&quot;Section&quot;:3,&quot;Top&quot;:0.0,&quot;Left&quot;:0.0}" style="position:absolute;margin-left:0;margin-top:802.3pt;width:595.3pt;height:24.55pt;z-index:2516643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630EB5F" w14:textId="16FE739C" w:rsidR="00554F94" w:rsidRPr="00554F94" w:rsidRDefault="00554F94" w:rsidP="00554F94">
                    <w:pPr>
                      <w:spacing w:after="0"/>
                      <w:jc w:val="center"/>
                      <w:rPr>
                        <w:rFonts w:ascii="Arial Black" w:hAnsi="Arial Black"/>
                        <w:color w:val="000000"/>
                        <w:sz w:val="20"/>
                      </w:rPr>
                    </w:pPr>
                    <w:r w:rsidRPr="00554F94">
                      <w:rPr>
                        <w:rFonts w:ascii="Arial Black" w:hAnsi="Arial Black"/>
                        <w:color w:val="000000"/>
                        <w:sz w:val="20"/>
                      </w:rPr>
                      <w:t>OFFICIAL</w:t>
                    </w:r>
                  </w:p>
                </w:txbxContent>
              </v:textbox>
              <w10:wrap anchorx="page" anchory="page"/>
            </v:shape>
          </w:pict>
        </mc:Fallback>
      </mc:AlternateContent>
    </w:r>
    <w:r w:rsidR="001F1AF0">
      <w:rPr>
        <w:noProof/>
      </w:rPr>
      <mc:AlternateContent>
        <mc:Choice Requires="wps">
          <w:drawing>
            <wp:anchor distT="0" distB="0" distL="114300" distR="114300" simplePos="0" relativeHeight="251660292" behindDoc="0" locked="0" layoutInCell="0" allowOverlap="1" wp14:anchorId="6760EBD5" wp14:editId="07253A61">
              <wp:simplePos x="0" y="0"/>
              <wp:positionH relativeFrom="page">
                <wp:posOffset>0</wp:posOffset>
              </wp:positionH>
              <wp:positionV relativeFrom="page">
                <wp:posOffset>10189210</wp:posOffset>
              </wp:positionV>
              <wp:extent cx="7560310" cy="311785"/>
              <wp:effectExtent l="0" t="0" r="0" b="12065"/>
              <wp:wrapNone/>
              <wp:docPr id="1556767752" name="MSIPCMdc284a0d8d9083b510dfdd2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1C6072" w14:textId="4A37CACA" w:rsidR="001F1AF0" w:rsidRPr="001F1AF0" w:rsidRDefault="001F1AF0" w:rsidP="001F1AF0">
                          <w:pPr>
                            <w:spacing w:after="0"/>
                            <w:jc w:val="center"/>
                            <w:rPr>
                              <w:rFonts w:ascii="Arial Black" w:hAnsi="Arial Black"/>
                              <w:color w:val="000000"/>
                              <w:sz w:val="20"/>
                            </w:rPr>
                          </w:pPr>
                          <w:r w:rsidRPr="001F1AF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760EBD5" id="MSIPCMdc284a0d8d9083b510dfdd26" o:spid="_x0000_s1031" type="#_x0000_t202" alt="{&quot;HashCode&quot;:904758361,&quot;Height&quot;:841.0,&quot;Width&quot;:595.0,&quot;Placement&quot;:&quot;Footer&quot;,&quot;Index&quot;:&quot;Primary&quot;,&quot;Section&quot;:2,&quot;Top&quot;:0.0,&quot;Left&quot;:0.0}" style="position:absolute;margin-left:0;margin-top:802.3pt;width:595.3pt;height:24.5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11C6072" w14:textId="4A37CACA" w:rsidR="001F1AF0" w:rsidRPr="001F1AF0" w:rsidRDefault="001F1AF0" w:rsidP="001F1AF0">
                    <w:pPr>
                      <w:spacing w:after="0"/>
                      <w:jc w:val="center"/>
                      <w:rPr>
                        <w:rFonts w:ascii="Arial Black" w:hAnsi="Arial Black"/>
                        <w:color w:val="000000"/>
                        <w:sz w:val="20"/>
                      </w:rPr>
                    </w:pPr>
                    <w:r w:rsidRPr="001F1AF0">
                      <w:rPr>
                        <w:rFonts w:ascii="Arial Black" w:hAnsi="Arial Black"/>
                        <w:color w:val="000000"/>
                        <w:sz w:val="20"/>
                      </w:rPr>
                      <w:t>OFFICIAL</w:t>
                    </w:r>
                  </w:p>
                </w:txbxContent>
              </v:textbox>
              <w10:wrap anchorx="page" anchory="page"/>
            </v:shape>
          </w:pict>
        </mc:Fallback>
      </mc:AlternateContent>
    </w:r>
    <w:r w:rsidR="00190C2A">
      <w:rPr>
        <w:noProof/>
      </w:rPr>
      <mc:AlternateContent>
        <mc:Choice Requires="wps">
          <w:drawing>
            <wp:anchor distT="0" distB="0" distL="114300" distR="114300" simplePos="0" relativeHeight="251658244" behindDoc="0" locked="0" layoutInCell="0" allowOverlap="1" wp14:anchorId="43D4477E" wp14:editId="3AACEAAC">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CED804" w14:textId="5918E39B" w:rsidR="00190C2A" w:rsidRPr="00190C2A" w:rsidRDefault="00190C2A" w:rsidP="00190C2A">
                          <w:pPr>
                            <w:spacing w:after="0"/>
                            <w:jc w:val="center"/>
                            <w:rPr>
                              <w:rFonts w:ascii="Arial Black" w:hAnsi="Arial Black"/>
                              <w:color w:val="000000"/>
                              <w:sz w:val="20"/>
                            </w:rPr>
                          </w:pPr>
                          <w:r w:rsidRPr="00190C2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D4477E" id="Text Box 2" o:spid="_x0000_s1032" type="#_x0000_t202" alt="{&quot;HashCode&quot;:904758361,&quot;Height&quot;:841.0,&quot;Width&quot;:595.0,&quot;Placement&quot;:&quot;Footer&quot;,&quot;Index&quot;:&quot;Primary&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57CED804" w14:textId="5918E39B" w:rsidR="00190C2A" w:rsidRPr="00190C2A" w:rsidRDefault="00190C2A" w:rsidP="00190C2A">
                    <w:pPr>
                      <w:spacing w:after="0"/>
                      <w:jc w:val="center"/>
                      <w:rPr>
                        <w:rFonts w:ascii="Arial Black" w:hAnsi="Arial Black"/>
                        <w:color w:val="000000"/>
                        <w:sz w:val="20"/>
                      </w:rPr>
                    </w:pPr>
                    <w:r w:rsidRPr="00190C2A">
                      <w:rPr>
                        <w:rFonts w:ascii="Arial Black" w:hAnsi="Arial Black"/>
                        <w:color w:val="000000"/>
                        <w:sz w:val="20"/>
                      </w:rPr>
                      <w:t>OFFICIAL</w:t>
                    </w:r>
                  </w:p>
                </w:txbxContent>
              </v:textbox>
              <w10:wrap anchorx="page" anchory="page"/>
            </v:shape>
          </w:pict>
        </mc:Fallback>
      </mc:AlternateContent>
    </w:r>
    <w:r w:rsidR="00132F3E">
      <w:rPr>
        <w:noProof/>
      </w:rPr>
      <mc:AlternateContent>
        <mc:Choice Requires="wps">
          <w:drawing>
            <wp:anchor distT="0" distB="0" distL="114300" distR="114300" simplePos="0" relativeHeight="251658243" behindDoc="0" locked="0" layoutInCell="0" allowOverlap="1" wp14:anchorId="2216114F" wp14:editId="42F83B7D">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A76D8" w14:textId="3C2EF830" w:rsidR="00132F3E" w:rsidRPr="00132F3E" w:rsidRDefault="00132F3E" w:rsidP="00132F3E">
                          <w:pPr>
                            <w:spacing w:after="0"/>
                            <w:jc w:val="center"/>
                            <w:rPr>
                              <w:rFonts w:ascii="Arial Black" w:hAnsi="Arial Black"/>
                              <w:color w:val="000000"/>
                              <w:sz w:val="20"/>
                            </w:rPr>
                          </w:pPr>
                          <w:r w:rsidRPr="00132F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216114F" id="Text Box 3" o:spid="_x0000_s1033" type="#_x0000_t202" alt="{&quot;HashCode&quot;:904758361,&quot;Height&quot;:841.0,&quot;Width&quot;:595.0,&quot;Placement&quot;:&quot;Footer&quot;,&quot;Index&quot;:&quot;Primary&quot;,&quot;Section&quot;:3,&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561A76D8" w14:textId="3C2EF830" w:rsidR="00132F3E" w:rsidRPr="00132F3E" w:rsidRDefault="00132F3E" w:rsidP="00132F3E">
                    <w:pPr>
                      <w:spacing w:after="0"/>
                      <w:jc w:val="center"/>
                      <w:rPr>
                        <w:rFonts w:ascii="Arial Black" w:hAnsi="Arial Black"/>
                        <w:color w:val="000000"/>
                        <w:sz w:val="20"/>
                      </w:rPr>
                    </w:pPr>
                    <w:r w:rsidRPr="00132F3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F28AE" w14:textId="77777777" w:rsidR="000830C9" w:rsidRDefault="000830C9" w:rsidP="00207717">
      <w:pPr>
        <w:spacing w:before="120"/>
      </w:pPr>
      <w:r>
        <w:separator/>
      </w:r>
    </w:p>
  </w:footnote>
  <w:footnote w:type="continuationSeparator" w:id="0">
    <w:p w14:paraId="53B49329" w14:textId="77777777" w:rsidR="000830C9" w:rsidRDefault="000830C9">
      <w:r>
        <w:continuationSeparator/>
      </w:r>
    </w:p>
    <w:p w14:paraId="517E5FAA" w14:textId="77777777" w:rsidR="000830C9" w:rsidRDefault="000830C9"/>
  </w:footnote>
  <w:footnote w:type="continuationNotice" w:id="1">
    <w:p w14:paraId="67ABE4D1" w14:textId="77777777" w:rsidR="00734A2D" w:rsidRDefault="00734A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AE729" w14:textId="77777777" w:rsidR="00554F94" w:rsidRDefault="00554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84488" w14:textId="77777777" w:rsidR="00554F94" w:rsidRDefault="00554F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0B1C7" w14:textId="77777777" w:rsidR="00554F94" w:rsidRPr="0051568D" w:rsidRDefault="00554F94" w:rsidP="0017674D">
    <w:pPr>
      <w:pStyle w:val="Header"/>
    </w:pPr>
    <w:r>
      <w:t>SDT Data Collection Guidelines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61A49EB"/>
    <w:multiLevelType w:val="multilevel"/>
    <w:tmpl w:val="BF0482C2"/>
    <w:lvl w:ilvl="0">
      <w:start w:val="1"/>
      <w:numFmt w:val="decimal"/>
      <w:lvlText w:val="%1."/>
      <w:lvlJc w:val="left"/>
      <w:pPr>
        <w:tabs>
          <w:tab w:val="num" w:pos="-58"/>
        </w:tabs>
        <w:ind w:left="-58" w:hanging="360"/>
      </w:pPr>
      <w:rPr>
        <w:rFonts w:hint="default"/>
        <w:sz w:val="20"/>
      </w:rPr>
    </w:lvl>
    <w:lvl w:ilvl="1">
      <w:start w:val="1"/>
      <w:numFmt w:val="bullet"/>
      <w:lvlText w:val=""/>
      <w:lvlJc w:val="left"/>
      <w:pPr>
        <w:tabs>
          <w:tab w:val="num" w:pos="662"/>
        </w:tabs>
        <w:ind w:left="662" w:hanging="360"/>
      </w:pPr>
      <w:rPr>
        <w:rFonts w:ascii="Symbol" w:hAnsi="Symbol" w:hint="default"/>
        <w:sz w:val="20"/>
      </w:rPr>
    </w:lvl>
    <w:lvl w:ilvl="2">
      <w:start w:val="1"/>
      <w:numFmt w:val="decimal"/>
      <w:lvlText w:val="%3."/>
      <w:lvlJc w:val="left"/>
      <w:pPr>
        <w:ind w:left="1382" w:hanging="360"/>
      </w:pPr>
      <w:rPr>
        <w:rFonts w:hint="default"/>
      </w:rPr>
    </w:lvl>
    <w:lvl w:ilvl="3" w:tentative="1">
      <w:start w:val="1"/>
      <w:numFmt w:val="bullet"/>
      <w:lvlText w:val=""/>
      <w:lvlJc w:val="left"/>
      <w:pPr>
        <w:tabs>
          <w:tab w:val="num" w:pos="2102"/>
        </w:tabs>
        <w:ind w:left="2102" w:hanging="360"/>
      </w:pPr>
      <w:rPr>
        <w:rFonts w:ascii="Symbol" w:hAnsi="Symbol" w:hint="default"/>
        <w:sz w:val="20"/>
      </w:rPr>
    </w:lvl>
    <w:lvl w:ilvl="4" w:tentative="1">
      <w:start w:val="1"/>
      <w:numFmt w:val="bullet"/>
      <w:lvlText w:val=""/>
      <w:lvlJc w:val="left"/>
      <w:pPr>
        <w:tabs>
          <w:tab w:val="num" w:pos="2822"/>
        </w:tabs>
        <w:ind w:left="2822" w:hanging="360"/>
      </w:pPr>
      <w:rPr>
        <w:rFonts w:ascii="Symbol" w:hAnsi="Symbol" w:hint="default"/>
        <w:sz w:val="20"/>
      </w:rPr>
    </w:lvl>
    <w:lvl w:ilvl="5" w:tentative="1">
      <w:start w:val="1"/>
      <w:numFmt w:val="bullet"/>
      <w:lvlText w:val=""/>
      <w:lvlJc w:val="left"/>
      <w:pPr>
        <w:tabs>
          <w:tab w:val="num" w:pos="3542"/>
        </w:tabs>
        <w:ind w:left="3542" w:hanging="360"/>
      </w:pPr>
      <w:rPr>
        <w:rFonts w:ascii="Symbol" w:hAnsi="Symbol" w:hint="default"/>
        <w:sz w:val="20"/>
      </w:rPr>
    </w:lvl>
    <w:lvl w:ilvl="6" w:tentative="1">
      <w:start w:val="1"/>
      <w:numFmt w:val="bullet"/>
      <w:lvlText w:val=""/>
      <w:lvlJc w:val="left"/>
      <w:pPr>
        <w:tabs>
          <w:tab w:val="num" w:pos="4262"/>
        </w:tabs>
        <w:ind w:left="4262" w:hanging="360"/>
      </w:pPr>
      <w:rPr>
        <w:rFonts w:ascii="Symbol" w:hAnsi="Symbol" w:hint="default"/>
        <w:sz w:val="20"/>
      </w:rPr>
    </w:lvl>
    <w:lvl w:ilvl="7" w:tentative="1">
      <w:start w:val="1"/>
      <w:numFmt w:val="bullet"/>
      <w:lvlText w:val=""/>
      <w:lvlJc w:val="left"/>
      <w:pPr>
        <w:tabs>
          <w:tab w:val="num" w:pos="4982"/>
        </w:tabs>
        <w:ind w:left="4982" w:hanging="360"/>
      </w:pPr>
      <w:rPr>
        <w:rFonts w:ascii="Symbol" w:hAnsi="Symbol" w:hint="default"/>
        <w:sz w:val="20"/>
      </w:rPr>
    </w:lvl>
    <w:lvl w:ilvl="8" w:tentative="1">
      <w:start w:val="1"/>
      <w:numFmt w:val="bullet"/>
      <w:lvlText w:val=""/>
      <w:lvlJc w:val="left"/>
      <w:pPr>
        <w:tabs>
          <w:tab w:val="num" w:pos="5702"/>
        </w:tabs>
        <w:ind w:left="5702" w:hanging="360"/>
      </w:pPr>
      <w:rPr>
        <w:rFonts w:ascii="Symbol" w:hAnsi="Symbol" w:hint="default"/>
        <w:sz w:val="20"/>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BB0287"/>
    <w:multiLevelType w:val="hybridMultilevel"/>
    <w:tmpl w:val="CE7023AE"/>
    <w:lvl w:ilvl="0" w:tplc="F856B3CE">
      <w:start w:val="1"/>
      <w:numFmt w:val="bullet"/>
      <w:pStyle w:val="DHHSbullet"/>
      <w:lvlText w:val=""/>
      <w:lvlJc w:val="left"/>
      <w:pPr>
        <w:tabs>
          <w:tab w:val="num" w:pos="284"/>
        </w:tabs>
        <w:ind w:left="284" w:hanging="28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D2E5C88"/>
    <w:multiLevelType w:val="multilevel"/>
    <w:tmpl w:val="4E2EA9A8"/>
    <w:lvl w:ilvl="0">
      <w:start w:val="1"/>
      <w:numFmt w:val="bullet"/>
      <w:lvlText w:val=""/>
      <w:lvlJc w:val="left"/>
      <w:pPr>
        <w:tabs>
          <w:tab w:val="num" w:pos="-58"/>
        </w:tabs>
        <w:ind w:left="-58" w:hanging="360"/>
      </w:pPr>
      <w:rPr>
        <w:rFonts w:ascii="Symbol" w:hAnsi="Symbol" w:hint="default"/>
        <w:sz w:val="20"/>
      </w:rPr>
    </w:lvl>
    <w:lvl w:ilvl="1">
      <w:start w:val="1"/>
      <w:numFmt w:val="bullet"/>
      <w:lvlText w:val=""/>
      <w:lvlJc w:val="left"/>
      <w:pPr>
        <w:tabs>
          <w:tab w:val="num" w:pos="662"/>
        </w:tabs>
        <w:ind w:left="662" w:hanging="360"/>
      </w:pPr>
      <w:rPr>
        <w:rFonts w:ascii="Symbol" w:hAnsi="Symbol" w:hint="default"/>
        <w:sz w:val="20"/>
      </w:rPr>
    </w:lvl>
    <w:lvl w:ilvl="2">
      <w:start w:val="1"/>
      <w:numFmt w:val="decimal"/>
      <w:lvlText w:val="%3."/>
      <w:lvlJc w:val="left"/>
      <w:pPr>
        <w:ind w:left="1382" w:hanging="360"/>
      </w:pPr>
      <w:rPr>
        <w:rFonts w:hint="default"/>
      </w:rPr>
    </w:lvl>
    <w:lvl w:ilvl="3" w:tentative="1">
      <w:start w:val="1"/>
      <w:numFmt w:val="bullet"/>
      <w:lvlText w:val=""/>
      <w:lvlJc w:val="left"/>
      <w:pPr>
        <w:tabs>
          <w:tab w:val="num" w:pos="2102"/>
        </w:tabs>
        <w:ind w:left="2102" w:hanging="360"/>
      </w:pPr>
      <w:rPr>
        <w:rFonts w:ascii="Symbol" w:hAnsi="Symbol" w:hint="default"/>
        <w:sz w:val="20"/>
      </w:rPr>
    </w:lvl>
    <w:lvl w:ilvl="4" w:tentative="1">
      <w:start w:val="1"/>
      <w:numFmt w:val="bullet"/>
      <w:lvlText w:val=""/>
      <w:lvlJc w:val="left"/>
      <w:pPr>
        <w:tabs>
          <w:tab w:val="num" w:pos="2822"/>
        </w:tabs>
        <w:ind w:left="2822" w:hanging="360"/>
      </w:pPr>
      <w:rPr>
        <w:rFonts w:ascii="Symbol" w:hAnsi="Symbol" w:hint="default"/>
        <w:sz w:val="20"/>
      </w:rPr>
    </w:lvl>
    <w:lvl w:ilvl="5" w:tentative="1">
      <w:start w:val="1"/>
      <w:numFmt w:val="bullet"/>
      <w:lvlText w:val=""/>
      <w:lvlJc w:val="left"/>
      <w:pPr>
        <w:tabs>
          <w:tab w:val="num" w:pos="3542"/>
        </w:tabs>
        <w:ind w:left="3542" w:hanging="360"/>
      </w:pPr>
      <w:rPr>
        <w:rFonts w:ascii="Symbol" w:hAnsi="Symbol" w:hint="default"/>
        <w:sz w:val="20"/>
      </w:rPr>
    </w:lvl>
    <w:lvl w:ilvl="6" w:tentative="1">
      <w:start w:val="1"/>
      <w:numFmt w:val="bullet"/>
      <w:lvlText w:val=""/>
      <w:lvlJc w:val="left"/>
      <w:pPr>
        <w:tabs>
          <w:tab w:val="num" w:pos="4262"/>
        </w:tabs>
        <w:ind w:left="4262" w:hanging="360"/>
      </w:pPr>
      <w:rPr>
        <w:rFonts w:ascii="Symbol" w:hAnsi="Symbol" w:hint="default"/>
        <w:sz w:val="20"/>
      </w:rPr>
    </w:lvl>
    <w:lvl w:ilvl="7" w:tentative="1">
      <w:start w:val="1"/>
      <w:numFmt w:val="bullet"/>
      <w:lvlText w:val=""/>
      <w:lvlJc w:val="left"/>
      <w:pPr>
        <w:tabs>
          <w:tab w:val="num" w:pos="4982"/>
        </w:tabs>
        <w:ind w:left="4982" w:hanging="360"/>
      </w:pPr>
      <w:rPr>
        <w:rFonts w:ascii="Symbol" w:hAnsi="Symbol" w:hint="default"/>
        <w:sz w:val="20"/>
      </w:rPr>
    </w:lvl>
    <w:lvl w:ilvl="8" w:tentative="1">
      <w:start w:val="1"/>
      <w:numFmt w:val="bullet"/>
      <w:lvlText w:val=""/>
      <w:lvlJc w:val="left"/>
      <w:pPr>
        <w:tabs>
          <w:tab w:val="num" w:pos="5702"/>
        </w:tabs>
        <w:ind w:left="5702" w:hanging="360"/>
      </w:pPr>
      <w:rPr>
        <w:rFonts w:ascii="Symbol" w:hAnsi="Symbol" w:hint="default"/>
        <w:sz w:val="20"/>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9D45F61"/>
    <w:multiLevelType w:val="hybridMultilevel"/>
    <w:tmpl w:val="E138B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39455D"/>
    <w:multiLevelType w:val="hybridMultilevel"/>
    <w:tmpl w:val="9F26E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BC5D4D"/>
    <w:multiLevelType w:val="hybridMultilevel"/>
    <w:tmpl w:val="28A22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5293855">
    <w:abstractNumId w:val="10"/>
  </w:num>
  <w:num w:numId="2" w16cid:durableId="861406395">
    <w:abstractNumId w:val="20"/>
  </w:num>
  <w:num w:numId="3" w16cid:durableId="4009094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17514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4457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20940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8582452">
    <w:abstractNumId w:val="24"/>
  </w:num>
  <w:num w:numId="8" w16cid:durableId="614022772">
    <w:abstractNumId w:val="18"/>
  </w:num>
  <w:num w:numId="9" w16cid:durableId="188029350">
    <w:abstractNumId w:val="23"/>
  </w:num>
  <w:num w:numId="10" w16cid:durableId="7875027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7160938">
    <w:abstractNumId w:val="26"/>
  </w:num>
  <w:num w:numId="12" w16cid:durableId="3626369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0604039">
    <w:abstractNumId w:val="21"/>
  </w:num>
  <w:num w:numId="14" w16cid:durableId="7069554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73278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29309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00317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0435451">
    <w:abstractNumId w:val="30"/>
  </w:num>
  <w:num w:numId="19" w16cid:durableId="15559227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4476143">
    <w:abstractNumId w:val="15"/>
  </w:num>
  <w:num w:numId="21" w16cid:durableId="2096196761">
    <w:abstractNumId w:val="12"/>
  </w:num>
  <w:num w:numId="22" w16cid:durableId="4206848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9370282">
    <w:abstractNumId w:val="16"/>
  </w:num>
  <w:num w:numId="24" w16cid:durableId="837385023">
    <w:abstractNumId w:val="31"/>
  </w:num>
  <w:num w:numId="25" w16cid:durableId="1734309654">
    <w:abstractNumId w:val="29"/>
  </w:num>
  <w:num w:numId="26" w16cid:durableId="586154878">
    <w:abstractNumId w:val="22"/>
  </w:num>
  <w:num w:numId="27" w16cid:durableId="1973827267">
    <w:abstractNumId w:val="11"/>
  </w:num>
  <w:num w:numId="28" w16cid:durableId="1464881591">
    <w:abstractNumId w:val="32"/>
  </w:num>
  <w:num w:numId="29" w16cid:durableId="1371109413">
    <w:abstractNumId w:val="9"/>
  </w:num>
  <w:num w:numId="30" w16cid:durableId="275714867">
    <w:abstractNumId w:val="7"/>
  </w:num>
  <w:num w:numId="31" w16cid:durableId="1920749003">
    <w:abstractNumId w:val="6"/>
  </w:num>
  <w:num w:numId="32" w16cid:durableId="987905786">
    <w:abstractNumId w:val="5"/>
  </w:num>
  <w:num w:numId="33" w16cid:durableId="2112700907">
    <w:abstractNumId w:val="4"/>
  </w:num>
  <w:num w:numId="34" w16cid:durableId="1678924855">
    <w:abstractNumId w:val="8"/>
  </w:num>
  <w:num w:numId="35" w16cid:durableId="1599873969">
    <w:abstractNumId w:val="3"/>
  </w:num>
  <w:num w:numId="36" w16cid:durableId="882714774">
    <w:abstractNumId w:val="2"/>
  </w:num>
  <w:num w:numId="37" w16cid:durableId="27338610">
    <w:abstractNumId w:val="1"/>
  </w:num>
  <w:num w:numId="38" w16cid:durableId="1324118638">
    <w:abstractNumId w:val="0"/>
  </w:num>
  <w:num w:numId="39" w16cid:durableId="15439757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70952">
    <w:abstractNumId w:val="19"/>
  </w:num>
  <w:num w:numId="41" w16cid:durableId="1631397117">
    <w:abstractNumId w:val="17"/>
  </w:num>
  <w:num w:numId="42" w16cid:durableId="134571553">
    <w:abstractNumId w:val="25"/>
  </w:num>
  <w:num w:numId="43" w16cid:durableId="201216277">
    <w:abstractNumId w:val="13"/>
  </w:num>
  <w:num w:numId="44" w16cid:durableId="1166482139">
    <w:abstractNumId w:val="28"/>
  </w:num>
  <w:num w:numId="45" w16cid:durableId="150607943">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6D92"/>
    <w:rsid w:val="00037366"/>
    <w:rsid w:val="00041BF0"/>
    <w:rsid w:val="00042C8A"/>
    <w:rsid w:val="0004536B"/>
    <w:rsid w:val="00046B68"/>
    <w:rsid w:val="000527DD"/>
    <w:rsid w:val="000578B2"/>
    <w:rsid w:val="00060959"/>
    <w:rsid w:val="00060C8F"/>
    <w:rsid w:val="0006298A"/>
    <w:rsid w:val="000663CD"/>
    <w:rsid w:val="0006669F"/>
    <w:rsid w:val="000733FE"/>
    <w:rsid w:val="00074219"/>
    <w:rsid w:val="00074ED5"/>
    <w:rsid w:val="000830C9"/>
    <w:rsid w:val="0008508E"/>
    <w:rsid w:val="000864F2"/>
    <w:rsid w:val="00086557"/>
    <w:rsid w:val="000877AE"/>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C4556"/>
    <w:rsid w:val="000D1242"/>
    <w:rsid w:val="000E0970"/>
    <w:rsid w:val="000E3881"/>
    <w:rsid w:val="000E3CC7"/>
    <w:rsid w:val="000E6BD4"/>
    <w:rsid w:val="000E6D6D"/>
    <w:rsid w:val="000F1F1E"/>
    <w:rsid w:val="000F2259"/>
    <w:rsid w:val="000F2B21"/>
    <w:rsid w:val="000F2DDA"/>
    <w:rsid w:val="000F2EA0"/>
    <w:rsid w:val="000F5213"/>
    <w:rsid w:val="00101001"/>
    <w:rsid w:val="00103276"/>
    <w:rsid w:val="00103829"/>
    <w:rsid w:val="0010392D"/>
    <w:rsid w:val="0010447F"/>
    <w:rsid w:val="00104FE3"/>
    <w:rsid w:val="00105291"/>
    <w:rsid w:val="0010714F"/>
    <w:rsid w:val="001120C5"/>
    <w:rsid w:val="001160B0"/>
    <w:rsid w:val="00120BD3"/>
    <w:rsid w:val="00122FEA"/>
    <w:rsid w:val="001232BD"/>
    <w:rsid w:val="00124ED5"/>
    <w:rsid w:val="001276FA"/>
    <w:rsid w:val="00132F3E"/>
    <w:rsid w:val="001447B3"/>
    <w:rsid w:val="00152073"/>
    <w:rsid w:val="0015282A"/>
    <w:rsid w:val="00156598"/>
    <w:rsid w:val="001570FA"/>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0ADA"/>
    <w:rsid w:val="00186B33"/>
    <w:rsid w:val="00187058"/>
    <w:rsid w:val="00190C2A"/>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3DF"/>
    <w:rsid w:val="001C277E"/>
    <w:rsid w:val="001C2A72"/>
    <w:rsid w:val="001C31B7"/>
    <w:rsid w:val="001C7921"/>
    <w:rsid w:val="001D0B75"/>
    <w:rsid w:val="001D39A5"/>
    <w:rsid w:val="001D3C09"/>
    <w:rsid w:val="001D44E8"/>
    <w:rsid w:val="001D60EC"/>
    <w:rsid w:val="001D6F59"/>
    <w:rsid w:val="001E44DF"/>
    <w:rsid w:val="001E68A5"/>
    <w:rsid w:val="001E6BB0"/>
    <w:rsid w:val="001E7282"/>
    <w:rsid w:val="001E7E56"/>
    <w:rsid w:val="001F1AF0"/>
    <w:rsid w:val="001F3826"/>
    <w:rsid w:val="001F6E46"/>
    <w:rsid w:val="001F7C91"/>
    <w:rsid w:val="00202A36"/>
    <w:rsid w:val="002033B7"/>
    <w:rsid w:val="00206463"/>
    <w:rsid w:val="00206F2F"/>
    <w:rsid w:val="00207717"/>
    <w:rsid w:val="0021053D"/>
    <w:rsid w:val="00210A92"/>
    <w:rsid w:val="00216C03"/>
    <w:rsid w:val="00220C04"/>
    <w:rsid w:val="0022278D"/>
    <w:rsid w:val="0022701F"/>
    <w:rsid w:val="00227C68"/>
    <w:rsid w:val="0023298F"/>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0CD6"/>
    <w:rsid w:val="0027131C"/>
    <w:rsid w:val="00273BAC"/>
    <w:rsid w:val="0027476A"/>
    <w:rsid w:val="002763B3"/>
    <w:rsid w:val="002802E3"/>
    <w:rsid w:val="0028213D"/>
    <w:rsid w:val="002862F1"/>
    <w:rsid w:val="00291373"/>
    <w:rsid w:val="0029597D"/>
    <w:rsid w:val="002962C3"/>
    <w:rsid w:val="0029752B"/>
    <w:rsid w:val="002A0A9C"/>
    <w:rsid w:val="002A483C"/>
    <w:rsid w:val="002B0C7C"/>
    <w:rsid w:val="002B1729"/>
    <w:rsid w:val="002B36C7"/>
    <w:rsid w:val="002B3791"/>
    <w:rsid w:val="002B4DD4"/>
    <w:rsid w:val="002B5277"/>
    <w:rsid w:val="002B5375"/>
    <w:rsid w:val="002B77C1"/>
    <w:rsid w:val="002C0ED7"/>
    <w:rsid w:val="002C2728"/>
    <w:rsid w:val="002C578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B4E"/>
    <w:rsid w:val="00350D38"/>
    <w:rsid w:val="00351B36"/>
    <w:rsid w:val="00357B4E"/>
    <w:rsid w:val="0036190C"/>
    <w:rsid w:val="003716FD"/>
    <w:rsid w:val="0037204B"/>
    <w:rsid w:val="003744CF"/>
    <w:rsid w:val="00374717"/>
    <w:rsid w:val="0037676C"/>
    <w:rsid w:val="00381043"/>
    <w:rsid w:val="003829E5"/>
    <w:rsid w:val="0038473A"/>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0970"/>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37D65"/>
    <w:rsid w:val="00442C6C"/>
    <w:rsid w:val="00443CBE"/>
    <w:rsid w:val="00443E8A"/>
    <w:rsid w:val="004441BC"/>
    <w:rsid w:val="004468B4"/>
    <w:rsid w:val="0045230A"/>
    <w:rsid w:val="00452B4E"/>
    <w:rsid w:val="00454766"/>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69F5"/>
    <w:rsid w:val="004C5541"/>
    <w:rsid w:val="004C6EEE"/>
    <w:rsid w:val="004C702B"/>
    <w:rsid w:val="004D0033"/>
    <w:rsid w:val="004D016B"/>
    <w:rsid w:val="004D10BE"/>
    <w:rsid w:val="004D1B22"/>
    <w:rsid w:val="004D23CC"/>
    <w:rsid w:val="004D36F2"/>
    <w:rsid w:val="004E1106"/>
    <w:rsid w:val="004E138F"/>
    <w:rsid w:val="004E4649"/>
    <w:rsid w:val="004E5908"/>
    <w:rsid w:val="004E5C2B"/>
    <w:rsid w:val="004F00DD"/>
    <w:rsid w:val="004F2133"/>
    <w:rsid w:val="004F5398"/>
    <w:rsid w:val="004F55F1"/>
    <w:rsid w:val="004F6936"/>
    <w:rsid w:val="004F7B35"/>
    <w:rsid w:val="005003CD"/>
    <w:rsid w:val="00503DC6"/>
    <w:rsid w:val="00506B96"/>
    <w:rsid w:val="00506F5D"/>
    <w:rsid w:val="00510C37"/>
    <w:rsid w:val="005126D0"/>
    <w:rsid w:val="00514667"/>
    <w:rsid w:val="00514FAF"/>
    <w:rsid w:val="0051568D"/>
    <w:rsid w:val="00526AC7"/>
    <w:rsid w:val="00526C15"/>
    <w:rsid w:val="00530CB0"/>
    <w:rsid w:val="00534332"/>
    <w:rsid w:val="00536499"/>
    <w:rsid w:val="00540C5D"/>
    <w:rsid w:val="00542A03"/>
    <w:rsid w:val="00543903"/>
    <w:rsid w:val="00543F11"/>
    <w:rsid w:val="00546305"/>
    <w:rsid w:val="00547A95"/>
    <w:rsid w:val="0055119B"/>
    <w:rsid w:val="00554F94"/>
    <w:rsid w:val="00561202"/>
    <w:rsid w:val="00572031"/>
    <w:rsid w:val="00572282"/>
    <w:rsid w:val="00573CE3"/>
    <w:rsid w:val="00576E84"/>
    <w:rsid w:val="00580394"/>
    <w:rsid w:val="005809CD"/>
    <w:rsid w:val="00582B8C"/>
    <w:rsid w:val="00586E3B"/>
    <w:rsid w:val="0058757E"/>
    <w:rsid w:val="00596A4B"/>
    <w:rsid w:val="00597507"/>
    <w:rsid w:val="005A479D"/>
    <w:rsid w:val="005B12E6"/>
    <w:rsid w:val="005B1C6D"/>
    <w:rsid w:val="005B21B6"/>
    <w:rsid w:val="005B3A08"/>
    <w:rsid w:val="005B7A63"/>
    <w:rsid w:val="005C0955"/>
    <w:rsid w:val="005C49DA"/>
    <w:rsid w:val="005C4FA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59FD"/>
    <w:rsid w:val="005F64CF"/>
    <w:rsid w:val="006041AD"/>
    <w:rsid w:val="00605908"/>
    <w:rsid w:val="00607850"/>
    <w:rsid w:val="00610D7C"/>
    <w:rsid w:val="00613240"/>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D9D"/>
    <w:rsid w:val="006505BD"/>
    <w:rsid w:val="006508EA"/>
    <w:rsid w:val="0065092E"/>
    <w:rsid w:val="006557A7"/>
    <w:rsid w:val="00656290"/>
    <w:rsid w:val="006601C9"/>
    <w:rsid w:val="006608D8"/>
    <w:rsid w:val="006621D7"/>
    <w:rsid w:val="0066302A"/>
    <w:rsid w:val="00667770"/>
    <w:rsid w:val="00670342"/>
    <w:rsid w:val="00670597"/>
    <w:rsid w:val="006706D0"/>
    <w:rsid w:val="00675B14"/>
    <w:rsid w:val="00677574"/>
    <w:rsid w:val="00683878"/>
    <w:rsid w:val="0068454C"/>
    <w:rsid w:val="00691B62"/>
    <w:rsid w:val="006933B5"/>
    <w:rsid w:val="00693D14"/>
    <w:rsid w:val="00695A93"/>
    <w:rsid w:val="00696F27"/>
    <w:rsid w:val="006A18C2"/>
    <w:rsid w:val="006A3383"/>
    <w:rsid w:val="006B077C"/>
    <w:rsid w:val="006B16AF"/>
    <w:rsid w:val="006B288C"/>
    <w:rsid w:val="006B4EA3"/>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3E87"/>
    <w:rsid w:val="007346E4"/>
    <w:rsid w:val="00734A2D"/>
    <w:rsid w:val="00740F22"/>
    <w:rsid w:val="00741CF0"/>
    <w:rsid w:val="00741F1A"/>
    <w:rsid w:val="00743A2C"/>
    <w:rsid w:val="007447DA"/>
    <w:rsid w:val="007450F8"/>
    <w:rsid w:val="0074696E"/>
    <w:rsid w:val="00750135"/>
    <w:rsid w:val="00750EC2"/>
    <w:rsid w:val="00752B28"/>
    <w:rsid w:val="007541A9"/>
    <w:rsid w:val="00754E36"/>
    <w:rsid w:val="00757A1D"/>
    <w:rsid w:val="00763139"/>
    <w:rsid w:val="00764BFE"/>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0CE7"/>
    <w:rsid w:val="007A11E8"/>
    <w:rsid w:val="007A3B5A"/>
    <w:rsid w:val="007B0914"/>
    <w:rsid w:val="007B1374"/>
    <w:rsid w:val="007B32E5"/>
    <w:rsid w:val="007B3DB9"/>
    <w:rsid w:val="007B589F"/>
    <w:rsid w:val="007B6186"/>
    <w:rsid w:val="007B6D1C"/>
    <w:rsid w:val="007B73BC"/>
    <w:rsid w:val="007C1838"/>
    <w:rsid w:val="007C20B9"/>
    <w:rsid w:val="007C7301"/>
    <w:rsid w:val="007C7859"/>
    <w:rsid w:val="007C7F28"/>
    <w:rsid w:val="007D0FE2"/>
    <w:rsid w:val="007D1466"/>
    <w:rsid w:val="007D2BDE"/>
    <w:rsid w:val="007D2FB6"/>
    <w:rsid w:val="007D49EB"/>
    <w:rsid w:val="007D5E1C"/>
    <w:rsid w:val="007D6EAC"/>
    <w:rsid w:val="007E0DE2"/>
    <w:rsid w:val="007E376E"/>
    <w:rsid w:val="007E3B98"/>
    <w:rsid w:val="007E417A"/>
    <w:rsid w:val="007E7101"/>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5ADA"/>
    <w:rsid w:val="008474FE"/>
    <w:rsid w:val="00847F43"/>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53B"/>
    <w:rsid w:val="00937BD9"/>
    <w:rsid w:val="00950E2C"/>
    <w:rsid w:val="00951D50"/>
    <w:rsid w:val="009525EB"/>
    <w:rsid w:val="0095470B"/>
    <w:rsid w:val="00954874"/>
    <w:rsid w:val="00954D01"/>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7B7"/>
    <w:rsid w:val="009B2AE8"/>
    <w:rsid w:val="009B5622"/>
    <w:rsid w:val="009B59E9"/>
    <w:rsid w:val="009B70AA"/>
    <w:rsid w:val="009C1CB1"/>
    <w:rsid w:val="009C5E77"/>
    <w:rsid w:val="009C64F9"/>
    <w:rsid w:val="009C6A89"/>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3F07"/>
    <w:rsid w:val="00A04CCE"/>
    <w:rsid w:val="00A07421"/>
    <w:rsid w:val="00A0776B"/>
    <w:rsid w:val="00A10FB9"/>
    <w:rsid w:val="00A11421"/>
    <w:rsid w:val="00A11FD8"/>
    <w:rsid w:val="00A1389F"/>
    <w:rsid w:val="00A157B1"/>
    <w:rsid w:val="00A22229"/>
    <w:rsid w:val="00A24442"/>
    <w:rsid w:val="00A27562"/>
    <w:rsid w:val="00A32577"/>
    <w:rsid w:val="00A330BB"/>
    <w:rsid w:val="00A34ACD"/>
    <w:rsid w:val="00A411CA"/>
    <w:rsid w:val="00A43C05"/>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401"/>
    <w:rsid w:val="00AC274B"/>
    <w:rsid w:val="00AC3875"/>
    <w:rsid w:val="00AC4764"/>
    <w:rsid w:val="00AC6640"/>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5E3C"/>
    <w:rsid w:val="00B06571"/>
    <w:rsid w:val="00B068BA"/>
    <w:rsid w:val="00B07217"/>
    <w:rsid w:val="00B1055E"/>
    <w:rsid w:val="00B13851"/>
    <w:rsid w:val="00B13B1C"/>
    <w:rsid w:val="00B14B5F"/>
    <w:rsid w:val="00B21F90"/>
    <w:rsid w:val="00B22291"/>
    <w:rsid w:val="00B23F9A"/>
    <w:rsid w:val="00B2417B"/>
    <w:rsid w:val="00B24E6F"/>
    <w:rsid w:val="00B26CB5"/>
    <w:rsid w:val="00B2752E"/>
    <w:rsid w:val="00B307CC"/>
    <w:rsid w:val="00B326B7"/>
    <w:rsid w:val="00B33905"/>
    <w:rsid w:val="00B3588E"/>
    <w:rsid w:val="00B40FB0"/>
    <w:rsid w:val="00B4198F"/>
    <w:rsid w:val="00B41F3D"/>
    <w:rsid w:val="00B431E8"/>
    <w:rsid w:val="00B43687"/>
    <w:rsid w:val="00B45141"/>
    <w:rsid w:val="00B519CD"/>
    <w:rsid w:val="00B5273A"/>
    <w:rsid w:val="00B55388"/>
    <w:rsid w:val="00B57329"/>
    <w:rsid w:val="00B60E61"/>
    <w:rsid w:val="00B62B50"/>
    <w:rsid w:val="00B62EE1"/>
    <w:rsid w:val="00B635B7"/>
    <w:rsid w:val="00B63AE8"/>
    <w:rsid w:val="00B65950"/>
    <w:rsid w:val="00B66D83"/>
    <w:rsid w:val="00B672C0"/>
    <w:rsid w:val="00B676FD"/>
    <w:rsid w:val="00B678B6"/>
    <w:rsid w:val="00B75646"/>
    <w:rsid w:val="00B7629E"/>
    <w:rsid w:val="00B850F0"/>
    <w:rsid w:val="00B90729"/>
    <w:rsid w:val="00B907DA"/>
    <w:rsid w:val="00B950BC"/>
    <w:rsid w:val="00B9714C"/>
    <w:rsid w:val="00BA21A2"/>
    <w:rsid w:val="00BA29AD"/>
    <w:rsid w:val="00BA33CF"/>
    <w:rsid w:val="00BA3F8D"/>
    <w:rsid w:val="00BB47D9"/>
    <w:rsid w:val="00BB7A10"/>
    <w:rsid w:val="00BC4A30"/>
    <w:rsid w:val="00BC60BE"/>
    <w:rsid w:val="00BC7468"/>
    <w:rsid w:val="00BC7D4F"/>
    <w:rsid w:val="00BC7ED7"/>
    <w:rsid w:val="00BD2850"/>
    <w:rsid w:val="00BE28D2"/>
    <w:rsid w:val="00BE4A64"/>
    <w:rsid w:val="00BE4E8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5DB7"/>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2847"/>
    <w:rsid w:val="00C863C4"/>
    <w:rsid w:val="00C920EA"/>
    <w:rsid w:val="00C93C3E"/>
    <w:rsid w:val="00C96101"/>
    <w:rsid w:val="00CA12E3"/>
    <w:rsid w:val="00CA1476"/>
    <w:rsid w:val="00CA6611"/>
    <w:rsid w:val="00CA6AE6"/>
    <w:rsid w:val="00CA782F"/>
    <w:rsid w:val="00CB0F6F"/>
    <w:rsid w:val="00CB187B"/>
    <w:rsid w:val="00CB2835"/>
    <w:rsid w:val="00CB3285"/>
    <w:rsid w:val="00CB4500"/>
    <w:rsid w:val="00CB7BA7"/>
    <w:rsid w:val="00CC0C72"/>
    <w:rsid w:val="00CC122F"/>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2CF1"/>
    <w:rsid w:val="00D17B72"/>
    <w:rsid w:val="00D256EB"/>
    <w:rsid w:val="00D3185C"/>
    <w:rsid w:val="00D3205F"/>
    <w:rsid w:val="00D3318E"/>
    <w:rsid w:val="00D33237"/>
    <w:rsid w:val="00D33E72"/>
    <w:rsid w:val="00D35BD6"/>
    <w:rsid w:val="00D361B5"/>
    <w:rsid w:val="00D4065F"/>
    <w:rsid w:val="00D411A2"/>
    <w:rsid w:val="00D4606D"/>
    <w:rsid w:val="00D50B9C"/>
    <w:rsid w:val="00D52D73"/>
    <w:rsid w:val="00D52E58"/>
    <w:rsid w:val="00D56B20"/>
    <w:rsid w:val="00D578B3"/>
    <w:rsid w:val="00D60498"/>
    <w:rsid w:val="00D618F4"/>
    <w:rsid w:val="00D714CC"/>
    <w:rsid w:val="00D75EA7"/>
    <w:rsid w:val="00D81ADF"/>
    <w:rsid w:val="00D81F21"/>
    <w:rsid w:val="00D864F2"/>
    <w:rsid w:val="00D87212"/>
    <w:rsid w:val="00D92A9C"/>
    <w:rsid w:val="00D943F8"/>
    <w:rsid w:val="00D95470"/>
    <w:rsid w:val="00D96B55"/>
    <w:rsid w:val="00DA2619"/>
    <w:rsid w:val="00DA2E57"/>
    <w:rsid w:val="00DA4239"/>
    <w:rsid w:val="00DA5E2D"/>
    <w:rsid w:val="00DA65DE"/>
    <w:rsid w:val="00DB0B61"/>
    <w:rsid w:val="00DB1474"/>
    <w:rsid w:val="00DB2962"/>
    <w:rsid w:val="00DB52FB"/>
    <w:rsid w:val="00DC013B"/>
    <w:rsid w:val="00DC090B"/>
    <w:rsid w:val="00DC1679"/>
    <w:rsid w:val="00DC219B"/>
    <w:rsid w:val="00DC2CF1"/>
    <w:rsid w:val="00DC3A7C"/>
    <w:rsid w:val="00DC4317"/>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39E8"/>
    <w:rsid w:val="00E7474F"/>
    <w:rsid w:val="00E8000A"/>
    <w:rsid w:val="00E80DE3"/>
    <w:rsid w:val="00E82C55"/>
    <w:rsid w:val="00E8787E"/>
    <w:rsid w:val="00E92AC3"/>
    <w:rsid w:val="00EA2F6A"/>
    <w:rsid w:val="00EB00E0"/>
    <w:rsid w:val="00EB05D5"/>
    <w:rsid w:val="00EB1931"/>
    <w:rsid w:val="00EC059F"/>
    <w:rsid w:val="00EC1F24"/>
    <w:rsid w:val="00EC20FF"/>
    <w:rsid w:val="00EC22F6"/>
    <w:rsid w:val="00EC7694"/>
    <w:rsid w:val="00ED2889"/>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EF6C2B"/>
    <w:rsid w:val="00F0063D"/>
    <w:rsid w:val="00F00F9C"/>
    <w:rsid w:val="00F01E5F"/>
    <w:rsid w:val="00F024F3"/>
    <w:rsid w:val="00F0283C"/>
    <w:rsid w:val="00F02ABA"/>
    <w:rsid w:val="00F0437A"/>
    <w:rsid w:val="00F101B8"/>
    <w:rsid w:val="00F10C7D"/>
    <w:rsid w:val="00F11037"/>
    <w:rsid w:val="00F16F1B"/>
    <w:rsid w:val="00F250A9"/>
    <w:rsid w:val="00F261C9"/>
    <w:rsid w:val="00F267AF"/>
    <w:rsid w:val="00F2708F"/>
    <w:rsid w:val="00F30FF4"/>
    <w:rsid w:val="00F3122E"/>
    <w:rsid w:val="00F32368"/>
    <w:rsid w:val="00F331AD"/>
    <w:rsid w:val="00F35287"/>
    <w:rsid w:val="00F40A70"/>
    <w:rsid w:val="00F43A37"/>
    <w:rsid w:val="00F44D8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2EB"/>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38E2"/>
    <w:rsid w:val="00FD47C4"/>
    <w:rsid w:val="00FE2DCF"/>
    <w:rsid w:val="00FE342B"/>
    <w:rsid w:val="00FE3FA7"/>
    <w:rsid w:val="00FF2A4E"/>
    <w:rsid w:val="00FF2FCE"/>
    <w:rsid w:val="00FF4F7D"/>
    <w:rsid w:val="00FF5F22"/>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DA5E2D"/>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DA5E2D"/>
    <w:rPr>
      <w:rFonts w:ascii="Arial" w:eastAsia="MS Gothic" w:hAnsi="Arial"/>
      <w:bCs/>
      <w:color w:val="201547"/>
      <w:sz w:val="28"/>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link w:val="DHHSbodyChar"/>
    <w:qFormat/>
    <w:rsid w:val="007A0CE7"/>
    <w:pPr>
      <w:spacing w:after="120" w:line="270" w:lineRule="atLeast"/>
    </w:pPr>
    <w:rPr>
      <w:rFonts w:ascii="Arial" w:eastAsia="Times" w:hAnsi="Arial"/>
      <w:lang w:eastAsia="en-US"/>
    </w:rPr>
  </w:style>
  <w:style w:type="character" w:customStyle="1" w:styleId="DHHSbodyChar">
    <w:name w:val="DHHS body Char"/>
    <w:link w:val="DHHSbody"/>
    <w:uiPriority w:val="99"/>
    <w:rsid w:val="007A0CE7"/>
    <w:rPr>
      <w:rFonts w:ascii="Arial" w:eastAsia="Times" w:hAnsi="Arial"/>
      <w:lang w:eastAsia="en-US"/>
    </w:rPr>
  </w:style>
  <w:style w:type="paragraph" w:customStyle="1" w:styleId="paragraph">
    <w:name w:val="paragraph"/>
    <w:basedOn w:val="Normal"/>
    <w:rsid w:val="007A0CE7"/>
    <w:pPr>
      <w:spacing w:before="100" w:beforeAutospacing="1" w:after="100" w:afterAutospacing="1" w:line="240" w:lineRule="auto"/>
    </w:pPr>
    <w:rPr>
      <w:rFonts w:ascii="Times New Roman" w:hAnsi="Times New Roman"/>
      <w:sz w:val="24"/>
      <w:szCs w:val="24"/>
      <w:lang w:eastAsia="en-AU"/>
    </w:rPr>
  </w:style>
  <w:style w:type="paragraph" w:customStyle="1" w:styleId="DHHStabletext">
    <w:name w:val="DHHS table text"/>
    <w:uiPriority w:val="3"/>
    <w:qFormat/>
    <w:rsid w:val="007A0CE7"/>
    <w:pPr>
      <w:spacing w:before="80" w:after="60"/>
    </w:pPr>
    <w:rPr>
      <w:rFonts w:ascii="Arial" w:hAnsi="Arial"/>
      <w:lang w:eastAsia="en-US"/>
    </w:rPr>
  </w:style>
  <w:style w:type="paragraph" w:customStyle="1" w:styleId="DHHStablecolhead">
    <w:name w:val="DHHS table col head"/>
    <w:uiPriority w:val="3"/>
    <w:qFormat/>
    <w:rsid w:val="007A0CE7"/>
    <w:pPr>
      <w:spacing w:before="80" w:after="60"/>
    </w:pPr>
    <w:rPr>
      <w:rFonts w:ascii="Arial" w:hAnsi="Arial"/>
      <w:b/>
      <w:color w:val="006F78"/>
      <w:lang w:eastAsia="en-US"/>
    </w:rPr>
  </w:style>
  <w:style w:type="paragraph" w:customStyle="1" w:styleId="DHHStablebullet">
    <w:name w:val="DHHS table bullet"/>
    <w:basedOn w:val="DHHStabletext"/>
    <w:uiPriority w:val="3"/>
    <w:qFormat/>
    <w:rsid w:val="007A0CE7"/>
    <w:pPr>
      <w:ind w:left="227" w:hanging="227"/>
    </w:pPr>
  </w:style>
  <w:style w:type="table" w:customStyle="1" w:styleId="TableGrid1">
    <w:name w:val="Table Grid1"/>
    <w:basedOn w:val="TableNormal"/>
    <w:next w:val="TableGrid"/>
    <w:uiPriority w:val="59"/>
    <w:rsid w:val="007A0C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ullet">
    <w:name w:val="DHHS bullet"/>
    <w:basedOn w:val="Normal"/>
    <w:uiPriority w:val="99"/>
    <w:rsid w:val="007A0CE7"/>
    <w:pPr>
      <w:numPr>
        <w:numId w:val="41"/>
      </w:numPr>
      <w:spacing w:before="120" w:after="0" w:line="240" w:lineRule="auto"/>
    </w:pPr>
    <w:rPr>
      <w:sz w:val="20"/>
    </w:rPr>
  </w:style>
  <w:style w:type="paragraph" w:customStyle="1" w:styleId="DHHSbullet1">
    <w:name w:val="DHHS bullet 1"/>
    <w:basedOn w:val="DHHSbody"/>
    <w:qFormat/>
    <w:rsid w:val="00554F94"/>
    <w:pPr>
      <w:spacing w:after="40"/>
      <w:ind w:left="284" w:hanging="284"/>
    </w:pPr>
  </w:style>
  <w:style w:type="paragraph" w:customStyle="1" w:styleId="DHHSfigurecaption">
    <w:name w:val="DHHS figure caption"/>
    <w:next w:val="DHHSbody"/>
    <w:rsid w:val="00554F94"/>
    <w:pPr>
      <w:keepNext/>
      <w:keepLines/>
      <w:spacing w:before="240" w:after="120"/>
    </w:pPr>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dhs.vic.gov.au/funded-agency-channel/accessing-my-agency/accessing-my-agency-for-funded-organisation-users" TargetMode="External"/><Relationship Id="rId3" Type="http://schemas.openxmlformats.org/officeDocument/2006/relationships/customXml" Target="../customXml/item3.xml"/><Relationship Id="rId21" Type="http://schemas.openxmlformats.org/officeDocument/2006/relationships/hyperlink" Target="https://providers.dffh.vic.gov.au/families-fairness-housing-health-activity-search"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hyperlink" Target="https://fac.dhhs.vic.gov.au/service-delivery-track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fac.dffh.vic.gov.au/service-agreement-requirements-dffh-and-dh" TargetMode="External"/><Relationship Id="rId29" Type="http://schemas.openxmlformats.org/officeDocument/2006/relationships/hyperlink" Target="mailto:fac@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fac.dffh.vic.gov.au/how-complete-your-sdt-acquittal-template-sa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hyperlink" Target="mailto:fac@dhs.vic.gov.au"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yperlink" Target="http://intranet.dhs.vic.gov.au/resources-and-tools/FFOM0101/Local%20Settings/Temp/dsch1003/dsch1003/Local%20Settings/Temp/notesC479CE/www.dhs.vic.gov.au/funded-agency-channel/accessing-my-agency/accessing-my-agency-for-funded-organisation-users" TargetMode="External"/><Relationship Id="rId30" Type="http://schemas.openxmlformats.org/officeDocument/2006/relationships/hyperlink" Target="https://fac.DFFH.vic.gov.au/service-delivery-track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A8D3B20A242448DF9737BF89AC897" ma:contentTypeVersion="18" ma:contentTypeDescription="Create a new document." ma:contentTypeScope="" ma:versionID="a2a757cdecfbc15d8f2b3ab4648238c6">
  <xsd:schema xmlns:xsd="http://www.w3.org/2001/XMLSchema" xmlns:xs="http://www.w3.org/2001/XMLSchema" xmlns:p="http://schemas.microsoft.com/office/2006/metadata/properties" xmlns:ns2="ba9dd2b7-399c-4633-a2c8-a86a36d4dd78" xmlns:ns3="4e0e260c-6ea3-4ee1-8b1a-9dcf29b9b192" xmlns:ns4="5ce0f2b5-5be5-4508-bce9-d7011ece0659" targetNamespace="http://schemas.microsoft.com/office/2006/metadata/properties" ma:root="true" ma:fieldsID="dde9655a1b43ec389eb735bf768bc7d1" ns2:_="" ns3:_="" ns4:_="">
    <xsd:import namespace="ba9dd2b7-399c-4633-a2c8-a86a36d4dd78"/>
    <xsd:import namespace="4e0e260c-6ea3-4ee1-8b1a-9dcf29b9b192"/>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dd2b7-399c-4633-a2c8-a86a36d4d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0e260c-6ea3-4ee1-8b1a-9dcf29b9b1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807d94-578d-4c0d-9bb3-aa6c6c4c63e3}" ma:internalName="TaxCatchAll" ma:showField="CatchAllData" ma:web="4e0e260c-6ea3-4ee1-8b1a-9dcf29b9b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ba9dd2b7-399c-4633-a2c8-a86a36d4dd78">
      <Terms xmlns="http://schemas.microsoft.com/office/infopath/2007/PartnerControls"/>
    </lcf76f155ced4ddcb4097134ff3c332f>
    <SharedWithUsers xmlns="4e0e260c-6ea3-4ee1-8b1a-9dcf29b9b192">
      <UserInfo>
        <DisplayName>Daryl Glynn (DFFH)</DisplayName>
        <AccountId>325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70191-5029-4BB8-96A7-94DFFE190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dd2b7-399c-4633-a2c8-a86a36d4dd78"/>
    <ds:schemaRef ds:uri="4e0e260c-6ea3-4ee1-8b1a-9dcf29b9b192"/>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4e0e260c-6ea3-4ee1-8b1a-9dcf29b9b192"/>
    <ds:schemaRef ds:uri="http://schemas.microsoft.com/office/2006/metadata/properties"/>
    <ds:schemaRef ds:uri="5ce0f2b5-5be5-4508-bce9-d7011ece0659"/>
    <ds:schemaRef ds:uri="http://purl.org/dc/terms/"/>
    <ds:schemaRef ds:uri="http://schemas.microsoft.com/office/2006/documentManagement/types"/>
    <ds:schemaRef ds:uri="ba9dd2b7-399c-4633-a2c8-a86a36d4dd78"/>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7</TotalTime>
  <Pages>7</Pages>
  <Words>1673</Words>
  <Characters>12292</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Service Delivery Tracking Data Collection Guide</vt:lpstr>
    </vt:vector>
  </TitlesOfParts>
  <Company>Victoria State Government, Department of Families, Fairness and Housing</Company>
  <LinksUpToDate>false</LinksUpToDate>
  <CharactersWithSpaces>13938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Delivery Tracking Data Collection Guide</dc:title>
  <dc:creator>Service Agreement Performance branch</dc:creator>
  <cp:keywords>#service delivery tracking; #data collection; #guide</cp:keywords>
  <cp:lastModifiedBy>Maria Tsekouras (DFFH)</cp:lastModifiedBy>
  <cp:revision>3</cp:revision>
  <cp:lastPrinted>2021-01-29T05:27:00Z</cp:lastPrinted>
  <dcterms:created xsi:type="dcterms:W3CDTF">2025-09-12T02:58:00Z</dcterms:created>
  <dcterms:modified xsi:type="dcterms:W3CDTF">2025-09-12T02:58:00Z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0x010100EBCA8D3B20A242448DF9737BF89AC897</vt:lpwstr>
  </property>
  <property fmtid="{D5CDD505-2E9C-101B-9397-08002B2CF9AE}" pid="4" name="version">
    <vt:lpwstr>v5 16032021 sbv1 03052021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2024-06-02T23:21:18Z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b8d1710b-6a3a-4931-8747-f0f46cbcc280</vt:lpwstr>
  </property>
  <property fmtid="{D5CDD505-2E9C-101B-9397-08002B2CF9AE}" pid="12" name="MSIP_Label_43e64453-338c-4f93-8a4d-0039a0a41f2a_ContentBits">
    <vt:lpwstr>2</vt:lpwstr>
  </property>
  <property fmtid="{D5CDD505-2E9C-101B-9397-08002B2CF9AE}" pid="13" name="_MarkAsFinal">
    <vt:bool>true</vt:bool>
  </property>
</Properties>
</file>