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44CB0352">
            <wp:simplePos x="0" y="0"/>
            <wp:positionH relativeFrom="page">
              <wp:posOffset>0</wp:posOffset>
            </wp:positionH>
            <wp:positionV relativeFrom="page">
              <wp:posOffset>0</wp:posOffset>
            </wp:positionV>
            <wp:extent cx="7560000" cy="1699200"/>
            <wp:effectExtent l="0" t="0" r="317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W w:w="7371" w:type="dxa"/>
        <w:tblLook w:val="04A0" w:firstRow="1" w:lastRow="0" w:firstColumn="1" w:lastColumn="0" w:noHBand="0" w:noVBand="1"/>
      </w:tblPr>
      <w:tblGrid>
        <w:gridCol w:w="7371"/>
      </w:tblGrid>
      <w:tr w:rsidR="00AD784C" w14:paraId="765659DC" w14:textId="77777777" w:rsidTr="007814E3">
        <w:trPr>
          <w:trHeight w:val="1134"/>
        </w:trPr>
        <w:tc>
          <w:tcPr>
            <w:tcW w:w="7371" w:type="dxa"/>
          </w:tcPr>
          <w:p w14:paraId="1B06FE4C" w14:textId="1FD292F7" w:rsidR="00AD784C" w:rsidRPr="00161AA0" w:rsidRDefault="008B2C36" w:rsidP="00C25A96">
            <w:pPr>
              <w:pStyle w:val="Documenttitle"/>
              <w:ind w:left="720"/>
            </w:pPr>
            <w:bookmarkStart w:id="0" w:name="_Hlk175319574"/>
            <w:r>
              <w:t>Managing</w:t>
            </w:r>
            <w:r w:rsidR="003A4F82">
              <w:t xml:space="preserve"> </w:t>
            </w:r>
            <w:r w:rsidR="00674223" w:rsidRPr="00674223">
              <w:t>contact</w:t>
            </w:r>
            <w:r w:rsidR="00406A07">
              <w:t>s</w:t>
            </w:r>
            <w:r w:rsidR="00674223" w:rsidRPr="00674223">
              <w:t xml:space="preserve"> in the Service Agreement Module (SAM)</w:t>
            </w:r>
            <w:bookmarkEnd w:id="0"/>
          </w:p>
        </w:tc>
      </w:tr>
      <w:tr w:rsidR="000B2117" w14:paraId="5DF317EC" w14:textId="77777777" w:rsidTr="007814E3">
        <w:trPr>
          <w:trHeight w:val="96"/>
        </w:trPr>
        <w:tc>
          <w:tcPr>
            <w:tcW w:w="7371" w:type="dxa"/>
          </w:tcPr>
          <w:p w14:paraId="69C24C39" w14:textId="7FC61555" w:rsidR="000B2117" w:rsidRPr="00A1389F" w:rsidRDefault="000B2117" w:rsidP="00CF4148">
            <w:pPr>
              <w:pStyle w:val="Documentsubtitle"/>
            </w:pPr>
          </w:p>
        </w:tc>
      </w:tr>
      <w:tr w:rsidR="00CF4148" w14:paraId="5F5E6105" w14:textId="77777777" w:rsidTr="007814E3">
        <w:trPr>
          <w:trHeight w:val="284"/>
        </w:trPr>
        <w:tc>
          <w:tcPr>
            <w:tcW w:w="7371"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77777777" w:rsidR="00AD784C" w:rsidRPr="00B57329" w:rsidRDefault="00AD784C" w:rsidP="002365B4">
      <w:pPr>
        <w:pStyle w:val="TOCheadingfactsheet"/>
      </w:pPr>
      <w:r w:rsidRPr="00B57329">
        <w:t>Contents</w:t>
      </w:r>
    </w:p>
    <w:p w14:paraId="67F3B6F2" w14:textId="24E9D872" w:rsidR="008559A0"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w:instrText>
      </w:r>
      <w:r w:rsidR="00C00B98">
        <w:instrText>, Heading 3,3, Heading 4,4</w:instrText>
      </w:r>
      <w:r>
        <w:instrText xml:space="preserve">" </w:instrText>
      </w:r>
      <w:r>
        <w:rPr>
          <w:b/>
        </w:rPr>
        <w:fldChar w:fldCharType="separate"/>
      </w:r>
      <w:hyperlink w:anchor="_Toc185509947" w:history="1">
        <w:r w:rsidR="008559A0" w:rsidRPr="00370F24">
          <w:rPr>
            <w:rStyle w:val="Hyperlink"/>
          </w:rPr>
          <w:t>Introduction</w:t>
        </w:r>
        <w:r w:rsidR="008559A0">
          <w:rPr>
            <w:webHidden/>
          </w:rPr>
          <w:tab/>
        </w:r>
        <w:r w:rsidR="008559A0">
          <w:rPr>
            <w:webHidden/>
          </w:rPr>
          <w:fldChar w:fldCharType="begin"/>
        </w:r>
        <w:r w:rsidR="008559A0">
          <w:rPr>
            <w:webHidden/>
          </w:rPr>
          <w:instrText xml:space="preserve"> PAGEREF _Toc185509947 \h </w:instrText>
        </w:r>
        <w:r w:rsidR="008559A0">
          <w:rPr>
            <w:webHidden/>
          </w:rPr>
        </w:r>
        <w:r w:rsidR="008559A0">
          <w:rPr>
            <w:webHidden/>
          </w:rPr>
          <w:fldChar w:fldCharType="separate"/>
        </w:r>
        <w:r w:rsidR="008559A0">
          <w:rPr>
            <w:webHidden/>
          </w:rPr>
          <w:t>1</w:t>
        </w:r>
        <w:r w:rsidR="008559A0">
          <w:rPr>
            <w:webHidden/>
          </w:rPr>
          <w:fldChar w:fldCharType="end"/>
        </w:r>
      </w:hyperlink>
    </w:p>
    <w:p w14:paraId="0BBE48CB" w14:textId="5E2821BC"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48" w:history="1">
        <w:r w:rsidRPr="00370F24">
          <w:rPr>
            <w:rStyle w:val="Hyperlink"/>
            <w:noProof/>
          </w:rPr>
          <w:t>The role of the Access Controller</w:t>
        </w:r>
        <w:r>
          <w:rPr>
            <w:noProof/>
            <w:webHidden/>
          </w:rPr>
          <w:tab/>
        </w:r>
        <w:r>
          <w:rPr>
            <w:noProof/>
            <w:webHidden/>
          </w:rPr>
          <w:fldChar w:fldCharType="begin"/>
        </w:r>
        <w:r>
          <w:rPr>
            <w:noProof/>
            <w:webHidden/>
          </w:rPr>
          <w:instrText xml:space="preserve"> PAGEREF _Toc185509948 \h </w:instrText>
        </w:r>
        <w:r>
          <w:rPr>
            <w:noProof/>
            <w:webHidden/>
          </w:rPr>
        </w:r>
        <w:r>
          <w:rPr>
            <w:noProof/>
            <w:webHidden/>
          </w:rPr>
          <w:fldChar w:fldCharType="separate"/>
        </w:r>
        <w:r>
          <w:rPr>
            <w:noProof/>
            <w:webHidden/>
          </w:rPr>
          <w:t>2</w:t>
        </w:r>
        <w:r>
          <w:rPr>
            <w:noProof/>
            <w:webHidden/>
          </w:rPr>
          <w:fldChar w:fldCharType="end"/>
        </w:r>
      </w:hyperlink>
    </w:p>
    <w:p w14:paraId="1DFB5649" w14:textId="7F4F2274"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49" w:history="1">
        <w:r w:rsidRPr="00370F24">
          <w:rPr>
            <w:rStyle w:val="Hyperlink"/>
          </w:rPr>
          <w:t>Viewing organisation users in My Agency</w:t>
        </w:r>
        <w:r>
          <w:rPr>
            <w:webHidden/>
          </w:rPr>
          <w:tab/>
        </w:r>
        <w:r>
          <w:rPr>
            <w:webHidden/>
          </w:rPr>
          <w:fldChar w:fldCharType="begin"/>
        </w:r>
        <w:r>
          <w:rPr>
            <w:webHidden/>
          </w:rPr>
          <w:instrText xml:space="preserve"> PAGEREF _Toc185509949 \h </w:instrText>
        </w:r>
        <w:r>
          <w:rPr>
            <w:webHidden/>
          </w:rPr>
        </w:r>
        <w:r>
          <w:rPr>
            <w:webHidden/>
          </w:rPr>
          <w:fldChar w:fldCharType="separate"/>
        </w:r>
        <w:r>
          <w:rPr>
            <w:webHidden/>
          </w:rPr>
          <w:t>2</w:t>
        </w:r>
        <w:r>
          <w:rPr>
            <w:webHidden/>
          </w:rPr>
          <w:fldChar w:fldCharType="end"/>
        </w:r>
      </w:hyperlink>
    </w:p>
    <w:p w14:paraId="4E29ED62" w14:textId="1C16E120"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50" w:history="1">
        <w:r w:rsidRPr="00370F24">
          <w:rPr>
            <w:rStyle w:val="Hyperlink"/>
          </w:rPr>
          <w:t>Viewing organisation contacts in SAM</w:t>
        </w:r>
        <w:r>
          <w:rPr>
            <w:webHidden/>
          </w:rPr>
          <w:tab/>
        </w:r>
        <w:r>
          <w:rPr>
            <w:webHidden/>
          </w:rPr>
          <w:fldChar w:fldCharType="begin"/>
        </w:r>
        <w:r>
          <w:rPr>
            <w:webHidden/>
          </w:rPr>
          <w:instrText xml:space="preserve"> PAGEREF _Toc185509950 \h </w:instrText>
        </w:r>
        <w:r>
          <w:rPr>
            <w:webHidden/>
          </w:rPr>
        </w:r>
        <w:r>
          <w:rPr>
            <w:webHidden/>
          </w:rPr>
          <w:fldChar w:fldCharType="separate"/>
        </w:r>
        <w:r>
          <w:rPr>
            <w:webHidden/>
          </w:rPr>
          <w:t>2</w:t>
        </w:r>
        <w:r>
          <w:rPr>
            <w:webHidden/>
          </w:rPr>
          <w:fldChar w:fldCharType="end"/>
        </w:r>
      </w:hyperlink>
    </w:p>
    <w:p w14:paraId="3984B1A7" w14:textId="56AD5361"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51" w:history="1">
        <w:r w:rsidRPr="00370F24">
          <w:rPr>
            <w:rStyle w:val="Hyperlink"/>
          </w:rPr>
          <w:t>How to add a new contact to the Contacts list</w:t>
        </w:r>
        <w:r>
          <w:rPr>
            <w:webHidden/>
          </w:rPr>
          <w:tab/>
        </w:r>
        <w:r>
          <w:rPr>
            <w:webHidden/>
          </w:rPr>
          <w:fldChar w:fldCharType="begin"/>
        </w:r>
        <w:r>
          <w:rPr>
            <w:webHidden/>
          </w:rPr>
          <w:instrText xml:space="preserve"> PAGEREF _Toc185509951 \h </w:instrText>
        </w:r>
        <w:r>
          <w:rPr>
            <w:webHidden/>
          </w:rPr>
        </w:r>
        <w:r>
          <w:rPr>
            <w:webHidden/>
          </w:rPr>
          <w:fldChar w:fldCharType="separate"/>
        </w:r>
        <w:r>
          <w:rPr>
            <w:webHidden/>
          </w:rPr>
          <w:t>4</w:t>
        </w:r>
        <w:r>
          <w:rPr>
            <w:webHidden/>
          </w:rPr>
          <w:fldChar w:fldCharType="end"/>
        </w:r>
      </w:hyperlink>
    </w:p>
    <w:p w14:paraId="32A02078" w14:textId="100E5A00"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52" w:history="1">
        <w:r w:rsidRPr="00370F24">
          <w:rPr>
            <w:rStyle w:val="Hyperlink"/>
            <w:noProof/>
          </w:rPr>
          <w:t>Registration of a new user for My Agency and SAM</w:t>
        </w:r>
        <w:r>
          <w:rPr>
            <w:noProof/>
            <w:webHidden/>
          </w:rPr>
          <w:tab/>
        </w:r>
        <w:r>
          <w:rPr>
            <w:noProof/>
            <w:webHidden/>
          </w:rPr>
          <w:fldChar w:fldCharType="begin"/>
        </w:r>
        <w:r>
          <w:rPr>
            <w:noProof/>
            <w:webHidden/>
          </w:rPr>
          <w:instrText xml:space="preserve"> PAGEREF _Toc185509952 \h </w:instrText>
        </w:r>
        <w:r>
          <w:rPr>
            <w:noProof/>
            <w:webHidden/>
          </w:rPr>
        </w:r>
        <w:r>
          <w:rPr>
            <w:noProof/>
            <w:webHidden/>
          </w:rPr>
          <w:fldChar w:fldCharType="separate"/>
        </w:r>
        <w:r>
          <w:rPr>
            <w:noProof/>
            <w:webHidden/>
          </w:rPr>
          <w:t>4</w:t>
        </w:r>
        <w:r>
          <w:rPr>
            <w:noProof/>
            <w:webHidden/>
          </w:rPr>
          <w:fldChar w:fldCharType="end"/>
        </w:r>
      </w:hyperlink>
    </w:p>
    <w:p w14:paraId="440A7C67" w14:textId="3A3D13BD"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53" w:history="1">
        <w:r w:rsidRPr="00370F24">
          <w:rPr>
            <w:rStyle w:val="Hyperlink"/>
          </w:rPr>
          <w:t>Permissions and functions</w:t>
        </w:r>
        <w:r>
          <w:rPr>
            <w:webHidden/>
          </w:rPr>
          <w:tab/>
        </w:r>
        <w:r>
          <w:rPr>
            <w:webHidden/>
          </w:rPr>
          <w:fldChar w:fldCharType="begin"/>
        </w:r>
        <w:r>
          <w:rPr>
            <w:webHidden/>
          </w:rPr>
          <w:instrText xml:space="preserve"> PAGEREF _Toc185509953 \h </w:instrText>
        </w:r>
        <w:r>
          <w:rPr>
            <w:webHidden/>
          </w:rPr>
        </w:r>
        <w:r>
          <w:rPr>
            <w:webHidden/>
          </w:rPr>
          <w:fldChar w:fldCharType="separate"/>
        </w:r>
        <w:r>
          <w:rPr>
            <w:webHidden/>
          </w:rPr>
          <w:t>5</w:t>
        </w:r>
        <w:r>
          <w:rPr>
            <w:webHidden/>
          </w:rPr>
          <w:fldChar w:fldCharType="end"/>
        </w:r>
      </w:hyperlink>
    </w:p>
    <w:p w14:paraId="615348F8" w14:textId="4402CFA1"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54" w:history="1">
        <w:r w:rsidRPr="00370F24">
          <w:rPr>
            <w:rStyle w:val="Hyperlink"/>
            <w:rFonts w:eastAsia="MS Gothic"/>
          </w:rPr>
          <w:t>Updating Contact details and permissions in SAM</w:t>
        </w:r>
        <w:r>
          <w:rPr>
            <w:webHidden/>
          </w:rPr>
          <w:tab/>
        </w:r>
        <w:r>
          <w:rPr>
            <w:webHidden/>
          </w:rPr>
          <w:fldChar w:fldCharType="begin"/>
        </w:r>
        <w:r>
          <w:rPr>
            <w:webHidden/>
          </w:rPr>
          <w:instrText xml:space="preserve"> PAGEREF _Toc185509954 \h </w:instrText>
        </w:r>
        <w:r>
          <w:rPr>
            <w:webHidden/>
          </w:rPr>
        </w:r>
        <w:r>
          <w:rPr>
            <w:webHidden/>
          </w:rPr>
          <w:fldChar w:fldCharType="separate"/>
        </w:r>
        <w:r>
          <w:rPr>
            <w:webHidden/>
          </w:rPr>
          <w:t>5</w:t>
        </w:r>
        <w:r>
          <w:rPr>
            <w:webHidden/>
          </w:rPr>
          <w:fldChar w:fldCharType="end"/>
        </w:r>
      </w:hyperlink>
    </w:p>
    <w:p w14:paraId="53232BDB" w14:textId="5848A31E"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55" w:history="1">
        <w:r w:rsidRPr="00370F24">
          <w:rPr>
            <w:rStyle w:val="Hyperlink"/>
            <w:noProof/>
          </w:rPr>
          <w:t>What cannot be updated in SAM</w:t>
        </w:r>
        <w:r>
          <w:rPr>
            <w:noProof/>
            <w:webHidden/>
          </w:rPr>
          <w:tab/>
        </w:r>
        <w:r>
          <w:rPr>
            <w:noProof/>
            <w:webHidden/>
          </w:rPr>
          <w:fldChar w:fldCharType="begin"/>
        </w:r>
        <w:r>
          <w:rPr>
            <w:noProof/>
            <w:webHidden/>
          </w:rPr>
          <w:instrText xml:space="preserve"> PAGEREF _Toc185509955 \h </w:instrText>
        </w:r>
        <w:r>
          <w:rPr>
            <w:noProof/>
            <w:webHidden/>
          </w:rPr>
        </w:r>
        <w:r>
          <w:rPr>
            <w:noProof/>
            <w:webHidden/>
          </w:rPr>
          <w:fldChar w:fldCharType="separate"/>
        </w:r>
        <w:r>
          <w:rPr>
            <w:noProof/>
            <w:webHidden/>
          </w:rPr>
          <w:t>5</w:t>
        </w:r>
        <w:r>
          <w:rPr>
            <w:noProof/>
            <w:webHidden/>
          </w:rPr>
          <w:fldChar w:fldCharType="end"/>
        </w:r>
      </w:hyperlink>
    </w:p>
    <w:p w14:paraId="075661A1" w14:textId="0142ACB4" w:rsidR="008559A0" w:rsidRDefault="008559A0">
      <w:pPr>
        <w:pStyle w:val="TOC4"/>
        <w:rPr>
          <w:rFonts w:asciiTheme="minorHAnsi" w:eastAsiaTheme="minorEastAsia" w:hAnsiTheme="minorHAnsi" w:cstheme="minorBidi"/>
          <w:noProof/>
          <w:kern w:val="2"/>
          <w:sz w:val="24"/>
          <w:szCs w:val="24"/>
          <w:lang w:eastAsia="en-AU"/>
          <w14:ligatures w14:val="standardContextual"/>
        </w:rPr>
      </w:pPr>
      <w:hyperlink w:anchor="_Toc185509956" w:history="1">
        <w:r w:rsidRPr="00370F24">
          <w:rPr>
            <w:rStyle w:val="Hyperlink"/>
            <w:noProof/>
          </w:rPr>
          <w:t>The Signatory of your service agreement</w:t>
        </w:r>
        <w:r>
          <w:rPr>
            <w:noProof/>
            <w:webHidden/>
          </w:rPr>
          <w:tab/>
        </w:r>
        <w:r>
          <w:rPr>
            <w:noProof/>
            <w:webHidden/>
          </w:rPr>
          <w:fldChar w:fldCharType="begin"/>
        </w:r>
        <w:r>
          <w:rPr>
            <w:noProof/>
            <w:webHidden/>
          </w:rPr>
          <w:instrText xml:space="preserve"> PAGEREF _Toc185509956 \h </w:instrText>
        </w:r>
        <w:r>
          <w:rPr>
            <w:noProof/>
            <w:webHidden/>
          </w:rPr>
        </w:r>
        <w:r>
          <w:rPr>
            <w:noProof/>
            <w:webHidden/>
          </w:rPr>
          <w:fldChar w:fldCharType="separate"/>
        </w:r>
        <w:r>
          <w:rPr>
            <w:noProof/>
            <w:webHidden/>
          </w:rPr>
          <w:t>5</w:t>
        </w:r>
        <w:r>
          <w:rPr>
            <w:noProof/>
            <w:webHidden/>
          </w:rPr>
          <w:fldChar w:fldCharType="end"/>
        </w:r>
      </w:hyperlink>
    </w:p>
    <w:p w14:paraId="17EC14A3" w14:textId="714D6060" w:rsidR="008559A0" w:rsidRDefault="008559A0">
      <w:pPr>
        <w:pStyle w:val="TOC4"/>
        <w:rPr>
          <w:rFonts w:asciiTheme="minorHAnsi" w:eastAsiaTheme="minorEastAsia" w:hAnsiTheme="minorHAnsi" w:cstheme="minorBidi"/>
          <w:noProof/>
          <w:kern w:val="2"/>
          <w:sz w:val="24"/>
          <w:szCs w:val="24"/>
          <w:lang w:eastAsia="en-AU"/>
          <w14:ligatures w14:val="standardContextual"/>
        </w:rPr>
      </w:pPr>
      <w:hyperlink w:anchor="_Toc185509957" w:history="1">
        <w:r w:rsidRPr="00370F24">
          <w:rPr>
            <w:rStyle w:val="Hyperlink"/>
            <w:noProof/>
          </w:rPr>
          <w:t>Your eBusiness account details</w:t>
        </w:r>
        <w:r>
          <w:rPr>
            <w:noProof/>
            <w:webHidden/>
          </w:rPr>
          <w:tab/>
        </w:r>
        <w:r>
          <w:rPr>
            <w:noProof/>
            <w:webHidden/>
          </w:rPr>
          <w:fldChar w:fldCharType="begin"/>
        </w:r>
        <w:r>
          <w:rPr>
            <w:noProof/>
            <w:webHidden/>
          </w:rPr>
          <w:instrText xml:space="preserve"> PAGEREF _Toc185509957 \h </w:instrText>
        </w:r>
        <w:r>
          <w:rPr>
            <w:noProof/>
            <w:webHidden/>
          </w:rPr>
        </w:r>
        <w:r>
          <w:rPr>
            <w:noProof/>
            <w:webHidden/>
          </w:rPr>
          <w:fldChar w:fldCharType="separate"/>
        </w:r>
        <w:r>
          <w:rPr>
            <w:noProof/>
            <w:webHidden/>
          </w:rPr>
          <w:t>6</w:t>
        </w:r>
        <w:r>
          <w:rPr>
            <w:noProof/>
            <w:webHidden/>
          </w:rPr>
          <w:fldChar w:fldCharType="end"/>
        </w:r>
      </w:hyperlink>
    </w:p>
    <w:p w14:paraId="56E07F10" w14:textId="2148F5C8"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58" w:history="1">
        <w:r w:rsidRPr="00370F24">
          <w:rPr>
            <w:rStyle w:val="Hyperlink"/>
            <w:noProof/>
          </w:rPr>
          <w:t>What contact details can be updated in SAM?</w:t>
        </w:r>
        <w:r>
          <w:rPr>
            <w:noProof/>
            <w:webHidden/>
          </w:rPr>
          <w:tab/>
        </w:r>
        <w:r>
          <w:rPr>
            <w:noProof/>
            <w:webHidden/>
          </w:rPr>
          <w:fldChar w:fldCharType="begin"/>
        </w:r>
        <w:r>
          <w:rPr>
            <w:noProof/>
            <w:webHidden/>
          </w:rPr>
          <w:instrText xml:space="preserve"> PAGEREF _Toc185509958 \h </w:instrText>
        </w:r>
        <w:r>
          <w:rPr>
            <w:noProof/>
            <w:webHidden/>
          </w:rPr>
        </w:r>
        <w:r>
          <w:rPr>
            <w:noProof/>
            <w:webHidden/>
          </w:rPr>
          <w:fldChar w:fldCharType="separate"/>
        </w:r>
        <w:r>
          <w:rPr>
            <w:noProof/>
            <w:webHidden/>
          </w:rPr>
          <w:t>6</w:t>
        </w:r>
        <w:r>
          <w:rPr>
            <w:noProof/>
            <w:webHidden/>
          </w:rPr>
          <w:fldChar w:fldCharType="end"/>
        </w:r>
      </w:hyperlink>
    </w:p>
    <w:p w14:paraId="7D777E72" w14:textId="16AA248A"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59" w:history="1">
        <w:r w:rsidRPr="00370F24">
          <w:rPr>
            <w:rStyle w:val="Hyperlink"/>
            <w:noProof/>
          </w:rPr>
          <w:t>Edit a contact’s details</w:t>
        </w:r>
        <w:r>
          <w:rPr>
            <w:noProof/>
            <w:webHidden/>
          </w:rPr>
          <w:tab/>
        </w:r>
        <w:r>
          <w:rPr>
            <w:noProof/>
            <w:webHidden/>
          </w:rPr>
          <w:fldChar w:fldCharType="begin"/>
        </w:r>
        <w:r>
          <w:rPr>
            <w:noProof/>
            <w:webHidden/>
          </w:rPr>
          <w:instrText xml:space="preserve"> PAGEREF _Toc185509959 \h </w:instrText>
        </w:r>
        <w:r>
          <w:rPr>
            <w:noProof/>
            <w:webHidden/>
          </w:rPr>
        </w:r>
        <w:r>
          <w:rPr>
            <w:noProof/>
            <w:webHidden/>
          </w:rPr>
          <w:fldChar w:fldCharType="separate"/>
        </w:r>
        <w:r>
          <w:rPr>
            <w:noProof/>
            <w:webHidden/>
          </w:rPr>
          <w:t>6</w:t>
        </w:r>
        <w:r>
          <w:rPr>
            <w:noProof/>
            <w:webHidden/>
          </w:rPr>
          <w:fldChar w:fldCharType="end"/>
        </w:r>
      </w:hyperlink>
    </w:p>
    <w:p w14:paraId="6C3AE25C" w14:textId="3461812B" w:rsidR="008559A0" w:rsidRDefault="008559A0">
      <w:pPr>
        <w:pStyle w:val="TOC3"/>
        <w:rPr>
          <w:rFonts w:asciiTheme="minorHAnsi" w:eastAsiaTheme="minorEastAsia" w:hAnsiTheme="minorHAnsi" w:cstheme="minorBidi"/>
          <w:noProof/>
          <w:kern w:val="2"/>
          <w:sz w:val="24"/>
          <w:szCs w:val="24"/>
          <w:lang w:eastAsia="en-AU"/>
          <w14:ligatures w14:val="standardContextual"/>
        </w:rPr>
      </w:pPr>
      <w:hyperlink w:anchor="_Toc185509960" w:history="1">
        <w:r w:rsidRPr="00370F24">
          <w:rPr>
            <w:rStyle w:val="Hyperlink"/>
            <w:noProof/>
          </w:rPr>
          <w:t>Edit a contact’s permissions</w:t>
        </w:r>
        <w:r>
          <w:rPr>
            <w:noProof/>
            <w:webHidden/>
          </w:rPr>
          <w:tab/>
        </w:r>
        <w:r>
          <w:rPr>
            <w:noProof/>
            <w:webHidden/>
          </w:rPr>
          <w:fldChar w:fldCharType="begin"/>
        </w:r>
        <w:r>
          <w:rPr>
            <w:noProof/>
            <w:webHidden/>
          </w:rPr>
          <w:instrText xml:space="preserve"> PAGEREF _Toc185509960 \h </w:instrText>
        </w:r>
        <w:r>
          <w:rPr>
            <w:noProof/>
            <w:webHidden/>
          </w:rPr>
        </w:r>
        <w:r>
          <w:rPr>
            <w:noProof/>
            <w:webHidden/>
          </w:rPr>
          <w:fldChar w:fldCharType="separate"/>
        </w:r>
        <w:r>
          <w:rPr>
            <w:noProof/>
            <w:webHidden/>
          </w:rPr>
          <w:t>6</w:t>
        </w:r>
        <w:r>
          <w:rPr>
            <w:noProof/>
            <w:webHidden/>
          </w:rPr>
          <w:fldChar w:fldCharType="end"/>
        </w:r>
      </w:hyperlink>
    </w:p>
    <w:p w14:paraId="2A0AC282" w14:textId="1D7F2E73" w:rsidR="008559A0" w:rsidRDefault="008559A0">
      <w:pPr>
        <w:pStyle w:val="TOC2"/>
        <w:rPr>
          <w:rFonts w:asciiTheme="minorHAnsi" w:eastAsiaTheme="minorEastAsia" w:hAnsiTheme="minorHAnsi" w:cstheme="minorBidi"/>
          <w:kern w:val="2"/>
          <w:sz w:val="24"/>
          <w:szCs w:val="24"/>
          <w:lang w:eastAsia="en-AU"/>
          <w14:ligatures w14:val="standardContextual"/>
        </w:rPr>
      </w:pPr>
      <w:hyperlink w:anchor="_Toc185509961" w:history="1">
        <w:r w:rsidRPr="00370F24">
          <w:rPr>
            <w:rStyle w:val="Hyperlink"/>
          </w:rPr>
          <w:t>Making a user inactive</w:t>
        </w:r>
        <w:r>
          <w:rPr>
            <w:webHidden/>
          </w:rPr>
          <w:tab/>
        </w:r>
        <w:r>
          <w:rPr>
            <w:webHidden/>
          </w:rPr>
          <w:fldChar w:fldCharType="begin"/>
        </w:r>
        <w:r>
          <w:rPr>
            <w:webHidden/>
          </w:rPr>
          <w:instrText xml:space="preserve"> PAGEREF _Toc185509961 \h </w:instrText>
        </w:r>
        <w:r>
          <w:rPr>
            <w:webHidden/>
          </w:rPr>
        </w:r>
        <w:r>
          <w:rPr>
            <w:webHidden/>
          </w:rPr>
          <w:fldChar w:fldCharType="separate"/>
        </w:r>
        <w:r>
          <w:rPr>
            <w:webHidden/>
          </w:rPr>
          <w:t>7</w:t>
        </w:r>
        <w:r>
          <w:rPr>
            <w:webHidden/>
          </w:rPr>
          <w:fldChar w:fldCharType="end"/>
        </w:r>
      </w:hyperlink>
    </w:p>
    <w:p w14:paraId="64A478D0" w14:textId="79D4BC08" w:rsidR="00107891" w:rsidRDefault="00AD784C" w:rsidP="001B332C">
      <w:pPr>
        <w:pStyle w:val="Heading2"/>
      </w:pPr>
      <w:r>
        <w:fldChar w:fldCharType="end"/>
      </w:r>
      <w:bookmarkStart w:id="1" w:name="_Toc185509947"/>
      <w:bookmarkStart w:id="2" w:name="_Hlk41913885"/>
      <w:r w:rsidR="00107891">
        <w:t>Introduction</w:t>
      </w:r>
      <w:bookmarkEnd w:id="1"/>
    </w:p>
    <w:p w14:paraId="14BBAAD1" w14:textId="6C5CDAC1" w:rsidR="00107891" w:rsidRDefault="00107891" w:rsidP="00107891">
      <w:pPr>
        <w:pStyle w:val="Body"/>
      </w:pPr>
      <w:r>
        <w:t>Only organisation contacts with S</w:t>
      </w:r>
      <w:r w:rsidR="00A2244B">
        <w:t xml:space="preserve">ervice </w:t>
      </w:r>
      <w:r>
        <w:t>A</w:t>
      </w:r>
      <w:r w:rsidR="00A2244B">
        <w:t xml:space="preserve">greement </w:t>
      </w:r>
      <w:r>
        <w:t>M</w:t>
      </w:r>
      <w:r w:rsidR="00A2244B">
        <w:t>odule (SAM)</w:t>
      </w:r>
      <w:r>
        <w:t xml:space="preserve"> access and the Access Controller permission can make changes</w:t>
      </w:r>
      <w:r w:rsidR="00444F92">
        <w:t xml:space="preserve"> to contacts</w:t>
      </w:r>
      <w:r w:rsidR="00B436D4">
        <w:t xml:space="preserve"> within SAM</w:t>
      </w:r>
      <w:r>
        <w:t xml:space="preserve">. </w:t>
      </w:r>
    </w:p>
    <w:p w14:paraId="6DF139C7" w14:textId="43A1C00F" w:rsidR="009803D5" w:rsidRDefault="00B436D4" w:rsidP="009803D5">
      <w:pPr>
        <w:pStyle w:val="Body"/>
      </w:pPr>
      <w:r>
        <w:t>T</w:t>
      </w:r>
      <w:r w:rsidR="00FA7A65">
        <w:t xml:space="preserve">he Access Controller for </w:t>
      </w:r>
      <w:r>
        <w:t>an</w:t>
      </w:r>
      <w:r w:rsidR="00FA7A65">
        <w:t xml:space="preserve"> </w:t>
      </w:r>
      <w:r w:rsidR="00AF793C">
        <w:t>Organisation can</w:t>
      </w:r>
      <w:r w:rsidR="004E7028">
        <w:t xml:space="preserve"> be found </w:t>
      </w:r>
      <w:r w:rsidR="00AF793C">
        <w:t>in SAM</w:t>
      </w:r>
      <w:r w:rsidR="005559B7">
        <w:t xml:space="preserve"> </w:t>
      </w:r>
      <w:r w:rsidR="00FC53C2">
        <w:t>under</w:t>
      </w:r>
      <w:r w:rsidR="005559B7">
        <w:t xml:space="preserve"> the contacts tab.</w:t>
      </w:r>
      <w:r w:rsidR="00FA7A65">
        <w:t xml:space="preserve"> </w:t>
      </w:r>
      <w:r w:rsidR="009803D5">
        <w:t xml:space="preserve">There can be multiple Access Controllers ticked for an organisation. </w:t>
      </w:r>
    </w:p>
    <w:p w14:paraId="3A75B08F" w14:textId="760C9D23" w:rsidR="00516A17" w:rsidRDefault="007F349E" w:rsidP="00516A17">
      <w:pPr>
        <w:pStyle w:val="Body"/>
        <w:keepNext/>
      </w:pPr>
      <w:r w:rsidRPr="007F349E">
        <w:rPr>
          <w:noProof/>
        </w:rPr>
        <w:drawing>
          <wp:inline distT="0" distB="0" distL="0" distR="0" wp14:anchorId="2110E42B" wp14:editId="3E1D9196">
            <wp:extent cx="6479540" cy="1553210"/>
            <wp:effectExtent l="19050" t="19050" r="16510" b="27940"/>
            <wp:docPr id="1088731618" name="Picture 1" descr="Screenshot of the contacts applet in the Service Agreement module with a red box around the Access Controller tick 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31618" name="Picture 1" descr="Screenshot of the contacts applet in the Service Agreement module with a red box around the Access Controller tick bo"/>
                    <pic:cNvPicPr/>
                  </pic:nvPicPr>
                  <pic:blipFill>
                    <a:blip r:embed="rId15"/>
                    <a:stretch>
                      <a:fillRect/>
                    </a:stretch>
                  </pic:blipFill>
                  <pic:spPr>
                    <a:xfrm>
                      <a:off x="0" y="0"/>
                      <a:ext cx="6479540" cy="1553210"/>
                    </a:xfrm>
                    <a:prstGeom prst="rect">
                      <a:avLst/>
                    </a:prstGeom>
                    <a:ln>
                      <a:solidFill>
                        <a:schemeClr val="tx1"/>
                      </a:solidFill>
                    </a:ln>
                  </pic:spPr>
                </pic:pic>
              </a:graphicData>
            </a:graphic>
          </wp:inline>
        </w:drawing>
      </w:r>
    </w:p>
    <w:p w14:paraId="7E94D2F0" w14:textId="773A79DA" w:rsidR="00107891" w:rsidRDefault="00516A17" w:rsidP="00516A17">
      <w:pPr>
        <w:pStyle w:val="Caption"/>
      </w:pPr>
      <w:r>
        <w:t xml:space="preserve">Figure </w:t>
      </w:r>
      <w:r>
        <w:fldChar w:fldCharType="begin"/>
      </w:r>
      <w:r>
        <w:instrText xml:space="preserve"> SEQ Figure \* ARABIC </w:instrText>
      </w:r>
      <w:r>
        <w:fldChar w:fldCharType="separate"/>
      </w:r>
      <w:r w:rsidR="0025270F">
        <w:rPr>
          <w:noProof/>
        </w:rPr>
        <w:t>1</w:t>
      </w:r>
      <w:r>
        <w:fldChar w:fldCharType="end"/>
      </w:r>
      <w:r>
        <w:t xml:space="preserve"> screenshot of the contacts in SAM</w:t>
      </w:r>
    </w:p>
    <w:p w14:paraId="0C77B6DD" w14:textId="77777777" w:rsidR="00196FA4" w:rsidRDefault="00196FA4">
      <w:pPr>
        <w:spacing w:after="0" w:line="240" w:lineRule="auto"/>
        <w:rPr>
          <w:rFonts w:eastAsia="MS Gothic"/>
          <w:bCs/>
          <w:color w:val="201547"/>
          <w:sz w:val="28"/>
          <w:szCs w:val="26"/>
        </w:rPr>
      </w:pPr>
      <w:bookmarkStart w:id="3" w:name="_Toc146640735"/>
      <w:bookmarkStart w:id="4" w:name="_Toc147836175"/>
      <w:bookmarkStart w:id="5" w:name="_Ref179896200"/>
      <w:r>
        <w:br w:type="page"/>
      </w:r>
    </w:p>
    <w:p w14:paraId="7D9EDA06" w14:textId="2820C6CF" w:rsidR="000424D0" w:rsidRPr="00BE3210" w:rsidRDefault="000424D0" w:rsidP="000424D0">
      <w:pPr>
        <w:pStyle w:val="Heading3"/>
      </w:pPr>
      <w:bookmarkStart w:id="6" w:name="_Toc185509948"/>
      <w:r>
        <w:lastRenderedPageBreak/>
        <w:t>The role of the A</w:t>
      </w:r>
      <w:r w:rsidRPr="00BE3210">
        <w:t xml:space="preserve">ccess </w:t>
      </w:r>
      <w:r>
        <w:t>C</w:t>
      </w:r>
      <w:r w:rsidRPr="00BE3210">
        <w:t>ontroller</w:t>
      </w:r>
      <w:bookmarkEnd w:id="3"/>
      <w:bookmarkEnd w:id="4"/>
      <w:bookmarkEnd w:id="5"/>
      <w:bookmarkEnd w:id="6"/>
    </w:p>
    <w:p w14:paraId="421FAF10" w14:textId="6BFA551B" w:rsidR="008F4678" w:rsidRDefault="008F4678" w:rsidP="00B00B72">
      <w:pPr>
        <w:pStyle w:val="Bullet1"/>
      </w:pPr>
      <w:r>
        <w:t>Access Controllers must be registered for My Agency Access in eBusiness</w:t>
      </w:r>
      <w:r w:rsidR="00F063F3">
        <w:t>.</w:t>
      </w:r>
    </w:p>
    <w:p w14:paraId="62231009" w14:textId="26F2B5FB" w:rsidR="00E415D1" w:rsidRDefault="00E415D1" w:rsidP="00B00B72">
      <w:pPr>
        <w:pStyle w:val="Bullet1"/>
      </w:pPr>
      <w:r>
        <w:t xml:space="preserve">Every </w:t>
      </w:r>
      <w:r w:rsidR="00C23A2D">
        <w:t xml:space="preserve">Organisation </w:t>
      </w:r>
      <w:r>
        <w:t>must appoint at least one registered user with Access Controller permissions</w:t>
      </w:r>
      <w:r w:rsidR="007348C7">
        <w:t xml:space="preserve">. This position </w:t>
      </w:r>
      <w:r>
        <w:t xml:space="preserve">can update the permissions </w:t>
      </w:r>
      <w:r w:rsidR="00E333D0">
        <w:t xml:space="preserve">and </w:t>
      </w:r>
      <w:r w:rsidR="00E333D0" w:rsidRPr="001B269E">
        <w:rPr>
          <w:color w:val="000000" w:themeColor="text1"/>
        </w:rPr>
        <w:t xml:space="preserve">details </w:t>
      </w:r>
      <w:r w:rsidRPr="001B269E">
        <w:rPr>
          <w:color w:val="000000" w:themeColor="text1"/>
        </w:rPr>
        <w:t xml:space="preserve">on </w:t>
      </w:r>
      <w:r w:rsidR="355F3935" w:rsidRPr="001B269E">
        <w:rPr>
          <w:color w:val="000000" w:themeColor="text1"/>
        </w:rPr>
        <w:t>other ‘Active’</w:t>
      </w:r>
      <w:r w:rsidRPr="001B269E">
        <w:rPr>
          <w:color w:val="000000" w:themeColor="text1"/>
        </w:rPr>
        <w:t xml:space="preserve"> </w:t>
      </w:r>
      <w:r>
        <w:t>contacts</w:t>
      </w:r>
      <w:r w:rsidR="0059675B">
        <w:t>.</w:t>
      </w:r>
    </w:p>
    <w:p w14:paraId="2F2D9C00" w14:textId="2655D3E8" w:rsidR="00E415D1" w:rsidRPr="0007623C" w:rsidRDefault="00E415D1" w:rsidP="193E3707">
      <w:pPr>
        <w:pStyle w:val="Bullet1"/>
      </w:pPr>
      <w:r>
        <w:t xml:space="preserve">The </w:t>
      </w:r>
      <w:r w:rsidR="00D350B9">
        <w:t>Organis</w:t>
      </w:r>
      <w:r w:rsidR="00AD19EB">
        <w:t>a</w:t>
      </w:r>
      <w:r w:rsidR="00D350B9">
        <w:t>tion’s</w:t>
      </w:r>
      <w:r>
        <w:t xml:space="preserve"> Access Controller(s) can change a user’s access which determines what each user can see and do in SAM and My Agency</w:t>
      </w:r>
      <w:r w:rsidR="008D5EE5">
        <w:t>.</w:t>
      </w:r>
    </w:p>
    <w:p w14:paraId="7AFFCB1A" w14:textId="24FAD969" w:rsidR="008F4678" w:rsidRDefault="008B5B9E" w:rsidP="006918B3">
      <w:pPr>
        <w:pStyle w:val="Bullet1"/>
      </w:pPr>
      <w:r>
        <w:t>Access Controllers c</w:t>
      </w:r>
      <w:r w:rsidR="00FF10F4">
        <w:t>an add new contacts</w:t>
      </w:r>
      <w:r w:rsidR="007348C7">
        <w:t xml:space="preserve"> and appoint other </w:t>
      </w:r>
      <w:r w:rsidR="009B17D2">
        <w:t>organi</w:t>
      </w:r>
      <w:r w:rsidR="006E13E3">
        <w:t>sation</w:t>
      </w:r>
      <w:r w:rsidR="007348C7">
        <w:t xml:space="preserve"> users as Access Controllers or </w:t>
      </w:r>
      <w:r w:rsidR="007348C7" w:rsidRPr="0007623C">
        <w:t xml:space="preserve">primary </w:t>
      </w:r>
      <w:r w:rsidR="007348C7">
        <w:t xml:space="preserve">and secondary </w:t>
      </w:r>
      <w:r w:rsidR="007348C7" w:rsidRPr="0007623C">
        <w:t>contacts</w:t>
      </w:r>
      <w:r w:rsidR="75CDFABE">
        <w:t xml:space="preserve">. </w:t>
      </w:r>
    </w:p>
    <w:p w14:paraId="3CF39836" w14:textId="62C33698" w:rsidR="008F4678" w:rsidRDefault="006918B3" w:rsidP="00B00B72">
      <w:pPr>
        <w:pStyle w:val="Bullet1"/>
      </w:pPr>
      <w:r>
        <w:t xml:space="preserve">Access Controllers </w:t>
      </w:r>
      <w:r w:rsidR="007348C7">
        <w:t xml:space="preserve">are responsible </w:t>
      </w:r>
      <w:r w:rsidR="00500FE2">
        <w:t>for</w:t>
      </w:r>
      <w:r w:rsidR="007348C7">
        <w:t xml:space="preserve"> </w:t>
      </w:r>
      <w:r>
        <w:t>ensur</w:t>
      </w:r>
      <w:r w:rsidR="00500FE2">
        <w:t>ing</w:t>
      </w:r>
      <w:r>
        <w:t xml:space="preserve"> that active user</w:t>
      </w:r>
      <w:r w:rsidR="007348C7">
        <w:t xml:space="preserve"> details</w:t>
      </w:r>
      <w:r>
        <w:t xml:space="preserve"> are correct and up to date</w:t>
      </w:r>
      <w:r w:rsidR="00DD7855">
        <w:t>.</w:t>
      </w:r>
      <w:r>
        <w:t xml:space="preserve"> </w:t>
      </w:r>
    </w:p>
    <w:p w14:paraId="3F46FA37" w14:textId="53C823A2" w:rsidR="00500FE2" w:rsidRPr="00054B14" w:rsidRDefault="00500FE2" w:rsidP="00B00B72">
      <w:pPr>
        <w:pStyle w:val="Bullet1"/>
      </w:pPr>
      <w:r>
        <w:t>Access controllers are responsible for ensuring that contacts no longer requiring access</w:t>
      </w:r>
      <w:r w:rsidR="00DD7855">
        <w:t xml:space="preserve"> to SAM</w:t>
      </w:r>
      <w:r>
        <w:t xml:space="preserve"> have their status amended to ‘Old’ and provision of advice to the </w:t>
      </w:r>
      <w:r w:rsidR="00DD7855">
        <w:t xml:space="preserve">FAC helpdesk for cessation of My Agency </w:t>
      </w:r>
      <w:r w:rsidR="006E13E3">
        <w:t>privileges</w:t>
      </w:r>
    </w:p>
    <w:p w14:paraId="4DAF2E9F" w14:textId="3BD7E838" w:rsidR="00184CF8" w:rsidRDefault="006918B3" w:rsidP="00C276FA">
      <w:pPr>
        <w:pStyle w:val="Bullet1"/>
      </w:pPr>
      <w:r>
        <w:t xml:space="preserve">All fields in the contacts tab are editable by the Access Controller except the signatory field, and the User ID </w:t>
      </w:r>
      <w:r w:rsidR="00396452">
        <w:t>field</w:t>
      </w:r>
      <w:r w:rsidR="00184CF8">
        <w:t>.</w:t>
      </w:r>
    </w:p>
    <w:p w14:paraId="0CC3A71D" w14:textId="15CC33BB" w:rsidR="000424D0" w:rsidRDefault="00184CF8" w:rsidP="00C276FA">
      <w:pPr>
        <w:pStyle w:val="Bullet1"/>
      </w:pPr>
      <w:r>
        <w:t>Access controllers can make updates to th</w:t>
      </w:r>
      <w:r w:rsidR="00F6198B">
        <w:t xml:space="preserve">e contact name fields but </w:t>
      </w:r>
      <w:r w:rsidR="00C0392A">
        <w:t xml:space="preserve">cannot </w:t>
      </w:r>
      <w:r w:rsidR="00EF1AD7">
        <w:t>change them to a new user, doing so creates log in issues and is</w:t>
      </w:r>
      <w:r w:rsidR="00414430">
        <w:t xml:space="preserve"> </w:t>
      </w:r>
      <w:r w:rsidR="006918B3">
        <w:t>a breach of the eBusiness access agreement between the organisation and the department/s.</w:t>
      </w:r>
    </w:p>
    <w:p w14:paraId="568CA039" w14:textId="4F2883C0" w:rsidR="000424D0" w:rsidRDefault="000424D0" w:rsidP="00B00B72">
      <w:pPr>
        <w:pStyle w:val="Bullet1"/>
      </w:pPr>
      <w:r>
        <w:t>The Access Controller is a role within SAM</w:t>
      </w:r>
      <w:r w:rsidR="00EF1AD7">
        <w:t xml:space="preserve"> used to </w:t>
      </w:r>
      <w:r w:rsidR="001D0661">
        <w:t xml:space="preserve">maintain contact details and the information they can view. While this may be the same user as the </w:t>
      </w:r>
      <w:r>
        <w:t>Authority (OA) role within eBusiness</w:t>
      </w:r>
      <w:r w:rsidR="001D0661">
        <w:t xml:space="preserve"> they are separate roles and functions</w:t>
      </w:r>
      <w:r w:rsidR="001A4DC8">
        <w:t xml:space="preserve">. </w:t>
      </w:r>
    </w:p>
    <w:p w14:paraId="27014E42" w14:textId="1D958102" w:rsidR="000A6CE8" w:rsidRDefault="00CB1F7E" w:rsidP="00145EE8">
      <w:pPr>
        <w:pStyle w:val="Heading2"/>
      </w:pPr>
      <w:bookmarkStart w:id="7" w:name="_Toc185509949"/>
      <w:r>
        <w:t xml:space="preserve">Viewing </w:t>
      </w:r>
      <w:r w:rsidR="000F50D1">
        <w:t>o</w:t>
      </w:r>
      <w:r w:rsidR="00145EE8">
        <w:t>rganisation</w:t>
      </w:r>
      <w:r>
        <w:t xml:space="preserve"> users</w:t>
      </w:r>
      <w:r w:rsidR="00145EE8">
        <w:t xml:space="preserve"> </w:t>
      </w:r>
      <w:r w:rsidR="00884553">
        <w:t>in My Agency</w:t>
      </w:r>
      <w:bookmarkEnd w:id="7"/>
    </w:p>
    <w:p w14:paraId="16CE83F4" w14:textId="2AEA18AB" w:rsidR="00F61420" w:rsidRDefault="005D1E1D" w:rsidP="0040727D">
      <w:pPr>
        <w:pStyle w:val="Body"/>
      </w:pPr>
      <w:r>
        <w:t>To view</w:t>
      </w:r>
      <w:r w:rsidR="003004A7">
        <w:t xml:space="preserve"> what user</w:t>
      </w:r>
      <w:r w:rsidR="00737633">
        <w:t>s</w:t>
      </w:r>
      <w:r w:rsidR="003004A7">
        <w:t xml:space="preserve"> have access to SAM within </w:t>
      </w:r>
      <w:r w:rsidR="00044903">
        <w:t>an</w:t>
      </w:r>
      <w:r w:rsidR="003004A7">
        <w:t xml:space="preserve"> organisation and the types of information </w:t>
      </w:r>
      <w:r w:rsidR="00044903">
        <w:t xml:space="preserve">visible, go to the </w:t>
      </w:r>
      <w:r w:rsidR="003004A7">
        <w:t>o</w:t>
      </w:r>
      <w:r w:rsidR="00FD229D">
        <w:t>rganisation report</w:t>
      </w:r>
      <w:r w:rsidR="00044903">
        <w:t xml:space="preserve"> </w:t>
      </w:r>
      <w:r w:rsidR="00A479C1">
        <w:t xml:space="preserve">via </w:t>
      </w:r>
      <w:hyperlink r:id="rId16" w:history="1">
        <w:r w:rsidR="00F61420" w:rsidRPr="00935156">
          <w:rPr>
            <w:rStyle w:val="Hyperlink"/>
          </w:rPr>
          <w:t>https://faceb.ace.webapp.dhs.vic.gov.au/facadmin</w:t>
        </w:r>
      </w:hyperlink>
    </w:p>
    <w:p w14:paraId="1A60534A" w14:textId="1ACA5F0C" w:rsidR="0088120F" w:rsidRDefault="0088120F" w:rsidP="0088120F">
      <w:r>
        <w:t>Scroll down the page until you see the User Details heading</w:t>
      </w:r>
      <w:r w:rsidR="00A92321">
        <w:t>.</w:t>
      </w:r>
    </w:p>
    <w:p w14:paraId="7C3117B9" w14:textId="77777777" w:rsidR="0025270F" w:rsidRDefault="0088120F" w:rsidP="0025270F">
      <w:pPr>
        <w:keepNext/>
      </w:pPr>
      <w:r>
        <w:rPr>
          <w:noProof/>
        </w:rPr>
        <w:drawing>
          <wp:inline distT="0" distB="0" distL="0" distR="0" wp14:anchorId="5D6ED254" wp14:editId="71F88239">
            <wp:extent cx="2854084" cy="2235200"/>
            <wp:effectExtent l="19050" t="19050" r="22860" b="12700"/>
            <wp:docPr id="890517908" name="Picture 1" descr="A screenshot of My Agency home screen with a red box around the User details heading and the Organis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17908" name="Picture 1" descr="A screenshot of My Agency home screen with a red box around the User details heading and the Organisation report"/>
                    <pic:cNvPicPr/>
                  </pic:nvPicPr>
                  <pic:blipFill rotWithShape="1">
                    <a:blip r:embed="rId17"/>
                    <a:srcRect t="18245" b="10563"/>
                    <a:stretch/>
                  </pic:blipFill>
                  <pic:spPr bwMode="auto">
                    <a:xfrm>
                      <a:off x="0" y="0"/>
                      <a:ext cx="2862584" cy="224185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09B207F" w14:textId="478651AC" w:rsidR="0088120F" w:rsidRDefault="0025270F" w:rsidP="0025270F">
      <w:pPr>
        <w:pStyle w:val="Caption"/>
      </w:pPr>
      <w:r>
        <w:t xml:space="preserve">Figure </w:t>
      </w:r>
      <w:r w:rsidR="008559A0">
        <w:t>2</w:t>
      </w:r>
      <w:r>
        <w:t xml:space="preserve"> Organisation report on My Agency</w:t>
      </w:r>
    </w:p>
    <w:p w14:paraId="4D0AE453" w14:textId="6963DDBB" w:rsidR="009F34C0" w:rsidRDefault="009F34C0" w:rsidP="001C20D4">
      <w:pPr>
        <w:pStyle w:val="Body"/>
        <w:rPr>
          <w:color w:val="000000"/>
          <w:lang w:val="en-US"/>
        </w:rPr>
      </w:pPr>
      <w:r w:rsidRPr="2844664E">
        <w:rPr>
          <w:lang w:val="en-US"/>
        </w:rPr>
        <w:t xml:space="preserve">Click on the hyperlink to open the report. </w:t>
      </w:r>
    </w:p>
    <w:p w14:paraId="16D66741" w14:textId="7284E81B" w:rsidR="0044710B" w:rsidRDefault="009E18AD" w:rsidP="00AF2184">
      <w:r>
        <w:rPr>
          <w:color w:val="000000" w:themeColor="text1"/>
          <w:lang w:val="en-US"/>
        </w:rPr>
        <w:t>If there are any contacts you would like</w:t>
      </w:r>
      <w:r w:rsidR="00F12B65">
        <w:rPr>
          <w:color w:val="000000" w:themeColor="text1"/>
          <w:lang w:val="en-US"/>
        </w:rPr>
        <w:t xml:space="preserve"> removed</w:t>
      </w:r>
      <w:r w:rsidR="009F34C0" w:rsidRPr="2844664E">
        <w:rPr>
          <w:color w:val="000000" w:themeColor="text1"/>
          <w:lang w:val="en-US"/>
        </w:rPr>
        <w:t xml:space="preserve">, </w:t>
      </w:r>
      <w:r w:rsidR="00D83924">
        <w:rPr>
          <w:color w:val="000000" w:themeColor="text1"/>
          <w:lang w:val="en-US"/>
        </w:rPr>
        <w:t>contact</w:t>
      </w:r>
      <w:r w:rsidR="009F34C0" w:rsidRPr="2844664E">
        <w:rPr>
          <w:color w:val="000000" w:themeColor="text1"/>
          <w:lang w:val="en-US"/>
        </w:rPr>
        <w:t xml:space="preserve"> the Funded Agency Channel Helpdesk </w:t>
      </w:r>
      <w:hyperlink r:id="rId18">
        <w:r w:rsidR="009F34C0" w:rsidRPr="2844664E">
          <w:rPr>
            <w:rStyle w:val="Hyperlink"/>
            <w:rFonts w:cs="Calibri"/>
            <w:lang w:val="en-US"/>
          </w:rPr>
          <w:t>fac@dffh.vic.gov.au</w:t>
        </w:r>
      </w:hyperlink>
      <w:r w:rsidR="009F34C0" w:rsidRPr="2844664E">
        <w:rPr>
          <w:color w:val="000000" w:themeColor="text1"/>
          <w:lang w:val="en-US"/>
        </w:rPr>
        <w:t> </w:t>
      </w:r>
      <w:r w:rsidR="00212055">
        <w:rPr>
          <w:color w:val="000000" w:themeColor="text1"/>
          <w:lang w:val="en-US"/>
        </w:rPr>
        <w:t>listing the old contact</w:t>
      </w:r>
      <w:r w:rsidR="00F12B65">
        <w:rPr>
          <w:color w:val="000000" w:themeColor="text1"/>
          <w:lang w:val="en-US"/>
        </w:rPr>
        <w:t>(s)</w:t>
      </w:r>
      <w:r w:rsidR="00D83924">
        <w:rPr>
          <w:color w:val="000000" w:themeColor="text1"/>
          <w:lang w:val="en-US"/>
        </w:rPr>
        <w:t>.</w:t>
      </w:r>
    </w:p>
    <w:p w14:paraId="7647362B" w14:textId="70DAD97C" w:rsidR="00145EE8" w:rsidRDefault="00AB3CF1" w:rsidP="005F5E46">
      <w:pPr>
        <w:pStyle w:val="Heading2"/>
      </w:pPr>
      <w:bookmarkStart w:id="8" w:name="_Toc185509950"/>
      <w:r>
        <w:t xml:space="preserve">Viewing </w:t>
      </w:r>
      <w:r w:rsidR="00C2500B">
        <w:t>organisation</w:t>
      </w:r>
      <w:r>
        <w:t xml:space="preserve"> contacts</w:t>
      </w:r>
      <w:r w:rsidR="00145EE8">
        <w:t xml:space="preserve"> in SAM</w:t>
      </w:r>
      <w:bookmarkEnd w:id="8"/>
    </w:p>
    <w:p w14:paraId="00CD7EEC" w14:textId="2056CE2B" w:rsidR="00B05F3E" w:rsidRDefault="00A80245" w:rsidP="0040727D">
      <w:pPr>
        <w:pStyle w:val="Body"/>
      </w:pPr>
      <w:r>
        <w:t>L</w:t>
      </w:r>
      <w:r w:rsidR="00393E48">
        <w:t xml:space="preserve">og into </w:t>
      </w:r>
      <w:r w:rsidR="002D4FCE">
        <w:t>the Service Agreement Module (SAM)</w:t>
      </w:r>
      <w:r>
        <w:t>.</w:t>
      </w:r>
    </w:p>
    <w:p w14:paraId="5C45E44D" w14:textId="77777777" w:rsidR="00685CAB" w:rsidRDefault="00001CB0" w:rsidP="00685CAB">
      <w:pPr>
        <w:pStyle w:val="Body"/>
        <w:keepNext/>
      </w:pPr>
      <w:r>
        <w:rPr>
          <w:noProof/>
        </w:rPr>
        <w:lastRenderedPageBreak/>
        <w:drawing>
          <wp:inline distT="0" distB="0" distL="0" distR="0" wp14:anchorId="51B98CC2" wp14:editId="26A40981">
            <wp:extent cx="4589038" cy="2687582"/>
            <wp:effectExtent l="19050" t="19050" r="21590" b="17780"/>
            <wp:docPr id="774830646" name="Picture 1" descr="Screenshot of the My Agency screen with a red box around and arrow pointing to the Service Agreement Module hyp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30646" name="Picture 1" descr="Screenshot of the My Agency screen with a red box around and arrow pointing to the Service Agreement Module hyperlink"/>
                    <pic:cNvPicPr/>
                  </pic:nvPicPr>
                  <pic:blipFill>
                    <a:blip r:embed="rId19"/>
                    <a:stretch>
                      <a:fillRect/>
                    </a:stretch>
                  </pic:blipFill>
                  <pic:spPr>
                    <a:xfrm>
                      <a:off x="0" y="0"/>
                      <a:ext cx="4601498" cy="2694879"/>
                    </a:xfrm>
                    <a:prstGeom prst="rect">
                      <a:avLst/>
                    </a:prstGeom>
                    <a:ln>
                      <a:solidFill>
                        <a:schemeClr val="tx1"/>
                      </a:solidFill>
                    </a:ln>
                  </pic:spPr>
                </pic:pic>
              </a:graphicData>
            </a:graphic>
          </wp:inline>
        </w:drawing>
      </w:r>
    </w:p>
    <w:p w14:paraId="5434224F" w14:textId="7446A4C8" w:rsidR="002D4FCE" w:rsidRPr="00340485" w:rsidRDefault="00685CAB" w:rsidP="00685CAB">
      <w:pPr>
        <w:pStyle w:val="Caption"/>
      </w:pPr>
      <w:r>
        <w:t xml:space="preserve">Figure </w:t>
      </w:r>
      <w:r w:rsidR="008559A0">
        <w:t>3</w:t>
      </w:r>
      <w:r>
        <w:t xml:space="preserve"> My Agency SAM link</w:t>
      </w:r>
    </w:p>
    <w:p w14:paraId="6988DD29" w14:textId="0CDB2285" w:rsidR="008A57CE" w:rsidRDefault="002C608C" w:rsidP="008A57CE">
      <w:pPr>
        <w:pStyle w:val="Bulletafternumbers1"/>
        <w:keepNext/>
        <w:numPr>
          <w:ilvl w:val="0"/>
          <w:numId w:val="0"/>
        </w:numPr>
      </w:pPr>
      <w:r>
        <w:t xml:space="preserve">A separate window will </w:t>
      </w:r>
      <w:r w:rsidR="00F43A30">
        <w:t>open,</w:t>
      </w:r>
      <w:r>
        <w:t xml:space="preserve"> and SAM will </w:t>
      </w:r>
      <w:r w:rsidR="00123C91">
        <w:t>display</w:t>
      </w:r>
      <w:r>
        <w:t xml:space="preserve"> the “</w:t>
      </w:r>
      <w:r w:rsidR="003D24A7">
        <w:t>Organisations</w:t>
      </w:r>
      <w:r>
        <w:t>” tab</w:t>
      </w:r>
      <w:r w:rsidR="003D24A7">
        <w:t xml:space="preserve"> </w:t>
      </w:r>
      <w:r w:rsidR="00993E65">
        <w:t>showing</w:t>
      </w:r>
      <w:r w:rsidR="003D24A7">
        <w:t xml:space="preserve"> a list of Organisations </w:t>
      </w:r>
      <w:r w:rsidR="00F71195">
        <w:t xml:space="preserve">available to </w:t>
      </w:r>
      <w:r w:rsidR="00A5045F">
        <w:t>access</w:t>
      </w:r>
      <w:r w:rsidR="00D40143">
        <w:t>.</w:t>
      </w:r>
      <w:r w:rsidR="001504A0">
        <w:br/>
      </w:r>
      <w:r w:rsidR="0085790C">
        <w:rPr>
          <w:noProof/>
          <w14:textOutline w14:w="9525" w14:cap="rnd" w14:cmpd="sng" w14:algn="ctr">
            <w14:solidFill>
              <w14:schemeClr w14:val="accent1"/>
            </w14:solidFill>
            <w14:prstDash w14:val="solid"/>
            <w14:bevel/>
          </w14:textOutline>
        </w:rPr>
        <w:drawing>
          <wp:inline distT="0" distB="0" distL="0" distR="0" wp14:anchorId="65EA29A2" wp14:editId="634C1AF8">
            <wp:extent cx="2678200" cy="734060"/>
            <wp:effectExtent l="19050" t="19050" r="27305" b="27940"/>
            <wp:docPr id="440777954" name="Picture 440777954" descr="Example screenshot depicting the Agency Id# and Organisation name field hyperlink with a red box around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7954" name="Picture 440777954" descr="Example screenshot depicting the Agency Id# and Organisation name field hyperlink with a red box around it. "/>
                    <pic:cNvPicPr>
                      <a:picLocks noChangeAspect="1" noChangeArrowheads="1"/>
                    </pic:cNvPicPr>
                  </pic:nvPicPr>
                  <pic:blipFill rotWithShape="1">
                    <a:blip r:embed="rId20">
                      <a:extLst>
                        <a:ext uri="{28A0092B-C50C-407E-A947-70E740481C1C}">
                          <a14:useLocalDpi xmlns:a14="http://schemas.microsoft.com/office/drawing/2010/main" val="0"/>
                        </a:ext>
                      </a:extLst>
                    </a:blip>
                    <a:srcRect l="462" t="3530" r="22395" b="-1"/>
                    <a:stretch/>
                  </pic:blipFill>
                  <pic:spPr bwMode="auto">
                    <a:xfrm>
                      <a:off x="0" y="0"/>
                      <a:ext cx="2681994" cy="7351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BD48E6C" w14:textId="24E3369C" w:rsidR="009412BE" w:rsidRDefault="008A57CE" w:rsidP="008A57CE">
      <w:pPr>
        <w:pStyle w:val="Caption"/>
      </w:pPr>
      <w:r>
        <w:t xml:space="preserve">Figure </w:t>
      </w:r>
      <w:r w:rsidR="008559A0">
        <w:t>4</w:t>
      </w:r>
      <w:r>
        <w:t xml:space="preserve"> Organisation name hyperlink</w:t>
      </w:r>
    </w:p>
    <w:p w14:paraId="22BCAEFA" w14:textId="2CEB7096" w:rsidR="00DD55ED" w:rsidRDefault="00A5045F" w:rsidP="0040727D">
      <w:pPr>
        <w:pStyle w:val="Bulletafternumbers1"/>
        <w:numPr>
          <w:ilvl w:val="0"/>
          <w:numId w:val="0"/>
        </w:numPr>
      </w:pPr>
      <w:r>
        <w:t>Click on</w:t>
      </w:r>
      <w:r w:rsidR="002C608C">
        <w:t xml:space="preserve"> the name of </w:t>
      </w:r>
      <w:r w:rsidR="00357A5B">
        <w:t xml:space="preserve">the </w:t>
      </w:r>
      <w:r w:rsidR="002C608C">
        <w:t xml:space="preserve">organisation </w:t>
      </w:r>
      <w:r>
        <w:t xml:space="preserve">to access. </w:t>
      </w:r>
      <w:r w:rsidR="00D40143">
        <w:t>A</w:t>
      </w:r>
      <w:r w:rsidR="002C608C">
        <w:t xml:space="preserve"> series of sub</w:t>
      </w:r>
      <w:r w:rsidR="00824851">
        <w:t>-</w:t>
      </w:r>
      <w:r w:rsidR="002C608C">
        <w:t xml:space="preserve">tabs </w:t>
      </w:r>
      <w:r w:rsidR="00D40143">
        <w:t xml:space="preserve">will be displayed, </w:t>
      </w:r>
      <w:r w:rsidR="00A8669B">
        <w:t>with the Contacts sub</w:t>
      </w:r>
      <w:r w:rsidR="00824851">
        <w:t>-</w:t>
      </w:r>
      <w:r w:rsidR="00A8669B">
        <w:t xml:space="preserve">tab selected by </w:t>
      </w:r>
      <w:r w:rsidR="002C608C">
        <w:t xml:space="preserve">default. </w:t>
      </w:r>
    </w:p>
    <w:p w14:paraId="52FCF738" w14:textId="6A7B8F0F" w:rsidR="00DD55ED" w:rsidRDefault="00DD55ED" w:rsidP="0040727D">
      <w:pPr>
        <w:pStyle w:val="Bulletafternumbers1"/>
        <w:numPr>
          <w:ilvl w:val="0"/>
          <w:numId w:val="0"/>
        </w:numPr>
      </w:pPr>
      <w:r>
        <w:rPr>
          <w:noProof/>
        </w:rPr>
        <w:drawing>
          <wp:inline distT="0" distB="0" distL="0" distR="0" wp14:anchorId="212C2850" wp14:editId="3B76C11E">
            <wp:extent cx="6479540" cy="1156970"/>
            <wp:effectExtent l="19050" t="19050" r="16510" b="24130"/>
            <wp:docPr id="652686907" name="Picture 1" descr="Screenshot of the Contacts list in 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86907" name="Picture 1" descr="Screenshot of the Contacts list in SAM"/>
                    <pic:cNvPicPr/>
                  </pic:nvPicPr>
                  <pic:blipFill>
                    <a:blip r:embed="rId21"/>
                    <a:stretch>
                      <a:fillRect/>
                    </a:stretch>
                  </pic:blipFill>
                  <pic:spPr>
                    <a:xfrm>
                      <a:off x="0" y="0"/>
                      <a:ext cx="6479540" cy="1156970"/>
                    </a:xfrm>
                    <a:prstGeom prst="rect">
                      <a:avLst/>
                    </a:prstGeom>
                    <a:ln>
                      <a:solidFill>
                        <a:schemeClr val="tx1"/>
                      </a:solidFill>
                    </a:ln>
                  </pic:spPr>
                </pic:pic>
              </a:graphicData>
            </a:graphic>
          </wp:inline>
        </w:drawing>
      </w:r>
    </w:p>
    <w:p w14:paraId="04149A93" w14:textId="55711F0C" w:rsidR="00DD55ED" w:rsidRDefault="00DD55ED" w:rsidP="00DD55ED">
      <w:pPr>
        <w:pStyle w:val="Caption"/>
      </w:pPr>
      <w:r>
        <w:t xml:space="preserve">Figure </w:t>
      </w:r>
      <w:r w:rsidR="008559A0">
        <w:t>5</w:t>
      </w:r>
      <w:r>
        <w:t xml:space="preserve"> </w:t>
      </w:r>
      <w:r w:rsidR="00040C5F">
        <w:t>C</w:t>
      </w:r>
      <w:r>
        <w:t>ontacts</w:t>
      </w:r>
      <w:r w:rsidR="00040C5F">
        <w:t xml:space="preserve"> sub-tab</w:t>
      </w:r>
      <w:r>
        <w:t xml:space="preserve"> in SAM</w:t>
      </w:r>
    </w:p>
    <w:p w14:paraId="0C2D04DE" w14:textId="672C4DA7" w:rsidR="001C1FD8" w:rsidRDefault="003964DE" w:rsidP="0040727D">
      <w:pPr>
        <w:pStyle w:val="Bulletafternumbers1"/>
        <w:numPr>
          <w:ilvl w:val="0"/>
          <w:numId w:val="0"/>
        </w:numPr>
      </w:pPr>
      <w:r>
        <w:t>T</w:t>
      </w:r>
      <w:r w:rsidR="00A47D69">
        <w:t xml:space="preserve">he Access Controller </w:t>
      </w:r>
      <w:r w:rsidR="00424FF8">
        <w:t>has th</w:t>
      </w:r>
      <w:r w:rsidR="00A458DD">
        <w:t>is</w:t>
      </w:r>
      <w:r w:rsidR="00424FF8">
        <w:t xml:space="preserve"> </w:t>
      </w:r>
      <w:r w:rsidR="00A47D69">
        <w:t xml:space="preserve">permission ticked for </w:t>
      </w:r>
      <w:r w:rsidR="00424FF8">
        <w:t xml:space="preserve">the </w:t>
      </w:r>
      <w:r w:rsidR="001E0A54">
        <w:t>organisation</w:t>
      </w:r>
      <w:r w:rsidR="00A47D69">
        <w:t>. This can be sorted by clicking on the arrows on the heading label.</w:t>
      </w:r>
    </w:p>
    <w:p w14:paraId="5CD7EEFD" w14:textId="6C4F3CB2" w:rsidR="008A57CE" w:rsidRDefault="00F349B5" w:rsidP="008A57CE">
      <w:pPr>
        <w:pStyle w:val="Numberdigitindent"/>
        <w:keepNext/>
        <w:numPr>
          <w:ilvl w:val="0"/>
          <w:numId w:val="0"/>
        </w:numPr>
      </w:pPr>
      <w:r>
        <w:t xml:space="preserve">Contact </w:t>
      </w:r>
      <w:r w:rsidR="005E1B3D">
        <w:t xml:space="preserve">permissions </w:t>
      </w:r>
      <w:r w:rsidR="00A458DD">
        <w:t>can</w:t>
      </w:r>
      <w:r w:rsidR="001E1582">
        <w:t xml:space="preserve"> be</w:t>
      </w:r>
      <w:r w:rsidR="00A458DD">
        <w:t xml:space="preserve"> see</w:t>
      </w:r>
      <w:r w:rsidR="001E1582">
        <w:t>n</w:t>
      </w:r>
      <w:r w:rsidR="00A458DD">
        <w:t xml:space="preserve"> </w:t>
      </w:r>
      <w:r w:rsidR="005E1B3D" w:rsidRPr="003562BA">
        <w:rPr>
          <w:rStyle w:val="BodyChar"/>
        </w:rPr>
        <w:t>by hovering over the permission field, a tooltip with a brief description of the access provided is displayed</w:t>
      </w:r>
      <w:r w:rsidR="005E1B3D">
        <w:t>.</w:t>
      </w:r>
    </w:p>
    <w:p w14:paraId="50F8BE31" w14:textId="57BDEA76" w:rsidR="00E874E0" w:rsidRPr="00E874E0" w:rsidRDefault="00E874E0" w:rsidP="00E874E0">
      <w:pPr>
        <w:numPr>
          <w:ilvl w:val="0"/>
          <w:numId w:val="15"/>
        </w:numPr>
        <w:tabs>
          <w:tab w:val="num" w:pos="720"/>
        </w:tabs>
        <w:rPr>
          <w:lang w:val="en-US"/>
        </w:rPr>
      </w:pPr>
      <w:r w:rsidRPr="2844664E">
        <w:rPr>
          <w:lang w:val="en-US"/>
        </w:rPr>
        <w:t xml:space="preserve">An </w:t>
      </w:r>
      <w:r w:rsidR="00B34E6B" w:rsidRPr="008559A0">
        <w:t>organisation</w:t>
      </w:r>
      <w:r w:rsidRPr="2844664E">
        <w:rPr>
          <w:lang w:val="en-US"/>
        </w:rPr>
        <w:t xml:space="preserve"> member who </w:t>
      </w:r>
      <w:r w:rsidRPr="2844664E">
        <w:rPr>
          <w:b/>
          <w:lang w:val="en-US"/>
        </w:rPr>
        <w:t>does not</w:t>
      </w:r>
      <w:r w:rsidRPr="2844664E">
        <w:rPr>
          <w:lang w:val="en-US"/>
        </w:rPr>
        <w:t xml:space="preserve"> have a User ID does not have access to My Agency. They are listed as a contact only.</w:t>
      </w:r>
    </w:p>
    <w:p w14:paraId="27CE5EAE" w14:textId="293FF2CB" w:rsidR="00E874E0" w:rsidRPr="00E874E0" w:rsidRDefault="00E874E0" w:rsidP="00E874E0">
      <w:pPr>
        <w:numPr>
          <w:ilvl w:val="0"/>
          <w:numId w:val="15"/>
        </w:numPr>
        <w:tabs>
          <w:tab w:val="num" w:pos="720"/>
        </w:tabs>
        <w:rPr>
          <w:lang w:val="en-US"/>
        </w:rPr>
      </w:pPr>
      <w:r w:rsidRPr="2844664E">
        <w:rPr>
          <w:lang w:val="en-US"/>
        </w:rPr>
        <w:t xml:space="preserve">An organisation member who has _X, _XX or an _XXX at the end of their user ID has had their access to My Agency </w:t>
      </w:r>
      <w:r w:rsidR="00B34E6B" w:rsidRPr="2844664E">
        <w:rPr>
          <w:lang w:val="en-US"/>
        </w:rPr>
        <w:t>removed</w:t>
      </w:r>
      <w:r w:rsidRPr="2844664E">
        <w:rPr>
          <w:lang w:val="en-US"/>
        </w:rPr>
        <w:t xml:space="preserve">. </w:t>
      </w:r>
    </w:p>
    <w:p w14:paraId="3312F0E2" w14:textId="3DBD36F3" w:rsidR="00E874E0" w:rsidRPr="00E874E0" w:rsidRDefault="00B34E6B" w:rsidP="00B34E6B">
      <w:pPr>
        <w:numPr>
          <w:ilvl w:val="0"/>
          <w:numId w:val="15"/>
        </w:numPr>
        <w:tabs>
          <w:tab w:val="num" w:pos="720"/>
        </w:tabs>
        <w:rPr>
          <w:lang w:val="en-US"/>
        </w:rPr>
      </w:pPr>
      <w:r w:rsidRPr="2844664E">
        <w:rPr>
          <w:lang w:val="en-US"/>
        </w:rPr>
        <w:t>‘Old’</w:t>
      </w:r>
      <w:r w:rsidR="00E874E0" w:rsidRPr="2844664E">
        <w:rPr>
          <w:lang w:val="en-US"/>
        </w:rPr>
        <w:t xml:space="preserve"> </w:t>
      </w:r>
      <w:r w:rsidRPr="2844664E">
        <w:rPr>
          <w:lang w:val="en-US"/>
        </w:rPr>
        <w:t>contacts</w:t>
      </w:r>
      <w:r w:rsidR="00E874E0" w:rsidRPr="2844664E">
        <w:rPr>
          <w:lang w:val="en-US"/>
        </w:rPr>
        <w:t xml:space="preserve"> remain in the contacts list</w:t>
      </w:r>
      <w:r w:rsidRPr="2844664E">
        <w:rPr>
          <w:lang w:val="en-US"/>
        </w:rPr>
        <w:t xml:space="preserve"> for auditing </w:t>
      </w:r>
      <w:r w:rsidR="004F6A99" w:rsidRPr="2844664E">
        <w:rPr>
          <w:lang w:val="en-US"/>
        </w:rPr>
        <w:t>purposes and</w:t>
      </w:r>
      <w:r w:rsidRPr="2844664E">
        <w:rPr>
          <w:lang w:val="en-US"/>
        </w:rPr>
        <w:t xml:space="preserve"> are visible only to the Access Controller</w:t>
      </w:r>
      <w:r w:rsidR="00E874E0" w:rsidRPr="2844664E">
        <w:rPr>
          <w:lang w:val="en-US"/>
        </w:rPr>
        <w:t>.  </w:t>
      </w:r>
    </w:p>
    <w:p w14:paraId="34797123" w14:textId="77777777" w:rsidR="00F86B6E" w:rsidRDefault="00F86B6E" w:rsidP="00F86B6E">
      <w:pPr>
        <w:pStyle w:val="Heading2"/>
      </w:pPr>
      <w:bookmarkStart w:id="9" w:name="_Toc185509951"/>
      <w:r>
        <w:lastRenderedPageBreak/>
        <w:t>How to add a new contact to the Contacts list</w:t>
      </w:r>
      <w:bookmarkEnd w:id="9"/>
    </w:p>
    <w:p w14:paraId="31F61A6E" w14:textId="1DA09918" w:rsidR="00F86B6E" w:rsidRPr="00922E3D" w:rsidRDefault="00F86B6E" w:rsidP="00F86B6E">
      <w:pPr>
        <w:pStyle w:val="Body"/>
      </w:pPr>
      <w:r w:rsidRPr="613FE0EE">
        <w:rPr>
          <w:b/>
          <w:bCs/>
        </w:rPr>
        <w:t>Please note: Adding a new user does not provide access to My Agency or SAM</w:t>
      </w:r>
      <w:r w:rsidRPr="003562BA">
        <w:rPr>
          <w:rStyle w:val="BodyChar"/>
        </w:rPr>
        <w:t>. Each user must register for eBusiness themselves. By adding the user prior to their registration, the Access Controller can determine what additional permissions the user will have once access is granted, for example: EM</w:t>
      </w:r>
      <w:r>
        <w:t xml:space="preserve"> Key Contact. </w:t>
      </w:r>
      <w:r w:rsidR="004254DB">
        <w:t xml:space="preserve">See </w:t>
      </w:r>
      <w:r w:rsidR="00826326">
        <w:t xml:space="preserve">Permissions </w:t>
      </w:r>
      <w:r w:rsidR="00A60EF2">
        <w:t>and Functions</w:t>
      </w:r>
      <w:r w:rsidR="00DC7D4E">
        <w:t xml:space="preserve"> for more information.</w:t>
      </w:r>
    </w:p>
    <w:p w14:paraId="4960AD76" w14:textId="77777777" w:rsidR="00F86B6E" w:rsidRDefault="00F86B6E" w:rsidP="00F86B6E">
      <w:pPr>
        <w:pStyle w:val="Body"/>
      </w:pPr>
      <w:r>
        <w:t>Ensure that the person is not already a contact by scrolling through the contact names using the down arrow under the contacts list.</w:t>
      </w:r>
    </w:p>
    <w:p w14:paraId="63D99B44" w14:textId="77777777" w:rsidR="00F86B6E" w:rsidRDefault="00F86B6E" w:rsidP="00F86B6E">
      <w:pPr>
        <w:pStyle w:val="Body"/>
      </w:pPr>
      <w:r>
        <w:t>Click on the Add button and the Add Contacts box is displayed</w:t>
      </w:r>
    </w:p>
    <w:p w14:paraId="2E2666CE" w14:textId="77777777" w:rsidR="00F86B6E" w:rsidRDefault="00F86B6E" w:rsidP="00F86B6E">
      <w:pPr>
        <w:pStyle w:val="Body"/>
        <w:keepNext/>
      </w:pPr>
      <w:r>
        <w:rPr>
          <w:noProof/>
        </w:rPr>
        <w:drawing>
          <wp:inline distT="0" distB="0" distL="0" distR="0" wp14:anchorId="72D9ED03" wp14:editId="2D6684F3">
            <wp:extent cx="2239926" cy="937112"/>
            <wp:effectExtent l="19050" t="19050" r="27305" b="15875"/>
            <wp:docPr id="1922521782" name="Picture 1" descr="Screenshot of the contact Add button with a red box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21782" name="Picture 1" descr="Screenshot of the contact Add button with a red box around it."/>
                    <pic:cNvPicPr/>
                  </pic:nvPicPr>
                  <pic:blipFill>
                    <a:blip r:embed="rId22"/>
                    <a:stretch>
                      <a:fillRect/>
                    </a:stretch>
                  </pic:blipFill>
                  <pic:spPr>
                    <a:xfrm>
                      <a:off x="0" y="0"/>
                      <a:ext cx="2246295" cy="939776"/>
                    </a:xfrm>
                    <a:prstGeom prst="rect">
                      <a:avLst/>
                    </a:prstGeom>
                    <a:ln>
                      <a:solidFill>
                        <a:schemeClr val="tx1"/>
                      </a:solidFill>
                    </a:ln>
                  </pic:spPr>
                </pic:pic>
              </a:graphicData>
            </a:graphic>
          </wp:inline>
        </w:drawing>
      </w:r>
    </w:p>
    <w:p w14:paraId="1242C448" w14:textId="0965F5E8" w:rsidR="00F86B6E" w:rsidRDefault="00F86B6E" w:rsidP="00F86B6E">
      <w:pPr>
        <w:pStyle w:val="Caption"/>
        <w:tabs>
          <w:tab w:val="left" w:pos="2751"/>
        </w:tabs>
      </w:pPr>
      <w:r>
        <w:t xml:space="preserve">Figure </w:t>
      </w:r>
      <w:r w:rsidR="008559A0">
        <w:t>6</w:t>
      </w:r>
      <w:r>
        <w:t xml:space="preserve"> </w:t>
      </w:r>
      <w:r w:rsidR="007C1FFF">
        <w:t>C</w:t>
      </w:r>
      <w:r>
        <w:t>ontacts Add button</w:t>
      </w:r>
      <w:r>
        <w:tab/>
      </w:r>
    </w:p>
    <w:p w14:paraId="2670B0A9" w14:textId="327CCC74" w:rsidR="00F86B6E" w:rsidRPr="00E36E0D" w:rsidRDefault="00F86B6E" w:rsidP="00F86B6E">
      <w:r>
        <w:t>Click on the Plus symbol</w:t>
      </w:r>
      <w:r w:rsidR="00551B15">
        <w:t>.</w:t>
      </w:r>
    </w:p>
    <w:p w14:paraId="0CF08A92" w14:textId="77777777" w:rsidR="000E23C1" w:rsidRDefault="00F86B6E" w:rsidP="000E23C1">
      <w:pPr>
        <w:keepNext/>
      </w:pPr>
      <w:r>
        <w:rPr>
          <w:noProof/>
        </w:rPr>
        <w:drawing>
          <wp:inline distT="0" distB="0" distL="0" distR="0" wp14:anchorId="510737AB" wp14:editId="4A7E1C21">
            <wp:extent cx="3579174" cy="1334297"/>
            <wp:effectExtent l="19050" t="19050" r="21590" b="18415"/>
            <wp:docPr id="591827957" name="Picture 1" descr="Screenshot of the Add Contacts box with a red box around the plu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27957" name="Picture 1" descr="Screenshot of the Add Contacts box with a red box around the plus symbol"/>
                    <pic:cNvPicPr/>
                  </pic:nvPicPr>
                  <pic:blipFill>
                    <a:blip r:embed="rId23"/>
                    <a:stretch>
                      <a:fillRect/>
                    </a:stretch>
                  </pic:blipFill>
                  <pic:spPr>
                    <a:xfrm>
                      <a:off x="0" y="0"/>
                      <a:ext cx="3597774" cy="1341231"/>
                    </a:xfrm>
                    <a:prstGeom prst="rect">
                      <a:avLst/>
                    </a:prstGeom>
                    <a:ln>
                      <a:solidFill>
                        <a:schemeClr val="tx1"/>
                      </a:solidFill>
                    </a:ln>
                  </pic:spPr>
                </pic:pic>
              </a:graphicData>
            </a:graphic>
          </wp:inline>
        </w:drawing>
      </w:r>
    </w:p>
    <w:p w14:paraId="4C360734" w14:textId="7A67CBFB" w:rsidR="00F86B6E" w:rsidRDefault="000E23C1" w:rsidP="000E23C1">
      <w:pPr>
        <w:pStyle w:val="Caption"/>
      </w:pPr>
      <w:r>
        <w:t xml:space="preserve">Figure </w:t>
      </w:r>
      <w:r w:rsidR="008559A0">
        <w:t>7</w:t>
      </w:r>
      <w:r>
        <w:t xml:space="preserve"> </w:t>
      </w:r>
      <w:r w:rsidR="00551B15">
        <w:t>A</w:t>
      </w:r>
      <w:r>
        <w:t xml:space="preserve">dd </w:t>
      </w:r>
      <w:r w:rsidR="00551B15">
        <w:t>C</w:t>
      </w:r>
      <w:r>
        <w:t xml:space="preserve">ontacts </w:t>
      </w:r>
      <w:r w:rsidR="00A90905">
        <w:t>pop up</w:t>
      </w:r>
      <w:r>
        <w:t xml:space="preserve"> box</w:t>
      </w:r>
    </w:p>
    <w:p w14:paraId="4FBF3E7D" w14:textId="6025E418" w:rsidR="00F86B6E" w:rsidRPr="006350E2" w:rsidRDefault="00F86B6E" w:rsidP="00F86B6E">
      <w:pPr>
        <w:pStyle w:val="Body"/>
      </w:pPr>
      <w:r w:rsidRPr="006350E2">
        <w:t>A new row will appear. User details can be entered</w:t>
      </w:r>
      <w:r w:rsidR="00F36EDA">
        <w:t>. The</w:t>
      </w:r>
      <w:r w:rsidRPr="006350E2">
        <w:t xml:space="preserve"> User ID</w:t>
      </w:r>
      <w:r>
        <w:t xml:space="preserve"> is system generated </w:t>
      </w:r>
      <w:r w:rsidRPr="006350E2">
        <w:t xml:space="preserve">when a user’s access is approved by </w:t>
      </w:r>
      <w:r>
        <w:t>FAC. Scrolling to the right half of the contacts screen will show user permissions</w:t>
      </w:r>
      <w:r w:rsidR="00246F26">
        <w:t>.</w:t>
      </w:r>
    </w:p>
    <w:p w14:paraId="57806C63" w14:textId="77777777" w:rsidR="00A90905" w:rsidRDefault="00F86B6E" w:rsidP="00A90905">
      <w:pPr>
        <w:keepNext/>
      </w:pPr>
      <w:r>
        <w:rPr>
          <w:noProof/>
        </w:rPr>
        <w:drawing>
          <wp:inline distT="0" distB="0" distL="0" distR="0" wp14:anchorId="27A94716" wp14:editId="2418E2F9">
            <wp:extent cx="6479540" cy="1037590"/>
            <wp:effectExtent l="19050" t="19050" r="16510" b="10160"/>
            <wp:docPr id="1706306961" name="Picture 1706306961" descr="Screenshot of the Contacts tab new contact row selected with a red box indicating where to add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06961" name="Picture 1" descr="Screenshot of the Contacts tab new contact row selected with a red box indicating where to add contact details"/>
                    <pic:cNvPicPr/>
                  </pic:nvPicPr>
                  <pic:blipFill>
                    <a:blip r:embed="rId24"/>
                    <a:stretch>
                      <a:fillRect/>
                    </a:stretch>
                  </pic:blipFill>
                  <pic:spPr>
                    <a:xfrm>
                      <a:off x="0" y="0"/>
                      <a:ext cx="6479540" cy="1037590"/>
                    </a:xfrm>
                    <a:prstGeom prst="rect">
                      <a:avLst/>
                    </a:prstGeom>
                    <a:ln>
                      <a:solidFill>
                        <a:schemeClr val="tx1"/>
                      </a:solidFill>
                    </a:ln>
                  </pic:spPr>
                </pic:pic>
              </a:graphicData>
            </a:graphic>
          </wp:inline>
        </w:drawing>
      </w:r>
    </w:p>
    <w:p w14:paraId="76CD3120" w14:textId="2EA350E3" w:rsidR="00F86B6E" w:rsidRDefault="00A90905" w:rsidP="00A90905">
      <w:pPr>
        <w:pStyle w:val="Caption"/>
      </w:pPr>
      <w:r>
        <w:t xml:space="preserve">Figure </w:t>
      </w:r>
      <w:r w:rsidR="008559A0">
        <w:t>8</w:t>
      </w:r>
      <w:r>
        <w:t xml:space="preserve"> </w:t>
      </w:r>
      <w:r w:rsidR="00AF2184">
        <w:t>N</w:t>
      </w:r>
      <w:r>
        <w:t xml:space="preserve">ew blank record in the </w:t>
      </w:r>
      <w:r w:rsidR="00D45227">
        <w:t>C</w:t>
      </w:r>
      <w:r>
        <w:t>ontacts screen</w:t>
      </w:r>
    </w:p>
    <w:p w14:paraId="38E29229" w14:textId="77777777" w:rsidR="00F86B6E" w:rsidRDefault="00F86B6E" w:rsidP="00F86B6E">
      <w:pPr>
        <w:pStyle w:val="Body"/>
      </w:pPr>
      <w:r>
        <w:t xml:space="preserve">Enter the Job Title, Title, First Name, Last Name, Work Phone and email address. </w:t>
      </w:r>
    </w:p>
    <w:p w14:paraId="670DFA58" w14:textId="46FA0BB3" w:rsidR="00F86B6E" w:rsidRDefault="00F86B6E" w:rsidP="00F86B6E">
      <w:pPr>
        <w:pStyle w:val="Body"/>
      </w:pPr>
      <w:r w:rsidRPr="0045636D">
        <w:rPr>
          <w:b/>
          <w:bCs/>
        </w:rPr>
        <w:t>Note</w:t>
      </w:r>
      <w:r>
        <w:t xml:space="preserve">: </w:t>
      </w:r>
      <w:r w:rsidR="0034343B">
        <w:t>T</w:t>
      </w:r>
      <w:r>
        <w:t xml:space="preserve">he contact will not have access to SAM or My Agency until they register for access, at which point they will receive a User ID and be added to My Agency by the FAC team. </w:t>
      </w:r>
    </w:p>
    <w:p w14:paraId="1E49FECD" w14:textId="76673890" w:rsidR="00F86B6E" w:rsidRDefault="00F86B6E" w:rsidP="00F86B6E">
      <w:pPr>
        <w:pStyle w:val="Heading3"/>
      </w:pPr>
      <w:bookmarkStart w:id="10" w:name="_Toc185509952"/>
      <w:r>
        <w:t xml:space="preserve">Registration of a new user for </w:t>
      </w:r>
      <w:r w:rsidR="003A69CE">
        <w:t>My Agency</w:t>
      </w:r>
      <w:r>
        <w:t xml:space="preserve"> and SAM</w:t>
      </w:r>
      <w:bookmarkEnd w:id="10"/>
      <w:r>
        <w:t xml:space="preserve"> </w:t>
      </w:r>
    </w:p>
    <w:p w14:paraId="17C0C97B" w14:textId="5147A495" w:rsidR="00F86B6E" w:rsidRDefault="00F86B6E" w:rsidP="00F86B6E">
      <w:pPr>
        <w:pStyle w:val="Body"/>
        <w:rPr>
          <w:rStyle w:val="Hyperlink"/>
        </w:rPr>
      </w:pPr>
      <w:r>
        <w:t xml:space="preserve">Instructions on how </w:t>
      </w:r>
      <w:r w:rsidR="003C4153">
        <w:t>a new user can</w:t>
      </w:r>
      <w:r>
        <w:t xml:space="preserve"> register for </w:t>
      </w:r>
      <w:r w:rsidR="000C6E20">
        <w:t xml:space="preserve">access to </w:t>
      </w:r>
      <w:r>
        <w:t xml:space="preserve">FAC </w:t>
      </w:r>
      <w:r w:rsidR="000C6E20">
        <w:t xml:space="preserve">and SAM </w:t>
      </w:r>
      <w:r>
        <w:t xml:space="preserve">can be found in the document titled “How to register for My Agency” at </w:t>
      </w:r>
      <w:hyperlink r:id="rId25" w:history="1">
        <w:r w:rsidRPr="00B06670">
          <w:rPr>
            <w:rStyle w:val="Hyperlink"/>
          </w:rPr>
          <w:t>https://fac.dffh.vic.gov.au/how-register-my-agency</w:t>
        </w:r>
      </w:hyperlink>
      <w:r w:rsidR="00215E4C">
        <w:rPr>
          <w:rStyle w:val="Hyperlink"/>
        </w:rPr>
        <w:t>.</w:t>
      </w:r>
    </w:p>
    <w:p w14:paraId="6AF207A1" w14:textId="67E02E11" w:rsidR="00C7691B" w:rsidRPr="00C7691B" w:rsidRDefault="00C7691B" w:rsidP="00C7691B">
      <w:pPr>
        <w:pStyle w:val="Heading2"/>
      </w:pPr>
      <w:bookmarkStart w:id="11" w:name="_Permissions"/>
      <w:bookmarkStart w:id="12" w:name="_Toc146640741"/>
      <w:bookmarkStart w:id="13" w:name="_Toc147836181"/>
      <w:bookmarkStart w:id="14" w:name="_Toc185509953"/>
      <w:bookmarkEnd w:id="11"/>
      <w:r>
        <w:lastRenderedPageBreak/>
        <w:t>Permissions</w:t>
      </w:r>
      <w:bookmarkEnd w:id="12"/>
      <w:bookmarkEnd w:id="13"/>
      <w:r w:rsidR="00C60FD5">
        <w:t xml:space="preserve"> and function</w:t>
      </w:r>
      <w:r w:rsidR="00032A4C">
        <w:t>s</w:t>
      </w:r>
      <w:bookmarkEnd w:id="14"/>
    </w:p>
    <w:tbl>
      <w:tblPr>
        <w:tblpPr w:leftFromText="180" w:rightFromText="180" w:vertAnchor="text" w:horzAnchor="margin" w:tblpY="-40"/>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82"/>
        <w:gridCol w:w="1559"/>
        <w:gridCol w:w="2498"/>
        <w:gridCol w:w="4536"/>
      </w:tblGrid>
      <w:tr w:rsidR="00C7691B" w:rsidRPr="00521868" w14:paraId="1B4DB198" w14:textId="77777777" w:rsidTr="52F7D40F">
        <w:trPr>
          <w:cantSplit/>
          <w:trHeight w:val="284"/>
        </w:trPr>
        <w:tc>
          <w:tcPr>
            <w:tcW w:w="1882" w:type="dxa"/>
            <w:tcBorders>
              <w:bottom w:val="single" w:sz="8" w:space="0" w:color="auto"/>
            </w:tcBorders>
            <w:shd w:val="clear" w:color="auto" w:fill="auto"/>
            <w:tcMar>
              <w:left w:w="57" w:type="dxa"/>
              <w:right w:w="57" w:type="dxa"/>
            </w:tcMar>
            <w:hideMark/>
          </w:tcPr>
          <w:p w14:paraId="621B8E3E" w14:textId="77777777" w:rsidR="00C7691B" w:rsidRPr="00521868" w:rsidRDefault="00C7691B" w:rsidP="00196FA4">
            <w:pPr>
              <w:pStyle w:val="DHHStablecolhead"/>
              <w:rPr>
                <w:lang w:eastAsia="en-AU"/>
              </w:rPr>
            </w:pPr>
            <w:r w:rsidRPr="00521868">
              <w:rPr>
                <w:lang w:eastAsia="en-AU"/>
              </w:rPr>
              <w:t>Permission</w:t>
            </w:r>
          </w:p>
        </w:tc>
        <w:tc>
          <w:tcPr>
            <w:tcW w:w="1559" w:type="dxa"/>
            <w:tcBorders>
              <w:bottom w:val="single" w:sz="8" w:space="0" w:color="auto"/>
            </w:tcBorders>
            <w:shd w:val="clear" w:color="auto" w:fill="auto"/>
            <w:tcMar>
              <w:left w:w="57" w:type="dxa"/>
              <w:right w:w="57" w:type="dxa"/>
            </w:tcMar>
            <w:hideMark/>
          </w:tcPr>
          <w:p w14:paraId="562CC9F2" w14:textId="77777777" w:rsidR="00C7691B" w:rsidRPr="00521868" w:rsidRDefault="00C7691B" w:rsidP="00196FA4">
            <w:pPr>
              <w:pStyle w:val="DHHStablecolhead"/>
              <w:rPr>
                <w:lang w:eastAsia="en-AU"/>
              </w:rPr>
            </w:pPr>
            <w:r w:rsidRPr="00521868">
              <w:rPr>
                <w:lang w:eastAsia="en-AU"/>
              </w:rPr>
              <w:t>Associated tabs in SAM</w:t>
            </w:r>
          </w:p>
        </w:tc>
        <w:tc>
          <w:tcPr>
            <w:tcW w:w="2498" w:type="dxa"/>
            <w:tcBorders>
              <w:bottom w:val="single" w:sz="8" w:space="0" w:color="auto"/>
            </w:tcBorders>
            <w:shd w:val="clear" w:color="auto" w:fill="auto"/>
            <w:tcMar>
              <w:left w:w="57" w:type="dxa"/>
              <w:right w:w="57" w:type="dxa"/>
            </w:tcMar>
            <w:hideMark/>
          </w:tcPr>
          <w:p w14:paraId="0F4C388F" w14:textId="77777777" w:rsidR="00C7691B" w:rsidRPr="00521868" w:rsidRDefault="00C7691B" w:rsidP="00196FA4">
            <w:pPr>
              <w:pStyle w:val="DHHStablecolhead"/>
              <w:rPr>
                <w:lang w:eastAsia="en-AU"/>
              </w:rPr>
            </w:pPr>
            <w:r w:rsidRPr="00521868">
              <w:rPr>
                <w:lang w:eastAsia="en-AU"/>
              </w:rPr>
              <w:t>Edit</w:t>
            </w:r>
            <w:r>
              <w:rPr>
                <w:lang w:eastAsia="en-AU"/>
              </w:rPr>
              <w:t>able fields</w:t>
            </w:r>
          </w:p>
        </w:tc>
        <w:tc>
          <w:tcPr>
            <w:tcW w:w="4536" w:type="dxa"/>
            <w:tcBorders>
              <w:bottom w:val="single" w:sz="8" w:space="0" w:color="auto"/>
            </w:tcBorders>
            <w:shd w:val="clear" w:color="auto" w:fill="auto"/>
            <w:tcMar>
              <w:left w:w="57" w:type="dxa"/>
              <w:right w:w="57" w:type="dxa"/>
            </w:tcMar>
            <w:hideMark/>
          </w:tcPr>
          <w:p w14:paraId="7A229226" w14:textId="5AE19B41" w:rsidR="00C7691B" w:rsidRPr="00521868" w:rsidRDefault="00C7691B" w:rsidP="00196FA4">
            <w:pPr>
              <w:pStyle w:val="DHHStablecolhead"/>
              <w:rPr>
                <w:lang w:eastAsia="en-AU"/>
              </w:rPr>
            </w:pPr>
            <w:r w:rsidRPr="00521868">
              <w:rPr>
                <w:lang w:eastAsia="en-AU"/>
              </w:rPr>
              <w:t>Associated reports in My Agency</w:t>
            </w:r>
            <w:r w:rsidR="00D944F4">
              <w:rPr>
                <w:lang w:eastAsia="en-AU"/>
              </w:rPr>
              <w:t xml:space="preserve"> / </w:t>
            </w:r>
            <w:r w:rsidR="00813C49">
              <w:rPr>
                <w:lang w:eastAsia="en-AU"/>
              </w:rPr>
              <w:t>P</w:t>
            </w:r>
            <w:r w:rsidR="00D944F4">
              <w:rPr>
                <w:lang w:eastAsia="en-AU"/>
              </w:rPr>
              <w:t xml:space="preserve">urpose </w:t>
            </w:r>
          </w:p>
        </w:tc>
      </w:tr>
      <w:tr w:rsidR="00B70D27" w:rsidRPr="00521868" w14:paraId="388CD3C9" w14:textId="77777777" w:rsidTr="52F7D40F">
        <w:trPr>
          <w:cantSplit/>
          <w:trHeight w:val="284"/>
        </w:trPr>
        <w:tc>
          <w:tcPr>
            <w:tcW w:w="1882" w:type="dxa"/>
            <w:tcBorders>
              <w:top w:val="single" w:sz="8" w:space="0" w:color="auto"/>
              <w:bottom w:val="single" w:sz="12" w:space="0" w:color="auto"/>
            </w:tcBorders>
            <w:shd w:val="clear" w:color="auto" w:fill="auto"/>
            <w:tcMar>
              <w:left w:w="57" w:type="dxa"/>
              <w:right w:w="57" w:type="dxa"/>
            </w:tcMar>
          </w:tcPr>
          <w:p w14:paraId="3E6F8ED5" w14:textId="478A35C6" w:rsidR="00B70D27" w:rsidRPr="00521868" w:rsidRDefault="00B70D27" w:rsidP="00196FA4">
            <w:pPr>
              <w:pStyle w:val="DHHSbody"/>
              <w:rPr>
                <w:lang w:eastAsia="en-AU"/>
              </w:rPr>
            </w:pPr>
            <w:r>
              <w:rPr>
                <w:lang w:eastAsia="en-AU"/>
              </w:rPr>
              <w:t>Primary</w:t>
            </w:r>
          </w:p>
        </w:tc>
        <w:tc>
          <w:tcPr>
            <w:tcW w:w="1559" w:type="dxa"/>
            <w:tcBorders>
              <w:top w:val="single" w:sz="8" w:space="0" w:color="auto"/>
              <w:bottom w:val="single" w:sz="12" w:space="0" w:color="auto"/>
            </w:tcBorders>
            <w:shd w:val="clear" w:color="auto" w:fill="auto"/>
            <w:tcMar>
              <w:left w:w="57" w:type="dxa"/>
              <w:right w:w="57" w:type="dxa"/>
            </w:tcMar>
          </w:tcPr>
          <w:p w14:paraId="58C744B3" w14:textId="77777777" w:rsidR="00B70D27" w:rsidRPr="00521868" w:rsidRDefault="00B70D27" w:rsidP="00196FA4">
            <w:pPr>
              <w:pStyle w:val="DHHSbody"/>
              <w:rPr>
                <w:lang w:eastAsia="en-AU"/>
              </w:rPr>
            </w:pPr>
          </w:p>
        </w:tc>
        <w:tc>
          <w:tcPr>
            <w:tcW w:w="2498" w:type="dxa"/>
            <w:tcBorders>
              <w:top w:val="single" w:sz="8" w:space="0" w:color="auto"/>
              <w:bottom w:val="single" w:sz="12" w:space="0" w:color="auto"/>
            </w:tcBorders>
            <w:shd w:val="clear" w:color="auto" w:fill="auto"/>
            <w:tcMar>
              <w:left w:w="57" w:type="dxa"/>
              <w:right w:w="57" w:type="dxa"/>
            </w:tcMar>
          </w:tcPr>
          <w:p w14:paraId="6FA37BEA" w14:textId="77777777" w:rsidR="00B70D27" w:rsidRPr="00521868" w:rsidRDefault="00B70D27" w:rsidP="00196FA4">
            <w:pPr>
              <w:pStyle w:val="DHHSbody"/>
              <w:rPr>
                <w:lang w:eastAsia="en-AU"/>
              </w:rPr>
            </w:pPr>
          </w:p>
        </w:tc>
        <w:tc>
          <w:tcPr>
            <w:tcW w:w="4536" w:type="dxa"/>
            <w:tcBorders>
              <w:top w:val="single" w:sz="8" w:space="0" w:color="auto"/>
              <w:bottom w:val="single" w:sz="12" w:space="0" w:color="auto"/>
            </w:tcBorders>
            <w:shd w:val="clear" w:color="auto" w:fill="auto"/>
            <w:tcMar>
              <w:left w:w="57" w:type="dxa"/>
              <w:right w:w="57" w:type="dxa"/>
            </w:tcMar>
          </w:tcPr>
          <w:p w14:paraId="6DD5A7A2" w14:textId="588C4798" w:rsidR="00B70D27" w:rsidRPr="00521868" w:rsidRDefault="00D944F4" w:rsidP="00196FA4">
            <w:pPr>
              <w:pStyle w:val="DHHSbody"/>
              <w:rPr>
                <w:lang w:eastAsia="en-AU"/>
              </w:rPr>
            </w:pPr>
            <w:r>
              <w:rPr>
                <w:lang w:eastAsia="en-AU"/>
              </w:rPr>
              <w:t>Primary contact for the organisation, will receive</w:t>
            </w:r>
            <w:r w:rsidR="00813C49">
              <w:rPr>
                <w:lang w:eastAsia="en-AU"/>
              </w:rPr>
              <w:t xml:space="preserve"> system </w:t>
            </w:r>
            <w:r w:rsidR="00F44490">
              <w:rPr>
                <w:lang w:eastAsia="en-AU"/>
              </w:rPr>
              <w:t>generated</w:t>
            </w:r>
            <w:r>
              <w:rPr>
                <w:lang w:eastAsia="en-AU"/>
              </w:rPr>
              <w:t xml:space="preserve"> </w:t>
            </w:r>
            <w:r w:rsidR="00F44490">
              <w:rPr>
                <w:lang w:eastAsia="en-AU"/>
              </w:rPr>
              <w:t>emails</w:t>
            </w:r>
            <w:r>
              <w:rPr>
                <w:lang w:eastAsia="en-AU"/>
              </w:rPr>
              <w:t>. Can only be one</w:t>
            </w:r>
          </w:p>
        </w:tc>
      </w:tr>
      <w:tr w:rsidR="00B70D27" w:rsidRPr="00521868" w14:paraId="764D5DE9" w14:textId="77777777" w:rsidTr="52F7D40F">
        <w:trPr>
          <w:cantSplit/>
          <w:trHeight w:val="284"/>
        </w:trPr>
        <w:tc>
          <w:tcPr>
            <w:tcW w:w="1882" w:type="dxa"/>
            <w:tcBorders>
              <w:top w:val="single" w:sz="8" w:space="0" w:color="auto"/>
              <w:bottom w:val="single" w:sz="12" w:space="0" w:color="auto"/>
            </w:tcBorders>
            <w:shd w:val="clear" w:color="auto" w:fill="auto"/>
            <w:tcMar>
              <w:left w:w="57" w:type="dxa"/>
              <w:right w:w="57" w:type="dxa"/>
            </w:tcMar>
          </w:tcPr>
          <w:p w14:paraId="6B373092" w14:textId="3B03301E" w:rsidR="00B70D27" w:rsidRPr="00521868" w:rsidRDefault="00D944F4" w:rsidP="00196FA4">
            <w:pPr>
              <w:pStyle w:val="DHHSbody"/>
              <w:rPr>
                <w:lang w:eastAsia="en-AU"/>
              </w:rPr>
            </w:pPr>
            <w:r>
              <w:rPr>
                <w:lang w:eastAsia="en-AU"/>
              </w:rPr>
              <w:t xml:space="preserve">Secondary </w:t>
            </w:r>
          </w:p>
        </w:tc>
        <w:tc>
          <w:tcPr>
            <w:tcW w:w="1559" w:type="dxa"/>
            <w:tcBorders>
              <w:top w:val="single" w:sz="8" w:space="0" w:color="auto"/>
              <w:bottom w:val="single" w:sz="12" w:space="0" w:color="auto"/>
            </w:tcBorders>
            <w:shd w:val="clear" w:color="auto" w:fill="auto"/>
            <w:tcMar>
              <w:left w:w="57" w:type="dxa"/>
              <w:right w:w="57" w:type="dxa"/>
            </w:tcMar>
          </w:tcPr>
          <w:p w14:paraId="3F4F4C26" w14:textId="77777777" w:rsidR="00B70D27" w:rsidRPr="00521868" w:rsidRDefault="00B70D27" w:rsidP="00196FA4">
            <w:pPr>
              <w:pStyle w:val="DHHSbody"/>
              <w:rPr>
                <w:lang w:eastAsia="en-AU"/>
              </w:rPr>
            </w:pPr>
          </w:p>
        </w:tc>
        <w:tc>
          <w:tcPr>
            <w:tcW w:w="2498" w:type="dxa"/>
            <w:tcBorders>
              <w:top w:val="single" w:sz="8" w:space="0" w:color="auto"/>
              <w:bottom w:val="single" w:sz="12" w:space="0" w:color="auto"/>
            </w:tcBorders>
            <w:shd w:val="clear" w:color="auto" w:fill="auto"/>
            <w:tcMar>
              <w:left w:w="57" w:type="dxa"/>
              <w:right w:w="57" w:type="dxa"/>
            </w:tcMar>
          </w:tcPr>
          <w:p w14:paraId="60291210" w14:textId="77777777" w:rsidR="00B70D27" w:rsidRPr="00521868" w:rsidRDefault="00B70D27" w:rsidP="00196FA4">
            <w:pPr>
              <w:pStyle w:val="DHHSbody"/>
              <w:rPr>
                <w:lang w:eastAsia="en-AU"/>
              </w:rPr>
            </w:pPr>
          </w:p>
        </w:tc>
        <w:tc>
          <w:tcPr>
            <w:tcW w:w="4536" w:type="dxa"/>
            <w:tcBorders>
              <w:top w:val="single" w:sz="8" w:space="0" w:color="auto"/>
              <w:bottom w:val="single" w:sz="12" w:space="0" w:color="auto"/>
            </w:tcBorders>
            <w:shd w:val="clear" w:color="auto" w:fill="auto"/>
            <w:tcMar>
              <w:left w:w="57" w:type="dxa"/>
              <w:right w:w="57" w:type="dxa"/>
            </w:tcMar>
          </w:tcPr>
          <w:p w14:paraId="22A6DBDC" w14:textId="0F5279D7" w:rsidR="00F44490" w:rsidRPr="00521868" w:rsidRDefault="00813C49" w:rsidP="00F44490">
            <w:pPr>
              <w:pStyle w:val="DHHSbody"/>
              <w:rPr>
                <w:lang w:eastAsia="en-AU"/>
              </w:rPr>
            </w:pPr>
            <w:r>
              <w:rPr>
                <w:lang w:eastAsia="en-AU"/>
              </w:rPr>
              <w:t xml:space="preserve">Secondary contact/s for the organisation, will </w:t>
            </w:r>
            <w:r w:rsidR="00F44490">
              <w:rPr>
                <w:lang w:eastAsia="en-AU"/>
              </w:rPr>
              <w:t>receive system generated emails. Can be multiple.</w:t>
            </w:r>
          </w:p>
        </w:tc>
      </w:tr>
      <w:tr w:rsidR="00AE12F7" w:rsidRPr="00521868" w14:paraId="1A0490E4" w14:textId="77777777" w:rsidTr="52F7D40F">
        <w:trPr>
          <w:cantSplit/>
          <w:trHeight w:val="284"/>
        </w:trPr>
        <w:tc>
          <w:tcPr>
            <w:tcW w:w="1882" w:type="dxa"/>
            <w:tcBorders>
              <w:top w:val="single" w:sz="8" w:space="0" w:color="auto"/>
              <w:bottom w:val="single" w:sz="12" w:space="0" w:color="auto"/>
            </w:tcBorders>
            <w:shd w:val="clear" w:color="auto" w:fill="auto"/>
            <w:tcMar>
              <w:left w:w="57" w:type="dxa"/>
              <w:right w:w="57" w:type="dxa"/>
            </w:tcMar>
          </w:tcPr>
          <w:p w14:paraId="1DAE4B65" w14:textId="5AF53021" w:rsidR="00AE12F7" w:rsidRPr="00521868" w:rsidRDefault="00AE12F7" w:rsidP="00196FA4">
            <w:pPr>
              <w:pStyle w:val="DHHSbody"/>
              <w:rPr>
                <w:lang w:eastAsia="en-AU"/>
              </w:rPr>
            </w:pPr>
            <w:r>
              <w:rPr>
                <w:lang w:eastAsia="en-AU"/>
              </w:rPr>
              <w:t>Signatory</w:t>
            </w:r>
          </w:p>
        </w:tc>
        <w:tc>
          <w:tcPr>
            <w:tcW w:w="1559" w:type="dxa"/>
            <w:tcBorders>
              <w:top w:val="single" w:sz="8" w:space="0" w:color="auto"/>
              <w:bottom w:val="single" w:sz="12" w:space="0" w:color="auto"/>
            </w:tcBorders>
            <w:shd w:val="clear" w:color="auto" w:fill="auto"/>
            <w:tcMar>
              <w:left w:w="57" w:type="dxa"/>
              <w:right w:w="57" w:type="dxa"/>
            </w:tcMar>
          </w:tcPr>
          <w:p w14:paraId="428F1671" w14:textId="77777777" w:rsidR="00AE12F7" w:rsidRPr="00521868" w:rsidRDefault="00AE12F7" w:rsidP="00196FA4">
            <w:pPr>
              <w:pStyle w:val="DHHSbody"/>
              <w:rPr>
                <w:lang w:eastAsia="en-AU"/>
              </w:rPr>
            </w:pPr>
          </w:p>
        </w:tc>
        <w:tc>
          <w:tcPr>
            <w:tcW w:w="2498" w:type="dxa"/>
            <w:tcBorders>
              <w:top w:val="single" w:sz="8" w:space="0" w:color="auto"/>
              <w:bottom w:val="single" w:sz="12" w:space="0" w:color="auto"/>
            </w:tcBorders>
            <w:shd w:val="clear" w:color="auto" w:fill="auto"/>
            <w:tcMar>
              <w:left w:w="57" w:type="dxa"/>
              <w:right w:w="57" w:type="dxa"/>
            </w:tcMar>
          </w:tcPr>
          <w:p w14:paraId="065CC219" w14:textId="1ED74605" w:rsidR="00AE12F7" w:rsidRPr="00521868" w:rsidRDefault="00AE12F7" w:rsidP="00196FA4">
            <w:pPr>
              <w:pStyle w:val="DHHSbody"/>
              <w:rPr>
                <w:lang w:eastAsia="en-AU"/>
              </w:rPr>
            </w:pPr>
          </w:p>
        </w:tc>
        <w:tc>
          <w:tcPr>
            <w:tcW w:w="4536" w:type="dxa"/>
            <w:tcBorders>
              <w:top w:val="single" w:sz="8" w:space="0" w:color="auto"/>
              <w:bottom w:val="single" w:sz="12" w:space="0" w:color="auto"/>
            </w:tcBorders>
            <w:shd w:val="clear" w:color="auto" w:fill="auto"/>
            <w:tcMar>
              <w:left w:w="57" w:type="dxa"/>
              <w:right w:w="57" w:type="dxa"/>
            </w:tcMar>
          </w:tcPr>
          <w:p w14:paraId="2F8EF2C7" w14:textId="2784702A" w:rsidR="00AE12F7" w:rsidRPr="00521868" w:rsidRDefault="00A900A9" w:rsidP="00196FA4">
            <w:pPr>
              <w:pStyle w:val="DHHSbody"/>
              <w:rPr>
                <w:lang w:eastAsia="en-AU"/>
              </w:rPr>
            </w:pPr>
            <w:r>
              <w:rPr>
                <w:lang w:eastAsia="en-AU"/>
              </w:rPr>
              <w:t xml:space="preserve">Is </w:t>
            </w:r>
            <w:r w:rsidR="000469D4">
              <w:rPr>
                <w:lang w:eastAsia="en-AU"/>
              </w:rPr>
              <w:t>the</w:t>
            </w:r>
            <w:r w:rsidR="00077FBD">
              <w:rPr>
                <w:lang w:eastAsia="en-AU"/>
              </w:rPr>
              <w:t xml:space="preserve"> authorised</w:t>
            </w:r>
            <w:r w:rsidR="000469D4">
              <w:rPr>
                <w:lang w:eastAsia="en-AU"/>
              </w:rPr>
              <w:t xml:space="preserve"> organisation</w:t>
            </w:r>
            <w:r>
              <w:rPr>
                <w:lang w:eastAsia="en-AU"/>
              </w:rPr>
              <w:t xml:space="preserve"> signatory for Agreements,</w:t>
            </w:r>
            <w:r w:rsidR="00C17371">
              <w:rPr>
                <w:lang w:eastAsia="en-AU"/>
              </w:rPr>
              <w:t xml:space="preserve"> is required to accept first time agreements.</w:t>
            </w:r>
          </w:p>
        </w:tc>
      </w:tr>
      <w:tr w:rsidR="00C7691B" w:rsidRPr="00521868" w14:paraId="363A26DD" w14:textId="77777777" w:rsidTr="52F7D40F">
        <w:trPr>
          <w:cantSplit/>
          <w:trHeight w:val="284"/>
        </w:trPr>
        <w:tc>
          <w:tcPr>
            <w:tcW w:w="1882" w:type="dxa"/>
            <w:tcBorders>
              <w:top w:val="single" w:sz="8" w:space="0" w:color="auto"/>
              <w:bottom w:val="single" w:sz="12" w:space="0" w:color="auto"/>
            </w:tcBorders>
            <w:shd w:val="clear" w:color="auto" w:fill="auto"/>
            <w:tcMar>
              <w:left w:w="57" w:type="dxa"/>
              <w:right w:w="57" w:type="dxa"/>
            </w:tcMar>
            <w:hideMark/>
          </w:tcPr>
          <w:p w14:paraId="0EA2DC61" w14:textId="77777777" w:rsidR="00C7691B" w:rsidRPr="00521868" w:rsidRDefault="00C7691B" w:rsidP="00196FA4">
            <w:pPr>
              <w:pStyle w:val="DHHSbody"/>
              <w:rPr>
                <w:lang w:eastAsia="en-AU"/>
              </w:rPr>
            </w:pPr>
            <w:r w:rsidRPr="00521868">
              <w:rPr>
                <w:lang w:eastAsia="en-AU"/>
              </w:rPr>
              <w:t>Access Controller</w:t>
            </w:r>
          </w:p>
        </w:tc>
        <w:tc>
          <w:tcPr>
            <w:tcW w:w="1559" w:type="dxa"/>
            <w:tcBorders>
              <w:top w:val="single" w:sz="8" w:space="0" w:color="auto"/>
              <w:bottom w:val="single" w:sz="12" w:space="0" w:color="auto"/>
            </w:tcBorders>
            <w:shd w:val="clear" w:color="auto" w:fill="auto"/>
            <w:tcMar>
              <w:left w:w="57" w:type="dxa"/>
              <w:right w:w="57" w:type="dxa"/>
            </w:tcMar>
            <w:hideMark/>
          </w:tcPr>
          <w:p w14:paraId="18ED25A5" w14:textId="77777777" w:rsidR="00C7691B" w:rsidRPr="00521868" w:rsidRDefault="00C7691B" w:rsidP="00196FA4">
            <w:pPr>
              <w:pStyle w:val="DHHSbody"/>
              <w:rPr>
                <w:lang w:eastAsia="en-AU"/>
              </w:rPr>
            </w:pPr>
            <w:r w:rsidRPr="00521868">
              <w:rPr>
                <w:lang w:eastAsia="en-AU"/>
              </w:rPr>
              <w:t>All</w:t>
            </w:r>
          </w:p>
        </w:tc>
        <w:tc>
          <w:tcPr>
            <w:tcW w:w="2498" w:type="dxa"/>
            <w:tcBorders>
              <w:top w:val="single" w:sz="8" w:space="0" w:color="auto"/>
              <w:bottom w:val="single" w:sz="12" w:space="0" w:color="auto"/>
            </w:tcBorders>
            <w:shd w:val="clear" w:color="auto" w:fill="auto"/>
            <w:tcMar>
              <w:left w:w="57" w:type="dxa"/>
              <w:right w:w="57" w:type="dxa"/>
            </w:tcMar>
            <w:hideMark/>
          </w:tcPr>
          <w:p w14:paraId="5CC9EB74" w14:textId="77777777" w:rsidR="00C7691B" w:rsidRPr="00521868" w:rsidRDefault="00C7691B" w:rsidP="00196FA4">
            <w:pPr>
              <w:pStyle w:val="DHHSbody"/>
              <w:rPr>
                <w:lang w:eastAsia="en-AU"/>
              </w:rPr>
            </w:pPr>
            <w:r w:rsidRPr="00521868">
              <w:rPr>
                <w:lang w:eastAsia="en-AU"/>
              </w:rPr>
              <w:t>Update permissions and contact details</w:t>
            </w:r>
          </w:p>
        </w:tc>
        <w:tc>
          <w:tcPr>
            <w:tcW w:w="4536" w:type="dxa"/>
            <w:tcBorders>
              <w:top w:val="single" w:sz="8" w:space="0" w:color="auto"/>
              <w:bottom w:val="single" w:sz="12" w:space="0" w:color="auto"/>
            </w:tcBorders>
            <w:shd w:val="clear" w:color="auto" w:fill="auto"/>
            <w:tcMar>
              <w:left w:w="57" w:type="dxa"/>
              <w:right w:w="57" w:type="dxa"/>
            </w:tcMar>
            <w:hideMark/>
          </w:tcPr>
          <w:p w14:paraId="495AAA0A" w14:textId="77777777" w:rsidR="00C7691B" w:rsidRPr="00521868" w:rsidRDefault="00C7691B" w:rsidP="00196FA4">
            <w:pPr>
              <w:pStyle w:val="DHHSbody"/>
              <w:rPr>
                <w:lang w:eastAsia="en-AU"/>
              </w:rPr>
            </w:pPr>
            <w:r w:rsidRPr="00521868">
              <w:rPr>
                <w:lang w:eastAsia="en-AU"/>
              </w:rPr>
              <w:t>All</w:t>
            </w:r>
          </w:p>
        </w:tc>
      </w:tr>
      <w:tr w:rsidR="00B25C15" w:rsidRPr="00521868" w14:paraId="75BF98D8" w14:textId="77777777" w:rsidTr="52F7D40F">
        <w:trPr>
          <w:cantSplit/>
          <w:trHeight w:val="284"/>
        </w:trPr>
        <w:tc>
          <w:tcPr>
            <w:tcW w:w="1882" w:type="dxa"/>
            <w:tcBorders>
              <w:top w:val="single" w:sz="12" w:space="0" w:color="auto"/>
            </w:tcBorders>
            <w:shd w:val="clear" w:color="auto" w:fill="auto"/>
            <w:noWrap/>
            <w:tcMar>
              <w:left w:w="57" w:type="dxa"/>
              <w:right w:w="57" w:type="dxa"/>
            </w:tcMar>
          </w:tcPr>
          <w:p w14:paraId="409487C1" w14:textId="659C8AD1" w:rsidR="00B25C15" w:rsidRPr="00521868" w:rsidRDefault="00B25C15" w:rsidP="00196FA4">
            <w:pPr>
              <w:pStyle w:val="DHHSbody"/>
              <w:rPr>
                <w:color w:val="000000"/>
                <w:lang w:eastAsia="en-AU"/>
              </w:rPr>
            </w:pPr>
            <w:r>
              <w:rPr>
                <w:color w:val="000000"/>
                <w:lang w:eastAsia="en-AU"/>
              </w:rPr>
              <w:t>EM Key Contact</w:t>
            </w:r>
          </w:p>
        </w:tc>
        <w:tc>
          <w:tcPr>
            <w:tcW w:w="1559" w:type="dxa"/>
            <w:tcBorders>
              <w:top w:val="single" w:sz="12" w:space="0" w:color="auto"/>
            </w:tcBorders>
            <w:shd w:val="clear" w:color="auto" w:fill="auto"/>
            <w:noWrap/>
            <w:tcMar>
              <w:left w:w="57" w:type="dxa"/>
              <w:right w:w="57" w:type="dxa"/>
            </w:tcMar>
          </w:tcPr>
          <w:p w14:paraId="1D28C843" w14:textId="77777777" w:rsidR="00B25C15" w:rsidRPr="00521868" w:rsidRDefault="00B25C15" w:rsidP="00196FA4">
            <w:pPr>
              <w:pStyle w:val="DHHSbody"/>
              <w:rPr>
                <w:color w:val="000000"/>
                <w:lang w:eastAsia="en-AU"/>
              </w:rPr>
            </w:pPr>
          </w:p>
        </w:tc>
        <w:tc>
          <w:tcPr>
            <w:tcW w:w="2498" w:type="dxa"/>
            <w:tcBorders>
              <w:top w:val="single" w:sz="12" w:space="0" w:color="auto"/>
            </w:tcBorders>
            <w:shd w:val="clear" w:color="auto" w:fill="auto"/>
            <w:noWrap/>
            <w:tcMar>
              <w:left w:w="57" w:type="dxa"/>
              <w:right w:w="57" w:type="dxa"/>
            </w:tcMar>
          </w:tcPr>
          <w:p w14:paraId="40978151" w14:textId="77777777" w:rsidR="00B25C15" w:rsidRPr="00521868" w:rsidRDefault="00B25C15" w:rsidP="00196FA4">
            <w:pPr>
              <w:pStyle w:val="DHHSbody"/>
              <w:rPr>
                <w:color w:val="000000"/>
                <w:lang w:eastAsia="en-AU"/>
              </w:rPr>
            </w:pPr>
          </w:p>
        </w:tc>
        <w:tc>
          <w:tcPr>
            <w:tcW w:w="4536" w:type="dxa"/>
            <w:tcBorders>
              <w:top w:val="single" w:sz="12" w:space="0" w:color="auto"/>
            </w:tcBorders>
            <w:shd w:val="clear" w:color="auto" w:fill="auto"/>
            <w:noWrap/>
            <w:tcMar>
              <w:left w:w="57" w:type="dxa"/>
              <w:right w:w="57" w:type="dxa"/>
            </w:tcMar>
          </w:tcPr>
          <w:p w14:paraId="0F48C523" w14:textId="676B05B4" w:rsidR="00B25C15" w:rsidRPr="00521868" w:rsidRDefault="002153D4" w:rsidP="00196FA4">
            <w:pPr>
              <w:pStyle w:val="DHHSbody"/>
              <w:rPr>
                <w:color w:val="000000"/>
                <w:lang w:eastAsia="en-AU"/>
              </w:rPr>
            </w:pPr>
            <w:r w:rsidRPr="52F7D40F">
              <w:rPr>
                <w:color w:val="000000" w:themeColor="text1"/>
                <w:lang w:eastAsia="en-AU"/>
              </w:rPr>
              <w:t xml:space="preserve">For organisations in scope for Emergency Management attestation. </w:t>
            </w:r>
            <w:r w:rsidR="000F4587" w:rsidRPr="52F7D40F">
              <w:rPr>
                <w:color w:val="000000" w:themeColor="text1"/>
                <w:lang w:eastAsia="en-AU"/>
              </w:rPr>
              <w:t xml:space="preserve">This contact will receive system generated emails regarding </w:t>
            </w:r>
            <w:r w:rsidR="00077FBD">
              <w:rPr>
                <w:color w:val="000000" w:themeColor="text1"/>
                <w:lang w:eastAsia="en-AU"/>
              </w:rPr>
              <w:t>EM</w:t>
            </w:r>
            <w:r w:rsidR="000F4587" w:rsidRPr="52F7D40F">
              <w:rPr>
                <w:color w:val="000000" w:themeColor="text1"/>
                <w:lang w:eastAsia="en-AU"/>
              </w:rPr>
              <w:t xml:space="preserve"> compliance requirement</w:t>
            </w:r>
            <w:r w:rsidR="00077FBD">
              <w:rPr>
                <w:color w:val="000000" w:themeColor="text1"/>
                <w:lang w:eastAsia="en-AU"/>
              </w:rPr>
              <w:t>s</w:t>
            </w:r>
            <w:r w:rsidR="000F4587" w:rsidRPr="52F7D40F">
              <w:rPr>
                <w:color w:val="000000" w:themeColor="text1"/>
                <w:lang w:eastAsia="en-AU"/>
              </w:rPr>
              <w:t>.</w:t>
            </w:r>
          </w:p>
        </w:tc>
      </w:tr>
      <w:tr w:rsidR="00C7691B" w:rsidRPr="00521868" w14:paraId="0D9063B2" w14:textId="77777777" w:rsidTr="52F7D40F">
        <w:trPr>
          <w:cantSplit/>
          <w:trHeight w:val="284"/>
        </w:trPr>
        <w:tc>
          <w:tcPr>
            <w:tcW w:w="1882" w:type="dxa"/>
            <w:vMerge w:val="restart"/>
            <w:tcBorders>
              <w:top w:val="single" w:sz="12" w:space="0" w:color="auto"/>
            </w:tcBorders>
            <w:shd w:val="clear" w:color="auto" w:fill="auto"/>
            <w:noWrap/>
            <w:tcMar>
              <w:left w:w="57" w:type="dxa"/>
              <w:right w:w="57" w:type="dxa"/>
            </w:tcMar>
            <w:hideMark/>
          </w:tcPr>
          <w:p w14:paraId="6FF1AEF8" w14:textId="77777777" w:rsidR="00C7691B" w:rsidRPr="00521868" w:rsidRDefault="00C7691B" w:rsidP="00196FA4">
            <w:pPr>
              <w:pStyle w:val="DHHSbody"/>
              <w:rPr>
                <w:color w:val="000000"/>
                <w:lang w:eastAsia="en-AU"/>
              </w:rPr>
            </w:pPr>
            <w:r w:rsidRPr="00521868">
              <w:rPr>
                <w:color w:val="000000"/>
                <w:lang w:eastAsia="en-AU"/>
              </w:rPr>
              <w:t>Financial</w:t>
            </w:r>
          </w:p>
        </w:tc>
        <w:tc>
          <w:tcPr>
            <w:tcW w:w="1559" w:type="dxa"/>
            <w:tcBorders>
              <w:top w:val="single" w:sz="12" w:space="0" w:color="auto"/>
            </w:tcBorders>
            <w:shd w:val="clear" w:color="auto" w:fill="auto"/>
            <w:noWrap/>
            <w:tcMar>
              <w:left w:w="57" w:type="dxa"/>
              <w:right w:w="57" w:type="dxa"/>
            </w:tcMar>
            <w:hideMark/>
          </w:tcPr>
          <w:p w14:paraId="25D25343" w14:textId="77777777" w:rsidR="00C7691B" w:rsidRPr="00521868" w:rsidRDefault="00C7691B" w:rsidP="00196FA4">
            <w:pPr>
              <w:pStyle w:val="DHHSbody"/>
              <w:rPr>
                <w:color w:val="000000"/>
                <w:lang w:eastAsia="en-AU"/>
              </w:rPr>
            </w:pPr>
            <w:r w:rsidRPr="00521868">
              <w:rPr>
                <w:color w:val="000000"/>
                <w:lang w:eastAsia="en-AU"/>
              </w:rPr>
              <w:t>Current agreements</w:t>
            </w:r>
          </w:p>
        </w:tc>
        <w:tc>
          <w:tcPr>
            <w:tcW w:w="2498" w:type="dxa"/>
            <w:tcBorders>
              <w:top w:val="single" w:sz="12" w:space="0" w:color="auto"/>
            </w:tcBorders>
            <w:shd w:val="clear" w:color="auto" w:fill="auto"/>
            <w:noWrap/>
            <w:tcMar>
              <w:left w:w="57" w:type="dxa"/>
              <w:right w:w="57" w:type="dxa"/>
            </w:tcMar>
            <w:hideMark/>
          </w:tcPr>
          <w:p w14:paraId="10D0EBDD"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tcBorders>
              <w:top w:val="single" w:sz="12" w:space="0" w:color="auto"/>
            </w:tcBorders>
            <w:shd w:val="clear" w:color="auto" w:fill="auto"/>
            <w:noWrap/>
            <w:tcMar>
              <w:left w:w="57" w:type="dxa"/>
              <w:right w:w="57" w:type="dxa"/>
            </w:tcMar>
            <w:hideMark/>
          </w:tcPr>
          <w:p w14:paraId="39F52B71" w14:textId="77777777" w:rsidR="00C7691B" w:rsidRPr="00675165" w:rsidRDefault="00C7691B" w:rsidP="00196FA4">
            <w:pPr>
              <w:pStyle w:val="DHHSbody"/>
              <w:rPr>
                <w:color w:val="000000"/>
                <w:lang w:eastAsia="en-AU"/>
              </w:rPr>
            </w:pPr>
            <w:r w:rsidRPr="00521868">
              <w:rPr>
                <w:color w:val="000000"/>
                <w:lang w:eastAsia="en-AU"/>
              </w:rPr>
              <w:t>Current financial year reports</w:t>
            </w:r>
          </w:p>
        </w:tc>
      </w:tr>
      <w:tr w:rsidR="00C7691B" w:rsidRPr="00521868" w14:paraId="113A3A16" w14:textId="77777777" w:rsidTr="52F7D40F">
        <w:trPr>
          <w:cantSplit/>
          <w:trHeight w:val="284"/>
        </w:trPr>
        <w:tc>
          <w:tcPr>
            <w:tcW w:w="1882" w:type="dxa"/>
            <w:vMerge/>
            <w:tcMar>
              <w:left w:w="57" w:type="dxa"/>
              <w:right w:w="57" w:type="dxa"/>
            </w:tcMar>
            <w:vAlign w:val="center"/>
            <w:hideMark/>
          </w:tcPr>
          <w:p w14:paraId="774D6EBD" w14:textId="77777777" w:rsidR="00C7691B" w:rsidRPr="00521868" w:rsidRDefault="00C7691B" w:rsidP="00196FA4">
            <w:pPr>
              <w:pStyle w:val="DHHSbody"/>
              <w:rPr>
                <w:color w:val="000000"/>
                <w:lang w:eastAsia="en-AU"/>
              </w:rPr>
            </w:pPr>
          </w:p>
        </w:tc>
        <w:tc>
          <w:tcPr>
            <w:tcW w:w="1559" w:type="dxa"/>
            <w:shd w:val="clear" w:color="auto" w:fill="auto"/>
            <w:noWrap/>
            <w:tcMar>
              <w:left w:w="57" w:type="dxa"/>
              <w:right w:w="57" w:type="dxa"/>
            </w:tcMar>
            <w:hideMark/>
          </w:tcPr>
          <w:p w14:paraId="709E4902" w14:textId="0628A168" w:rsidR="00C7691B" w:rsidRPr="00521868" w:rsidRDefault="00B258EB" w:rsidP="00196FA4">
            <w:pPr>
              <w:pStyle w:val="DHHSbody"/>
              <w:rPr>
                <w:color w:val="000000"/>
                <w:lang w:eastAsia="en-AU"/>
              </w:rPr>
            </w:pPr>
            <w:r>
              <w:rPr>
                <w:color w:val="000000"/>
                <w:lang w:eastAsia="en-AU"/>
              </w:rPr>
              <w:t>Previous</w:t>
            </w:r>
            <w:r w:rsidRPr="00521868">
              <w:rPr>
                <w:color w:val="000000"/>
                <w:lang w:eastAsia="en-AU"/>
              </w:rPr>
              <w:t xml:space="preserve"> </w:t>
            </w:r>
            <w:r w:rsidR="00C7691B" w:rsidRPr="00521868">
              <w:rPr>
                <w:color w:val="000000"/>
                <w:lang w:eastAsia="en-AU"/>
              </w:rPr>
              <w:t>agreements</w:t>
            </w:r>
          </w:p>
        </w:tc>
        <w:tc>
          <w:tcPr>
            <w:tcW w:w="2498" w:type="dxa"/>
            <w:shd w:val="clear" w:color="auto" w:fill="auto"/>
            <w:noWrap/>
            <w:tcMar>
              <w:left w:w="57" w:type="dxa"/>
              <w:right w:w="57" w:type="dxa"/>
            </w:tcMar>
            <w:hideMark/>
          </w:tcPr>
          <w:p w14:paraId="0363D7C7"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28599F1F" w14:textId="16FF8558" w:rsidR="00C7691B" w:rsidRPr="00521868" w:rsidRDefault="00B258EB" w:rsidP="00196FA4">
            <w:pPr>
              <w:pStyle w:val="DHHSbody"/>
              <w:rPr>
                <w:color w:val="000000"/>
                <w:lang w:eastAsia="en-AU"/>
              </w:rPr>
            </w:pPr>
            <w:r>
              <w:rPr>
                <w:color w:val="000000"/>
                <w:lang w:eastAsia="en-AU"/>
              </w:rPr>
              <w:t>Previous</w:t>
            </w:r>
            <w:r w:rsidRPr="00521868">
              <w:rPr>
                <w:color w:val="000000"/>
                <w:lang w:eastAsia="en-AU"/>
              </w:rPr>
              <w:t xml:space="preserve"> </w:t>
            </w:r>
            <w:r w:rsidR="00077FBD">
              <w:rPr>
                <w:color w:val="000000"/>
                <w:lang w:eastAsia="en-AU"/>
              </w:rPr>
              <w:t xml:space="preserve">agreement </w:t>
            </w:r>
            <w:r w:rsidR="00C7691B" w:rsidRPr="00521868">
              <w:rPr>
                <w:color w:val="000000"/>
                <w:lang w:eastAsia="en-AU"/>
              </w:rPr>
              <w:t>version reports</w:t>
            </w:r>
          </w:p>
        </w:tc>
      </w:tr>
      <w:tr w:rsidR="00C7691B" w:rsidRPr="00521868" w14:paraId="6136C062" w14:textId="77777777" w:rsidTr="52F7D40F">
        <w:trPr>
          <w:cantSplit/>
          <w:trHeight w:val="284"/>
        </w:trPr>
        <w:tc>
          <w:tcPr>
            <w:tcW w:w="1882" w:type="dxa"/>
            <w:vMerge/>
            <w:tcMar>
              <w:left w:w="57" w:type="dxa"/>
              <w:right w:w="57" w:type="dxa"/>
            </w:tcMar>
            <w:vAlign w:val="center"/>
            <w:hideMark/>
          </w:tcPr>
          <w:p w14:paraId="01D31EF6" w14:textId="77777777" w:rsidR="00C7691B" w:rsidRPr="00521868" w:rsidRDefault="00C7691B" w:rsidP="00196FA4">
            <w:pPr>
              <w:pStyle w:val="DHHSbody"/>
              <w:rPr>
                <w:color w:val="000000"/>
                <w:lang w:eastAsia="en-AU"/>
              </w:rPr>
            </w:pPr>
          </w:p>
        </w:tc>
        <w:tc>
          <w:tcPr>
            <w:tcW w:w="1559" w:type="dxa"/>
            <w:shd w:val="clear" w:color="auto" w:fill="auto"/>
            <w:noWrap/>
            <w:tcMar>
              <w:left w:w="57" w:type="dxa"/>
              <w:right w:w="57" w:type="dxa"/>
            </w:tcMar>
            <w:hideMark/>
          </w:tcPr>
          <w:p w14:paraId="1B5762FD" w14:textId="77777777" w:rsidR="00C7691B" w:rsidRPr="00521868" w:rsidRDefault="00C7691B" w:rsidP="00196FA4">
            <w:pPr>
              <w:pStyle w:val="DHHSbody"/>
              <w:rPr>
                <w:color w:val="000000"/>
                <w:lang w:eastAsia="en-AU"/>
              </w:rPr>
            </w:pPr>
            <w:r w:rsidRPr="00521868">
              <w:rPr>
                <w:color w:val="000000"/>
                <w:lang w:eastAsia="en-AU"/>
              </w:rPr>
              <w:t>Invoices</w:t>
            </w:r>
          </w:p>
        </w:tc>
        <w:tc>
          <w:tcPr>
            <w:tcW w:w="2498" w:type="dxa"/>
            <w:shd w:val="clear" w:color="auto" w:fill="auto"/>
            <w:noWrap/>
            <w:tcMar>
              <w:left w:w="57" w:type="dxa"/>
              <w:right w:w="57" w:type="dxa"/>
            </w:tcMar>
            <w:hideMark/>
          </w:tcPr>
          <w:p w14:paraId="027D506B"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1C82CE73" w14:textId="77777777" w:rsidR="00C7691B" w:rsidRPr="00521868" w:rsidRDefault="00C7691B" w:rsidP="00196FA4">
            <w:pPr>
              <w:pStyle w:val="DHHSbody"/>
              <w:rPr>
                <w:color w:val="000000"/>
                <w:lang w:eastAsia="en-AU"/>
              </w:rPr>
            </w:pPr>
            <w:r w:rsidRPr="00521868">
              <w:rPr>
                <w:color w:val="000000"/>
                <w:lang w:eastAsia="en-AU"/>
              </w:rPr>
              <w:t>All structured reports</w:t>
            </w:r>
          </w:p>
        </w:tc>
      </w:tr>
      <w:tr w:rsidR="00C7691B" w:rsidRPr="00521868" w14:paraId="3A05978B" w14:textId="77777777" w:rsidTr="52F7D40F">
        <w:trPr>
          <w:cantSplit/>
          <w:trHeight w:val="284"/>
        </w:trPr>
        <w:tc>
          <w:tcPr>
            <w:tcW w:w="1882" w:type="dxa"/>
            <w:vMerge/>
            <w:tcMar>
              <w:left w:w="57" w:type="dxa"/>
              <w:right w:w="57" w:type="dxa"/>
            </w:tcMar>
            <w:vAlign w:val="center"/>
            <w:hideMark/>
          </w:tcPr>
          <w:p w14:paraId="0C7F5FB3" w14:textId="77777777" w:rsidR="00C7691B" w:rsidRPr="00521868" w:rsidRDefault="00C7691B" w:rsidP="00196FA4">
            <w:pPr>
              <w:pStyle w:val="DHHSbody"/>
              <w:rPr>
                <w:color w:val="000000"/>
                <w:lang w:eastAsia="en-AU"/>
              </w:rPr>
            </w:pPr>
          </w:p>
        </w:tc>
        <w:tc>
          <w:tcPr>
            <w:tcW w:w="1559" w:type="dxa"/>
            <w:shd w:val="clear" w:color="auto" w:fill="auto"/>
            <w:noWrap/>
            <w:tcMar>
              <w:left w:w="57" w:type="dxa"/>
              <w:right w:w="57" w:type="dxa"/>
            </w:tcMar>
            <w:hideMark/>
          </w:tcPr>
          <w:p w14:paraId="0D86FF51" w14:textId="77777777" w:rsidR="00C7691B" w:rsidRPr="00521868" w:rsidRDefault="00C7691B" w:rsidP="00196FA4">
            <w:pPr>
              <w:pStyle w:val="DHHSbody"/>
              <w:rPr>
                <w:color w:val="000000"/>
                <w:lang w:eastAsia="en-AU"/>
              </w:rPr>
            </w:pPr>
            <w:r w:rsidRPr="00521868">
              <w:rPr>
                <w:color w:val="000000"/>
                <w:lang w:eastAsia="en-AU"/>
              </w:rPr>
              <w:t>Contracts</w:t>
            </w:r>
          </w:p>
        </w:tc>
        <w:tc>
          <w:tcPr>
            <w:tcW w:w="2498" w:type="dxa"/>
            <w:shd w:val="clear" w:color="auto" w:fill="auto"/>
            <w:noWrap/>
            <w:tcMar>
              <w:left w:w="57" w:type="dxa"/>
              <w:right w:w="57" w:type="dxa"/>
            </w:tcMar>
            <w:hideMark/>
          </w:tcPr>
          <w:p w14:paraId="0EFD7D20"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2DB5FF08" w14:textId="77777777" w:rsidR="00C7691B" w:rsidRPr="00521868" w:rsidRDefault="00C7691B" w:rsidP="00196FA4">
            <w:pPr>
              <w:pStyle w:val="DHHSbody"/>
              <w:rPr>
                <w:color w:val="000000"/>
                <w:lang w:eastAsia="en-AU"/>
              </w:rPr>
            </w:pPr>
            <w:r w:rsidRPr="00521868">
              <w:rPr>
                <w:color w:val="000000"/>
                <w:lang w:eastAsia="en-AU"/>
              </w:rPr>
              <w:t> </w:t>
            </w:r>
          </w:p>
        </w:tc>
      </w:tr>
      <w:tr w:rsidR="00C7691B" w:rsidRPr="00521868" w14:paraId="5B7B820C" w14:textId="77777777" w:rsidTr="52F7D40F">
        <w:trPr>
          <w:cantSplit/>
          <w:trHeight w:val="284"/>
        </w:trPr>
        <w:tc>
          <w:tcPr>
            <w:tcW w:w="1882" w:type="dxa"/>
            <w:shd w:val="clear" w:color="auto" w:fill="auto"/>
            <w:noWrap/>
            <w:tcMar>
              <w:left w:w="57" w:type="dxa"/>
              <w:right w:w="57" w:type="dxa"/>
            </w:tcMar>
            <w:hideMark/>
          </w:tcPr>
          <w:p w14:paraId="03938DD6" w14:textId="77777777" w:rsidR="00C7691B" w:rsidRPr="00521868" w:rsidRDefault="00C7691B" w:rsidP="00196FA4">
            <w:pPr>
              <w:pStyle w:val="DHHSbody"/>
              <w:rPr>
                <w:color w:val="000000"/>
                <w:lang w:eastAsia="en-AU"/>
              </w:rPr>
            </w:pPr>
            <w:r w:rsidRPr="00521868">
              <w:rPr>
                <w:color w:val="000000"/>
                <w:lang w:eastAsia="en-AU"/>
              </w:rPr>
              <w:t>Performance: Read only</w:t>
            </w:r>
          </w:p>
        </w:tc>
        <w:tc>
          <w:tcPr>
            <w:tcW w:w="1559" w:type="dxa"/>
            <w:shd w:val="clear" w:color="auto" w:fill="auto"/>
            <w:noWrap/>
            <w:tcMar>
              <w:left w:w="57" w:type="dxa"/>
              <w:right w:w="57" w:type="dxa"/>
            </w:tcMar>
            <w:hideMark/>
          </w:tcPr>
          <w:p w14:paraId="4EB4F227" w14:textId="77777777" w:rsidR="00C7691B" w:rsidRPr="00521868" w:rsidRDefault="00C7691B" w:rsidP="00196FA4">
            <w:pPr>
              <w:pStyle w:val="DHHSbody"/>
              <w:rPr>
                <w:color w:val="000000"/>
                <w:lang w:eastAsia="en-AU"/>
              </w:rPr>
            </w:pPr>
            <w:r w:rsidRPr="00521868">
              <w:rPr>
                <w:color w:val="000000"/>
                <w:lang w:eastAsia="en-AU"/>
              </w:rPr>
              <w:t>Acquittal</w:t>
            </w:r>
          </w:p>
        </w:tc>
        <w:tc>
          <w:tcPr>
            <w:tcW w:w="2498" w:type="dxa"/>
            <w:shd w:val="clear" w:color="auto" w:fill="auto"/>
            <w:noWrap/>
            <w:tcMar>
              <w:left w:w="57" w:type="dxa"/>
              <w:right w:w="57" w:type="dxa"/>
            </w:tcMar>
            <w:hideMark/>
          </w:tcPr>
          <w:p w14:paraId="0EBAB0D7"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tcMar>
              <w:left w:w="57" w:type="dxa"/>
              <w:right w:w="57" w:type="dxa"/>
            </w:tcMar>
            <w:hideMark/>
          </w:tcPr>
          <w:p w14:paraId="2B1EE673" w14:textId="77777777" w:rsidR="00C7691B" w:rsidRPr="00521868" w:rsidRDefault="00C7691B" w:rsidP="00196FA4">
            <w:pPr>
              <w:pStyle w:val="DHHSbody"/>
              <w:rPr>
                <w:color w:val="000000"/>
                <w:lang w:eastAsia="en-AU"/>
              </w:rPr>
            </w:pPr>
            <w:r w:rsidRPr="00521868">
              <w:rPr>
                <w:color w:val="000000"/>
                <w:lang w:eastAsia="en-AU"/>
              </w:rPr>
              <w:t>Servic</w:t>
            </w:r>
            <w:r>
              <w:rPr>
                <w:color w:val="000000"/>
                <w:lang w:eastAsia="en-AU"/>
              </w:rPr>
              <w:t>e delivery tracking</w:t>
            </w:r>
            <w:r>
              <w:rPr>
                <w:color w:val="000000"/>
                <w:lang w:eastAsia="en-AU"/>
              </w:rPr>
              <w:br/>
            </w:r>
            <w:r w:rsidRPr="00521868">
              <w:rPr>
                <w:color w:val="000000"/>
                <w:lang w:eastAsia="en-AU"/>
              </w:rPr>
              <w:t>Health reports - performance against targets</w:t>
            </w:r>
          </w:p>
        </w:tc>
      </w:tr>
      <w:tr w:rsidR="00C7691B" w:rsidRPr="00521868" w14:paraId="7B696030" w14:textId="77777777" w:rsidTr="52F7D40F">
        <w:trPr>
          <w:cantSplit/>
          <w:trHeight w:val="284"/>
        </w:trPr>
        <w:tc>
          <w:tcPr>
            <w:tcW w:w="1882" w:type="dxa"/>
            <w:shd w:val="clear" w:color="auto" w:fill="auto"/>
            <w:noWrap/>
            <w:tcMar>
              <w:left w:w="57" w:type="dxa"/>
              <w:right w:w="57" w:type="dxa"/>
            </w:tcMar>
            <w:hideMark/>
          </w:tcPr>
          <w:p w14:paraId="2C38F003" w14:textId="77777777" w:rsidR="00C7691B" w:rsidRPr="00521868" w:rsidRDefault="00C7691B" w:rsidP="00196FA4">
            <w:pPr>
              <w:pStyle w:val="DHHSbody"/>
              <w:rPr>
                <w:color w:val="000000"/>
                <w:lang w:eastAsia="en-AU"/>
              </w:rPr>
            </w:pPr>
            <w:r w:rsidRPr="00521868">
              <w:rPr>
                <w:color w:val="000000"/>
                <w:lang w:eastAsia="en-AU"/>
              </w:rPr>
              <w:t>Performance: Edit</w:t>
            </w:r>
          </w:p>
        </w:tc>
        <w:tc>
          <w:tcPr>
            <w:tcW w:w="1559" w:type="dxa"/>
            <w:shd w:val="clear" w:color="auto" w:fill="auto"/>
            <w:noWrap/>
            <w:tcMar>
              <w:left w:w="57" w:type="dxa"/>
              <w:right w:w="57" w:type="dxa"/>
            </w:tcMar>
            <w:hideMark/>
          </w:tcPr>
          <w:p w14:paraId="1F5C5AEA" w14:textId="77777777" w:rsidR="00C7691B" w:rsidRPr="00521868" w:rsidRDefault="00C7691B" w:rsidP="00196FA4">
            <w:pPr>
              <w:pStyle w:val="DHHSbody"/>
              <w:rPr>
                <w:color w:val="000000"/>
                <w:lang w:eastAsia="en-AU"/>
              </w:rPr>
            </w:pPr>
            <w:r w:rsidRPr="00521868">
              <w:rPr>
                <w:color w:val="000000"/>
                <w:lang w:eastAsia="en-AU"/>
              </w:rPr>
              <w:t>Acquittal</w:t>
            </w:r>
          </w:p>
        </w:tc>
        <w:tc>
          <w:tcPr>
            <w:tcW w:w="2498" w:type="dxa"/>
            <w:shd w:val="clear" w:color="auto" w:fill="auto"/>
            <w:noWrap/>
            <w:tcMar>
              <w:left w:w="57" w:type="dxa"/>
              <w:right w:w="57" w:type="dxa"/>
            </w:tcMar>
            <w:hideMark/>
          </w:tcPr>
          <w:p w14:paraId="351882D9" w14:textId="77777777" w:rsidR="00C7691B" w:rsidRPr="00521868" w:rsidRDefault="00C7691B" w:rsidP="00196FA4">
            <w:pPr>
              <w:pStyle w:val="DHHSbody"/>
              <w:rPr>
                <w:color w:val="000000"/>
                <w:lang w:eastAsia="en-AU"/>
              </w:rPr>
            </w:pPr>
            <w:r w:rsidRPr="00521868">
              <w:rPr>
                <w:color w:val="000000"/>
                <w:lang w:eastAsia="en-AU"/>
              </w:rPr>
              <w:t>Update and submit acquittal</w:t>
            </w:r>
          </w:p>
        </w:tc>
        <w:tc>
          <w:tcPr>
            <w:tcW w:w="4536" w:type="dxa"/>
            <w:shd w:val="clear" w:color="auto" w:fill="auto"/>
            <w:tcMar>
              <w:left w:w="57" w:type="dxa"/>
              <w:right w:w="57" w:type="dxa"/>
            </w:tcMar>
            <w:hideMark/>
          </w:tcPr>
          <w:p w14:paraId="08608F62" w14:textId="77777777" w:rsidR="00C7691B" w:rsidRPr="00521868" w:rsidRDefault="00C7691B" w:rsidP="00196FA4">
            <w:pPr>
              <w:pStyle w:val="DHHSbody"/>
              <w:rPr>
                <w:color w:val="000000"/>
                <w:lang w:eastAsia="en-AU"/>
              </w:rPr>
            </w:pPr>
            <w:r w:rsidRPr="00521868">
              <w:rPr>
                <w:color w:val="000000"/>
                <w:lang w:eastAsia="en-AU"/>
              </w:rPr>
              <w:t>Servic</w:t>
            </w:r>
            <w:r>
              <w:rPr>
                <w:color w:val="000000"/>
                <w:lang w:eastAsia="en-AU"/>
              </w:rPr>
              <w:t>e delivery tracking</w:t>
            </w:r>
            <w:r>
              <w:rPr>
                <w:color w:val="000000"/>
                <w:lang w:eastAsia="en-AU"/>
              </w:rPr>
              <w:br/>
            </w:r>
            <w:r w:rsidRPr="00521868">
              <w:rPr>
                <w:color w:val="000000"/>
                <w:lang w:eastAsia="en-AU"/>
              </w:rPr>
              <w:t>Health reports - performance against targets</w:t>
            </w:r>
          </w:p>
        </w:tc>
      </w:tr>
      <w:tr w:rsidR="00C7691B" w:rsidRPr="00521868" w14:paraId="3FE8EE18" w14:textId="77777777" w:rsidTr="52F7D40F">
        <w:trPr>
          <w:cantSplit/>
          <w:trHeight w:val="284"/>
        </w:trPr>
        <w:tc>
          <w:tcPr>
            <w:tcW w:w="1882" w:type="dxa"/>
            <w:shd w:val="clear" w:color="auto" w:fill="auto"/>
            <w:noWrap/>
            <w:tcMar>
              <w:left w:w="57" w:type="dxa"/>
              <w:right w:w="57" w:type="dxa"/>
            </w:tcMar>
            <w:hideMark/>
          </w:tcPr>
          <w:p w14:paraId="149C1D7B" w14:textId="77777777" w:rsidR="00C7691B" w:rsidRPr="00521868" w:rsidRDefault="00C7691B" w:rsidP="00196FA4">
            <w:pPr>
              <w:pStyle w:val="DHHSbody"/>
              <w:rPr>
                <w:color w:val="000000"/>
                <w:lang w:eastAsia="en-AU"/>
              </w:rPr>
            </w:pPr>
            <w:r w:rsidRPr="00521868">
              <w:rPr>
                <w:color w:val="000000"/>
                <w:lang w:eastAsia="en-AU"/>
              </w:rPr>
              <w:t>Contact</w:t>
            </w:r>
          </w:p>
        </w:tc>
        <w:tc>
          <w:tcPr>
            <w:tcW w:w="1559" w:type="dxa"/>
            <w:shd w:val="clear" w:color="auto" w:fill="auto"/>
            <w:noWrap/>
            <w:tcMar>
              <w:left w:w="57" w:type="dxa"/>
              <w:right w:w="57" w:type="dxa"/>
            </w:tcMar>
            <w:hideMark/>
          </w:tcPr>
          <w:p w14:paraId="4423BDE4" w14:textId="77777777" w:rsidR="00C7691B" w:rsidRPr="00521868" w:rsidRDefault="00C7691B" w:rsidP="00196FA4">
            <w:pPr>
              <w:pStyle w:val="DHHSbody"/>
              <w:rPr>
                <w:color w:val="000000"/>
                <w:lang w:eastAsia="en-AU"/>
              </w:rPr>
            </w:pPr>
            <w:r w:rsidRPr="00521868">
              <w:rPr>
                <w:color w:val="000000"/>
                <w:lang w:eastAsia="en-AU"/>
              </w:rPr>
              <w:t>Contacts</w:t>
            </w:r>
          </w:p>
        </w:tc>
        <w:tc>
          <w:tcPr>
            <w:tcW w:w="2498" w:type="dxa"/>
            <w:shd w:val="clear" w:color="auto" w:fill="auto"/>
            <w:noWrap/>
            <w:tcMar>
              <w:left w:w="57" w:type="dxa"/>
              <w:right w:w="57" w:type="dxa"/>
            </w:tcMar>
            <w:hideMark/>
          </w:tcPr>
          <w:p w14:paraId="2A38B53D"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5C8D9DBB" w14:textId="77777777" w:rsidR="00C7691B" w:rsidRPr="00521868" w:rsidRDefault="00C7691B" w:rsidP="00196FA4">
            <w:pPr>
              <w:pStyle w:val="DHHSbody"/>
              <w:rPr>
                <w:color w:val="000000"/>
                <w:lang w:eastAsia="en-AU"/>
              </w:rPr>
            </w:pPr>
            <w:r w:rsidRPr="00521868">
              <w:rPr>
                <w:color w:val="000000"/>
                <w:lang w:eastAsia="en-AU"/>
              </w:rPr>
              <w:t>User details</w:t>
            </w:r>
          </w:p>
        </w:tc>
      </w:tr>
      <w:tr w:rsidR="00C7691B" w:rsidRPr="00521868" w14:paraId="23DD6AAB" w14:textId="77777777" w:rsidTr="52F7D40F">
        <w:trPr>
          <w:cantSplit/>
          <w:trHeight w:val="284"/>
        </w:trPr>
        <w:tc>
          <w:tcPr>
            <w:tcW w:w="1882" w:type="dxa"/>
            <w:shd w:val="clear" w:color="auto" w:fill="auto"/>
            <w:noWrap/>
            <w:tcMar>
              <w:left w:w="57" w:type="dxa"/>
              <w:right w:w="57" w:type="dxa"/>
            </w:tcMar>
            <w:hideMark/>
          </w:tcPr>
          <w:p w14:paraId="6602DC6B" w14:textId="77777777" w:rsidR="00C7691B" w:rsidRPr="00521868" w:rsidRDefault="00C7691B" w:rsidP="00196FA4">
            <w:pPr>
              <w:pStyle w:val="DHHSbody"/>
              <w:rPr>
                <w:color w:val="000000"/>
                <w:lang w:eastAsia="en-AU"/>
              </w:rPr>
            </w:pPr>
            <w:r w:rsidRPr="00521868">
              <w:rPr>
                <w:color w:val="000000"/>
                <w:lang w:eastAsia="en-AU"/>
              </w:rPr>
              <w:t>Location</w:t>
            </w:r>
          </w:p>
        </w:tc>
        <w:tc>
          <w:tcPr>
            <w:tcW w:w="1559" w:type="dxa"/>
            <w:shd w:val="clear" w:color="auto" w:fill="auto"/>
            <w:noWrap/>
            <w:tcMar>
              <w:left w:w="57" w:type="dxa"/>
              <w:right w:w="57" w:type="dxa"/>
            </w:tcMar>
            <w:hideMark/>
          </w:tcPr>
          <w:p w14:paraId="16CEDC93" w14:textId="77777777" w:rsidR="00C7691B" w:rsidRPr="00521868" w:rsidRDefault="00C7691B" w:rsidP="00196FA4">
            <w:pPr>
              <w:pStyle w:val="DHHSbody"/>
              <w:rPr>
                <w:color w:val="000000"/>
                <w:lang w:eastAsia="en-AU"/>
              </w:rPr>
            </w:pPr>
            <w:r w:rsidRPr="00521868">
              <w:rPr>
                <w:color w:val="000000"/>
                <w:lang w:eastAsia="en-AU"/>
              </w:rPr>
              <w:t>Locations</w:t>
            </w:r>
          </w:p>
        </w:tc>
        <w:tc>
          <w:tcPr>
            <w:tcW w:w="2498" w:type="dxa"/>
            <w:shd w:val="clear" w:color="auto" w:fill="auto"/>
            <w:noWrap/>
            <w:tcMar>
              <w:left w:w="57" w:type="dxa"/>
              <w:right w:w="57" w:type="dxa"/>
            </w:tcMar>
            <w:hideMark/>
          </w:tcPr>
          <w:p w14:paraId="18F0B5DE"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657DBD8B" w14:textId="2A510226" w:rsidR="00C7691B" w:rsidRPr="00521868" w:rsidRDefault="00B77CE7" w:rsidP="00196FA4">
            <w:pPr>
              <w:pStyle w:val="DHHSbody"/>
              <w:rPr>
                <w:color w:val="000000"/>
                <w:lang w:eastAsia="en-AU"/>
              </w:rPr>
            </w:pPr>
            <w:r w:rsidRPr="00B77CE7">
              <w:rPr>
                <w:color w:val="000000"/>
                <w:lang w:eastAsia="en-AU"/>
              </w:rPr>
              <w:t>No location</w:t>
            </w:r>
            <w:r>
              <w:rPr>
                <w:color w:val="000000"/>
                <w:lang w:eastAsia="en-AU"/>
              </w:rPr>
              <w:t xml:space="preserve"> </w:t>
            </w:r>
            <w:r w:rsidRPr="00B77CE7">
              <w:rPr>
                <w:color w:val="000000"/>
                <w:lang w:eastAsia="en-AU"/>
              </w:rPr>
              <w:t>reports</w:t>
            </w:r>
          </w:p>
        </w:tc>
      </w:tr>
      <w:tr w:rsidR="00C7691B" w:rsidRPr="00521868" w14:paraId="49144CA7" w14:textId="77777777" w:rsidTr="52F7D40F">
        <w:trPr>
          <w:cantSplit/>
          <w:trHeight w:val="284"/>
        </w:trPr>
        <w:tc>
          <w:tcPr>
            <w:tcW w:w="1882" w:type="dxa"/>
            <w:shd w:val="clear" w:color="auto" w:fill="auto"/>
            <w:noWrap/>
            <w:tcMar>
              <w:left w:w="57" w:type="dxa"/>
              <w:right w:w="57" w:type="dxa"/>
            </w:tcMar>
          </w:tcPr>
          <w:p w14:paraId="0051EE8D" w14:textId="77777777" w:rsidR="00C7691B" w:rsidRPr="00521868" w:rsidRDefault="00C7691B" w:rsidP="00196FA4">
            <w:pPr>
              <w:pStyle w:val="DHHSbody"/>
              <w:rPr>
                <w:color w:val="000000"/>
                <w:lang w:eastAsia="en-AU"/>
              </w:rPr>
            </w:pPr>
            <w:r w:rsidRPr="00521868">
              <w:rPr>
                <w:color w:val="000000"/>
                <w:lang w:eastAsia="en-AU"/>
              </w:rPr>
              <w:t>Compliance</w:t>
            </w:r>
            <w:r>
              <w:rPr>
                <w:color w:val="000000"/>
                <w:lang w:eastAsia="en-AU"/>
              </w:rPr>
              <w:t>: Read only</w:t>
            </w:r>
          </w:p>
        </w:tc>
        <w:tc>
          <w:tcPr>
            <w:tcW w:w="1559" w:type="dxa"/>
            <w:shd w:val="clear" w:color="auto" w:fill="auto"/>
            <w:noWrap/>
            <w:tcMar>
              <w:left w:w="57" w:type="dxa"/>
              <w:right w:w="57" w:type="dxa"/>
            </w:tcMar>
          </w:tcPr>
          <w:p w14:paraId="62395530" w14:textId="77777777" w:rsidR="00C7691B" w:rsidRPr="00521868" w:rsidRDefault="00C7691B" w:rsidP="00196FA4">
            <w:pPr>
              <w:pStyle w:val="DHHSbody"/>
              <w:rPr>
                <w:color w:val="000000"/>
                <w:lang w:eastAsia="en-AU"/>
              </w:rPr>
            </w:pPr>
            <w:r w:rsidRPr="00521868">
              <w:rPr>
                <w:color w:val="000000"/>
                <w:lang w:eastAsia="en-AU"/>
              </w:rPr>
              <w:t>Compliance</w:t>
            </w:r>
          </w:p>
        </w:tc>
        <w:tc>
          <w:tcPr>
            <w:tcW w:w="2498" w:type="dxa"/>
            <w:shd w:val="clear" w:color="auto" w:fill="auto"/>
            <w:noWrap/>
            <w:tcMar>
              <w:left w:w="57" w:type="dxa"/>
              <w:right w:w="57" w:type="dxa"/>
            </w:tcMar>
          </w:tcPr>
          <w:p w14:paraId="4C85F498" w14:textId="77777777" w:rsidR="00C7691B" w:rsidRPr="00521868" w:rsidRDefault="00C7691B" w:rsidP="00196FA4">
            <w:pPr>
              <w:pStyle w:val="DHHSbody"/>
              <w:rPr>
                <w:color w:val="000000"/>
                <w:lang w:eastAsia="en-AU"/>
              </w:rPr>
            </w:pPr>
          </w:p>
        </w:tc>
        <w:tc>
          <w:tcPr>
            <w:tcW w:w="4536" w:type="dxa"/>
            <w:shd w:val="clear" w:color="auto" w:fill="auto"/>
            <w:noWrap/>
            <w:tcMar>
              <w:left w:w="57" w:type="dxa"/>
              <w:right w:w="57" w:type="dxa"/>
            </w:tcMar>
          </w:tcPr>
          <w:p w14:paraId="4A05517F" w14:textId="77777777" w:rsidR="00C7691B" w:rsidRPr="00521868" w:rsidRDefault="00C7691B" w:rsidP="00196FA4">
            <w:pPr>
              <w:pStyle w:val="DHHSbody"/>
              <w:rPr>
                <w:color w:val="000000"/>
                <w:lang w:eastAsia="en-AU"/>
              </w:rPr>
            </w:pPr>
            <w:r w:rsidRPr="00521868">
              <w:rPr>
                <w:color w:val="000000"/>
                <w:lang w:eastAsia="en-AU"/>
              </w:rPr>
              <w:t>Compliance reports</w:t>
            </w:r>
          </w:p>
        </w:tc>
      </w:tr>
      <w:tr w:rsidR="00C7691B" w:rsidRPr="00521868" w14:paraId="52B29059" w14:textId="77777777" w:rsidTr="52F7D40F">
        <w:trPr>
          <w:cantSplit/>
          <w:trHeight w:val="284"/>
        </w:trPr>
        <w:tc>
          <w:tcPr>
            <w:tcW w:w="1882" w:type="dxa"/>
            <w:shd w:val="clear" w:color="auto" w:fill="auto"/>
            <w:noWrap/>
            <w:tcMar>
              <w:left w:w="57" w:type="dxa"/>
              <w:right w:w="57" w:type="dxa"/>
            </w:tcMar>
            <w:hideMark/>
          </w:tcPr>
          <w:p w14:paraId="2ACD8281" w14:textId="77777777" w:rsidR="00C7691B" w:rsidRPr="00521868" w:rsidRDefault="00C7691B" w:rsidP="00196FA4">
            <w:pPr>
              <w:pStyle w:val="DHHSbody"/>
              <w:rPr>
                <w:color w:val="000000"/>
                <w:lang w:eastAsia="en-AU"/>
              </w:rPr>
            </w:pPr>
            <w:r w:rsidRPr="00521868">
              <w:rPr>
                <w:color w:val="000000"/>
                <w:lang w:eastAsia="en-AU"/>
              </w:rPr>
              <w:t>Compliance</w:t>
            </w:r>
            <w:r>
              <w:rPr>
                <w:color w:val="000000"/>
                <w:lang w:eastAsia="en-AU"/>
              </w:rPr>
              <w:t>: Edit</w:t>
            </w:r>
          </w:p>
        </w:tc>
        <w:tc>
          <w:tcPr>
            <w:tcW w:w="1559" w:type="dxa"/>
            <w:shd w:val="clear" w:color="auto" w:fill="auto"/>
            <w:noWrap/>
            <w:tcMar>
              <w:left w:w="57" w:type="dxa"/>
              <w:right w:w="57" w:type="dxa"/>
            </w:tcMar>
            <w:hideMark/>
          </w:tcPr>
          <w:p w14:paraId="29144E8E" w14:textId="77777777" w:rsidR="00C7691B" w:rsidRPr="00521868" w:rsidRDefault="00C7691B" w:rsidP="00196FA4">
            <w:pPr>
              <w:pStyle w:val="DHHSbody"/>
              <w:rPr>
                <w:color w:val="000000"/>
                <w:lang w:eastAsia="en-AU"/>
              </w:rPr>
            </w:pPr>
            <w:r w:rsidRPr="00521868">
              <w:rPr>
                <w:color w:val="000000"/>
                <w:lang w:eastAsia="en-AU"/>
              </w:rPr>
              <w:t>Compliance</w:t>
            </w:r>
          </w:p>
        </w:tc>
        <w:tc>
          <w:tcPr>
            <w:tcW w:w="2498" w:type="dxa"/>
            <w:shd w:val="clear" w:color="auto" w:fill="auto"/>
            <w:noWrap/>
            <w:tcMar>
              <w:left w:w="57" w:type="dxa"/>
              <w:right w:w="57" w:type="dxa"/>
            </w:tcMar>
            <w:hideMark/>
          </w:tcPr>
          <w:p w14:paraId="0B166033" w14:textId="77777777" w:rsidR="00C7691B" w:rsidRPr="00521868" w:rsidRDefault="00C7691B" w:rsidP="00196FA4">
            <w:pPr>
              <w:pStyle w:val="DHHSbody"/>
              <w:rPr>
                <w:color w:val="000000"/>
                <w:lang w:eastAsia="en-AU"/>
              </w:rPr>
            </w:pPr>
            <w:r w:rsidRPr="00521868">
              <w:rPr>
                <w:color w:val="000000"/>
                <w:lang w:eastAsia="en-AU"/>
              </w:rPr>
              <w:t>Upload and submit SACC</w:t>
            </w:r>
          </w:p>
        </w:tc>
        <w:tc>
          <w:tcPr>
            <w:tcW w:w="4536" w:type="dxa"/>
            <w:shd w:val="clear" w:color="auto" w:fill="auto"/>
            <w:noWrap/>
            <w:tcMar>
              <w:left w:w="57" w:type="dxa"/>
              <w:right w:w="57" w:type="dxa"/>
            </w:tcMar>
            <w:hideMark/>
          </w:tcPr>
          <w:p w14:paraId="74754A5C" w14:textId="77777777" w:rsidR="00C7691B" w:rsidRPr="00521868" w:rsidRDefault="00C7691B" w:rsidP="00196FA4">
            <w:pPr>
              <w:pStyle w:val="DHHSbody"/>
              <w:rPr>
                <w:color w:val="000000"/>
                <w:lang w:eastAsia="en-AU"/>
              </w:rPr>
            </w:pPr>
            <w:r w:rsidRPr="00521868">
              <w:rPr>
                <w:color w:val="000000"/>
                <w:lang w:eastAsia="en-AU"/>
              </w:rPr>
              <w:t>Compliance reports</w:t>
            </w:r>
          </w:p>
        </w:tc>
      </w:tr>
      <w:tr w:rsidR="00C7691B" w:rsidRPr="00521868" w14:paraId="7EC80D8D" w14:textId="77777777" w:rsidTr="52F7D40F">
        <w:trPr>
          <w:cantSplit/>
          <w:trHeight w:val="170"/>
        </w:trPr>
        <w:tc>
          <w:tcPr>
            <w:tcW w:w="1882" w:type="dxa"/>
            <w:shd w:val="clear" w:color="auto" w:fill="auto"/>
            <w:noWrap/>
            <w:tcMar>
              <w:left w:w="57" w:type="dxa"/>
              <w:right w:w="57" w:type="dxa"/>
            </w:tcMar>
            <w:hideMark/>
          </w:tcPr>
          <w:p w14:paraId="275899F3" w14:textId="77777777" w:rsidR="00C7691B" w:rsidRPr="00521868" w:rsidRDefault="00C7691B" w:rsidP="00196FA4">
            <w:pPr>
              <w:pStyle w:val="DHHSbody"/>
              <w:rPr>
                <w:color w:val="000000"/>
                <w:lang w:eastAsia="en-AU"/>
              </w:rPr>
            </w:pPr>
            <w:r>
              <w:rPr>
                <w:color w:val="000000"/>
                <w:lang w:eastAsia="en-AU"/>
              </w:rPr>
              <w:t>IFAMS</w:t>
            </w:r>
          </w:p>
        </w:tc>
        <w:tc>
          <w:tcPr>
            <w:tcW w:w="1559" w:type="dxa"/>
            <w:shd w:val="clear" w:color="auto" w:fill="auto"/>
            <w:noWrap/>
            <w:tcMar>
              <w:left w:w="57" w:type="dxa"/>
              <w:right w:w="57" w:type="dxa"/>
            </w:tcMar>
            <w:hideMark/>
          </w:tcPr>
          <w:p w14:paraId="0D16BD2C" w14:textId="77777777" w:rsidR="00C7691B" w:rsidRPr="00521868" w:rsidRDefault="00C7691B" w:rsidP="00196FA4">
            <w:pPr>
              <w:pStyle w:val="DHHSbody"/>
              <w:rPr>
                <w:color w:val="000000"/>
                <w:lang w:eastAsia="en-AU"/>
              </w:rPr>
            </w:pPr>
          </w:p>
        </w:tc>
        <w:tc>
          <w:tcPr>
            <w:tcW w:w="2498" w:type="dxa"/>
            <w:shd w:val="clear" w:color="auto" w:fill="auto"/>
            <w:noWrap/>
            <w:tcMar>
              <w:left w:w="57" w:type="dxa"/>
              <w:right w:w="57" w:type="dxa"/>
            </w:tcMar>
            <w:hideMark/>
          </w:tcPr>
          <w:p w14:paraId="3C63F5CF" w14:textId="77777777" w:rsidR="00C7691B" w:rsidRPr="00521868" w:rsidRDefault="00C7691B" w:rsidP="00196FA4">
            <w:pPr>
              <w:pStyle w:val="DHHSbody"/>
              <w:rPr>
                <w:color w:val="000000"/>
                <w:lang w:eastAsia="en-AU"/>
              </w:rPr>
            </w:pPr>
            <w:r w:rsidRPr="00521868">
              <w:rPr>
                <w:color w:val="000000"/>
                <w:lang w:eastAsia="en-AU"/>
              </w:rPr>
              <w:t> </w:t>
            </w:r>
          </w:p>
        </w:tc>
        <w:tc>
          <w:tcPr>
            <w:tcW w:w="4536" w:type="dxa"/>
            <w:shd w:val="clear" w:color="auto" w:fill="auto"/>
            <w:noWrap/>
            <w:tcMar>
              <w:left w:w="57" w:type="dxa"/>
              <w:right w:w="57" w:type="dxa"/>
            </w:tcMar>
            <w:hideMark/>
          </w:tcPr>
          <w:p w14:paraId="61D9E236" w14:textId="77777777" w:rsidR="00C7691B" w:rsidRPr="00521868" w:rsidRDefault="00C7691B" w:rsidP="00196FA4">
            <w:pPr>
              <w:pStyle w:val="DHHSbody"/>
              <w:rPr>
                <w:color w:val="000000"/>
                <w:lang w:eastAsia="en-AU"/>
              </w:rPr>
            </w:pPr>
            <w:r w:rsidRPr="00521868">
              <w:rPr>
                <w:color w:val="000000"/>
                <w:lang w:eastAsia="en-AU"/>
              </w:rPr>
              <w:t>Client specific funding reports</w:t>
            </w:r>
          </w:p>
        </w:tc>
      </w:tr>
    </w:tbl>
    <w:p w14:paraId="00EE489A" w14:textId="77777777" w:rsidR="002A7712" w:rsidRDefault="002A7712" w:rsidP="002A7712">
      <w:pPr>
        <w:pStyle w:val="Heading2"/>
        <w:rPr>
          <w:rFonts w:eastAsia="MS Gothic"/>
        </w:rPr>
      </w:pPr>
      <w:bookmarkStart w:id="15" w:name="_Toc185509954"/>
      <w:r w:rsidRPr="002A7712">
        <w:rPr>
          <w:rFonts w:eastAsia="MS Gothic"/>
        </w:rPr>
        <w:t>Updating Contact details and permissions in SAM</w:t>
      </w:r>
      <w:bookmarkEnd w:id="15"/>
      <w:r w:rsidRPr="002A7712">
        <w:rPr>
          <w:rFonts w:eastAsia="MS Gothic"/>
        </w:rPr>
        <w:t xml:space="preserve"> </w:t>
      </w:r>
    </w:p>
    <w:p w14:paraId="6FB0C0D0" w14:textId="77777777" w:rsidR="00B00B72" w:rsidRDefault="00B00B72" w:rsidP="00B00B72">
      <w:pPr>
        <w:pStyle w:val="Heading3"/>
      </w:pPr>
      <w:bookmarkStart w:id="16" w:name="_Toc185509955"/>
      <w:bookmarkStart w:id="17" w:name="_Toc146640743"/>
      <w:bookmarkStart w:id="18" w:name="_Toc147836183"/>
      <w:r>
        <w:t>What cannot be updated in SAM</w:t>
      </w:r>
      <w:bookmarkEnd w:id="16"/>
      <w:r>
        <w:t xml:space="preserve"> </w:t>
      </w:r>
    </w:p>
    <w:p w14:paraId="6AE1D49C" w14:textId="77777777" w:rsidR="00B00B72" w:rsidRPr="005A7235" w:rsidRDefault="00B00B72" w:rsidP="00B00B72">
      <w:pPr>
        <w:pStyle w:val="Heading4"/>
      </w:pPr>
      <w:bookmarkStart w:id="19" w:name="_Toc185509956"/>
      <w:r w:rsidRPr="005A7235">
        <w:t>The Signatory of your service agreement</w:t>
      </w:r>
      <w:bookmarkEnd w:id="19"/>
    </w:p>
    <w:p w14:paraId="74A657FC" w14:textId="64829B7B" w:rsidR="00B00B72" w:rsidRDefault="00B00B72" w:rsidP="00B00B72">
      <w:pPr>
        <w:pStyle w:val="Body"/>
      </w:pPr>
      <w:r>
        <w:t xml:space="preserve">If the signatory of </w:t>
      </w:r>
      <w:r w:rsidR="00BA3759">
        <w:t xml:space="preserve">the </w:t>
      </w:r>
      <w:r>
        <w:t xml:space="preserve">service agreement </w:t>
      </w:r>
      <w:r w:rsidR="001851C2">
        <w:t>requires updating</w:t>
      </w:r>
      <w:r>
        <w:t xml:space="preserve">, please contact </w:t>
      </w:r>
      <w:r w:rsidR="001851C2">
        <w:t>the relevant</w:t>
      </w:r>
      <w:r>
        <w:t xml:space="preserve"> </w:t>
      </w:r>
      <w:r w:rsidR="00AB2AA2">
        <w:t>d</w:t>
      </w:r>
      <w:r>
        <w:t xml:space="preserve">epartmental advisor, </w:t>
      </w:r>
      <w:r w:rsidR="00BA3759">
        <w:t>or email FAC@dffh.vic.gov.au.</w:t>
      </w:r>
      <w:r>
        <w:t xml:space="preserve"> </w:t>
      </w:r>
    </w:p>
    <w:p w14:paraId="2C8A4D5E" w14:textId="77777777" w:rsidR="00B00B72" w:rsidRPr="005A7235" w:rsidRDefault="00B00B72" w:rsidP="00B00B72">
      <w:pPr>
        <w:pStyle w:val="Heading4"/>
      </w:pPr>
      <w:bookmarkStart w:id="20" w:name="_Toc185509957"/>
      <w:r w:rsidRPr="005A7235">
        <w:lastRenderedPageBreak/>
        <w:t>Your eBusiness account details</w:t>
      </w:r>
      <w:bookmarkEnd w:id="20"/>
    </w:p>
    <w:p w14:paraId="50C6DB80" w14:textId="043AF9E9" w:rsidR="00B00B72" w:rsidRDefault="00B00B72" w:rsidP="00B00B72">
      <w:pPr>
        <w:pStyle w:val="Body"/>
      </w:pPr>
      <w:r>
        <w:t xml:space="preserve">An eBusiness account profile can only be updated by the account holder. A separate </w:t>
      </w:r>
      <w:r w:rsidR="00153CE2">
        <w:t>‘</w:t>
      </w:r>
      <w:r>
        <w:t>how to</w:t>
      </w:r>
      <w:r w:rsidR="00153CE2">
        <w:t>’</w:t>
      </w:r>
      <w:r>
        <w:t xml:space="preserve"> guide detailing how to update </w:t>
      </w:r>
      <w:r w:rsidR="00BC14DA">
        <w:t>an</w:t>
      </w:r>
      <w:r>
        <w:t xml:space="preserve"> eBusiness account can be found in the document titled </w:t>
      </w:r>
      <w:r w:rsidR="00153CE2">
        <w:t>‘</w:t>
      </w:r>
      <w:hyperlink r:id="rId26">
        <w:r w:rsidRPr="65E3FD7A">
          <w:rPr>
            <w:rStyle w:val="Hyperlink"/>
          </w:rPr>
          <w:t>Change your eBusiness profile details</w:t>
        </w:r>
      </w:hyperlink>
      <w:r w:rsidR="00153CE2">
        <w:t>’</w:t>
      </w:r>
      <w:r>
        <w:t xml:space="preserve"> at </w:t>
      </w:r>
      <w:r w:rsidR="00C32415">
        <w:t>&lt;</w:t>
      </w:r>
      <w:r w:rsidR="00C32415" w:rsidRPr="00C32415">
        <w:t>https://fac.dffh.vic.gov.au/change-your-ebusiness-profile-details-fact-sheet</w:t>
      </w:r>
      <w:r w:rsidR="00C32415">
        <w:t>&gt;</w:t>
      </w:r>
    </w:p>
    <w:p w14:paraId="0074E22B" w14:textId="77777777" w:rsidR="00254C7A" w:rsidRDefault="00254C7A" w:rsidP="00254C7A">
      <w:pPr>
        <w:pStyle w:val="Heading3"/>
      </w:pPr>
      <w:bookmarkStart w:id="21" w:name="_Ref179896362"/>
      <w:bookmarkStart w:id="22" w:name="_Toc185509958"/>
      <w:r>
        <w:t>What contact details can be updated in SAM?</w:t>
      </w:r>
      <w:bookmarkEnd w:id="21"/>
      <w:bookmarkEnd w:id="22"/>
    </w:p>
    <w:p w14:paraId="1F153B81" w14:textId="77777777" w:rsidR="00254C7A" w:rsidRDefault="00254C7A" w:rsidP="00254C7A">
      <w:pPr>
        <w:pStyle w:val="Body"/>
      </w:pPr>
      <w:r>
        <w:t xml:space="preserve">The access controller can edit all fields in the Contacts tab except the User ID field and Signatory checkbox. </w:t>
      </w:r>
    </w:p>
    <w:p w14:paraId="0C9879F7" w14:textId="05808440" w:rsidR="00254C7A" w:rsidRDefault="00254C7A" w:rsidP="00254C7A">
      <w:pPr>
        <w:pStyle w:val="Body"/>
      </w:pPr>
      <w:r>
        <w:t xml:space="preserve">The text fields </w:t>
      </w:r>
      <w:r w:rsidR="00A17433">
        <w:t xml:space="preserve">that </w:t>
      </w:r>
      <w:r>
        <w:t xml:space="preserve">can </w:t>
      </w:r>
      <w:r w:rsidR="00C532E2">
        <w:t xml:space="preserve">be </w:t>
      </w:r>
      <w:r>
        <w:t>update</w:t>
      </w:r>
      <w:r w:rsidR="00C532E2">
        <w:t>d</w:t>
      </w:r>
      <w:r>
        <w:t xml:space="preserve"> </w:t>
      </w:r>
      <w:r w:rsidR="00610817">
        <w:t>are</w:t>
      </w:r>
      <w:r>
        <w:t xml:space="preserve"> Job Title, Title, First Name, Last Name, Work Phone, Mobile Phone, Work Fax, Email Address</w:t>
      </w:r>
      <w:r w:rsidR="00490882">
        <w:t>.</w:t>
      </w:r>
    </w:p>
    <w:p w14:paraId="508BBD40" w14:textId="6F856B29" w:rsidR="00254C7A" w:rsidRDefault="00254C7A" w:rsidP="00254C7A">
      <w:pPr>
        <w:pStyle w:val="Body"/>
      </w:pPr>
      <w:r>
        <w:t xml:space="preserve">There are </w:t>
      </w:r>
      <w:r w:rsidR="00C32415">
        <w:t>several</w:t>
      </w:r>
      <w:r>
        <w:t xml:space="preserve"> checkboxes and </w:t>
      </w:r>
      <w:r w:rsidR="00610817">
        <w:t>drop-down</w:t>
      </w:r>
      <w:r>
        <w:t xml:space="preserve"> lists for each record that grant different permissions and views in the Service Agreement Module (SAM)</w:t>
      </w:r>
      <w:r w:rsidR="00C4419F">
        <w:t>.</w:t>
      </w:r>
    </w:p>
    <w:p w14:paraId="1BE83182" w14:textId="042DF6BB" w:rsidR="00254C7A" w:rsidRDefault="00254C7A" w:rsidP="00196FA4">
      <w:pPr>
        <w:pStyle w:val="Body"/>
        <w:numPr>
          <w:ilvl w:val="0"/>
          <w:numId w:val="7"/>
        </w:numPr>
      </w:pPr>
      <w:r>
        <w:t xml:space="preserve">Primary: this mandatory check box indicates the main contact for </w:t>
      </w:r>
      <w:r w:rsidR="00C532E2">
        <w:t>an</w:t>
      </w:r>
      <w:r>
        <w:t xml:space="preserve"> organisation</w:t>
      </w:r>
      <w:r w:rsidR="00C532E2">
        <w:t>.</w:t>
      </w:r>
      <w:r>
        <w:t xml:space="preserve"> </w:t>
      </w:r>
      <w:r w:rsidR="00C532E2">
        <w:t>E</w:t>
      </w:r>
      <w:r>
        <w:t xml:space="preserve">mail and mail correspondence from the </w:t>
      </w:r>
      <w:r w:rsidR="00F42339">
        <w:t>d</w:t>
      </w:r>
      <w:r>
        <w:t xml:space="preserve">epartment to </w:t>
      </w:r>
      <w:r w:rsidR="00C532E2">
        <w:t>an</w:t>
      </w:r>
      <w:r>
        <w:t xml:space="preserve"> organisation is addressed</w:t>
      </w:r>
      <w:r w:rsidR="00C532E2">
        <w:t xml:space="preserve"> to the primary contact</w:t>
      </w:r>
      <w:r>
        <w:t>. There can only be one primary contact.</w:t>
      </w:r>
      <w:r w:rsidR="00CC04D5">
        <w:t xml:space="preserve"> The Primary contact is also </w:t>
      </w:r>
      <w:r w:rsidR="00C532E2">
        <w:t>copied into</w:t>
      </w:r>
      <w:r w:rsidR="00CC04D5">
        <w:t xml:space="preserve"> </w:t>
      </w:r>
      <w:r w:rsidR="00A96A82">
        <w:t>emails regarding service agreements available to view</w:t>
      </w:r>
      <w:r w:rsidR="006930FB">
        <w:t xml:space="preserve">, </w:t>
      </w:r>
      <w:r w:rsidR="00654BB6">
        <w:t xml:space="preserve">awaiting acceptance and accepted by all parties. </w:t>
      </w:r>
    </w:p>
    <w:p w14:paraId="35BFFD94" w14:textId="56724D78" w:rsidR="00254C7A" w:rsidRDefault="00254C7A" w:rsidP="00254C7A">
      <w:pPr>
        <w:pStyle w:val="Body"/>
        <w:numPr>
          <w:ilvl w:val="0"/>
          <w:numId w:val="7"/>
        </w:numPr>
      </w:pPr>
      <w:r>
        <w:t xml:space="preserve">Secondary: this checkbox enables one or more secondary contacts to receive system emails in addition to the primary contact. Where ticked, the secondary contact will be </w:t>
      </w:r>
      <w:r w:rsidR="00C532E2">
        <w:t>copied into correspondence</w:t>
      </w:r>
      <w:r>
        <w:t xml:space="preserve"> regarding Insurance compliance, Emergency Management compliance (where applicable), SACC compliance, and Desktop Review completion. </w:t>
      </w:r>
    </w:p>
    <w:p w14:paraId="216FD6D5" w14:textId="77777777" w:rsidR="00254C7A" w:rsidRDefault="00254C7A" w:rsidP="00254C7A">
      <w:pPr>
        <w:pStyle w:val="Body"/>
        <w:numPr>
          <w:ilvl w:val="0"/>
          <w:numId w:val="7"/>
        </w:numPr>
      </w:pPr>
      <w:r>
        <w:t xml:space="preserve">Signatory: is a read only field. </w:t>
      </w:r>
    </w:p>
    <w:p w14:paraId="5A916878" w14:textId="3279B69E" w:rsidR="00254C7A" w:rsidRDefault="00254C7A" w:rsidP="00254C7A">
      <w:pPr>
        <w:pStyle w:val="Body"/>
        <w:numPr>
          <w:ilvl w:val="0"/>
          <w:numId w:val="7"/>
        </w:numPr>
      </w:pPr>
      <w:r>
        <w:t>EM Key Contact is the person nominated by the Organisation (for in</w:t>
      </w:r>
      <w:r w:rsidR="00BD1510">
        <w:t>-</w:t>
      </w:r>
      <w:r>
        <w:t>scope organisations only) to complete the annual Emergency Management attestation.</w:t>
      </w:r>
    </w:p>
    <w:p w14:paraId="17619B30" w14:textId="77CA1DD5" w:rsidR="00254C7A" w:rsidRDefault="00254C7A" w:rsidP="00254C7A">
      <w:pPr>
        <w:pStyle w:val="Body"/>
        <w:numPr>
          <w:ilvl w:val="0"/>
          <w:numId w:val="7"/>
        </w:numPr>
      </w:pPr>
      <w:r>
        <w:t xml:space="preserve">Status (Active or Old drop-down menu) please note that if employee </w:t>
      </w:r>
      <w:r w:rsidR="00F47581">
        <w:t xml:space="preserve">is set </w:t>
      </w:r>
      <w:r>
        <w:t xml:space="preserve">to old, the Funded Agency Channel help desk (fac@dffh.vic.gov.au) </w:t>
      </w:r>
      <w:r w:rsidR="00F47581">
        <w:t xml:space="preserve">must be contacted </w:t>
      </w:r>
      <w:r>
        <w:t>to ensure the users’ access is revoked.</w:t>
      </w:r>
    </w:p>
    <w:p w14:paraId="195F01A9" w14:textId="77777777" w:rsidR="00603CD9" w:rsidRDefault="00603CD9" w:rsidP="00603CD9">
      <w:pPr>
        <w:pStyle w:val="Heading3"/>
      </w:pPr>
      <w:bookmarkStart w:id="23" w:name="_Toc185509959"/>
      <w:r>
        <w:t>Edit a contact’s details</w:t>
      </w:r>
      <w:bookmarkEnd w:id="17"/>
      <w:bookmarkEnd w:id="18"/>
      <w:bookmarkEnd w:id="23"/>
    </w:p>
    <w:p w14:paraId="6CCF75A0" w14:textId="653DE350" w:rsidR="00603CD9" w:rsidRDefault="00603CD9" w:rsidP="00B00B72">
      <w:pPr>
        <w:pStyle w:val="Body"/>
        <w:numPr>
          <w:ilvl w:val="0"/>
          <w:numId w:val="9"/>
        </w:numPr>
      </w:pPr>
      <w:r>
        <w:t xml:space="preserve">To edit a contact’s details, select anywhere in the relevant user row. Please note that each row is unique to the user, </w:t>
      </w:r>
      <w:r w:rsidR="00175F9B">
        <w:t xml:space="preserve">not </w:t>
      </w:r>
      <w:r>
        <w:t xml:space="preserve">the job title. Do </w:t>
      </w:r>
      <w:r w:rsidR="00175F9B" w:rsidRPr="00C25A96">
        <w:t>not</w:t>
      </w:r>
      <w:r w:rsidR="00175F9B">
        <w:t xml:space="preserve"> </w:t>
      </w:r>
      <w:r>
        <w:t xml:space="preserve">update one person’s </w:t>
      </w:r>
      <w:r w:rsidR="00C74DE6">
        <w:t xml:space="preserve">record </w:t>
      </w:r>
      <w:r>
        <w:t>with another</w:t>
      </w:r>
      <w:r w:rsidR="00C74DE6" w:rsidRPr="00C74DE6">
        <w:t xml:space="preserve"> </w:t>
      </w:r>
      <w:r w:rsidR="00C74DE6">
        <w:t>person’s details</w:t>
      </w:r>
      <w:r>
        <w:t>.</w:t>
      </w:r>
    </w:p>
    <w:p w14:paraId="6DE07508" w14:textId="20CE4812" w:rsidR="00603CD9" w:rsidRDefault="00603CD9" w:rsidP="00B00B72">
      <w:pPr>
        <w:pStyle w:val="Body"/>
        <w:numPr>
          <w:ilvl w:val="0"/>
          <w:numId w:val="9"/>
        </w:numPr>
      </w:pPr>
      <w:r>
        <w:t xml:space="preserve">Once the user row is selected, all the fields except User ID </w:t>
      </w:r>
      <w:r w:rsidR="00C74DE6">
        <w:t xml:space="preserve">and signatory </w:t>
      </w:r>
      <w:r>
        <w:t>will become editable. Changes are saved when another row</w:t>
      </w:r>
      <w:r w:rsidR="00F47581">
        <w:t xml:space="preserve"> is selected or by </w:t>
      </w:r>
      <w:r>
        <w:t>press</w:t>
      </w:r>
      <w:r w:rsidR="00BC2BDF">
        <w:t>ing</w:t>
      </w:r>
      <w:r>
        <w:t xml:space="preserve"> Ctrl</w:t>
      </w:r>
      <w:r w:rsidR="00BC2BDF">
        <w:t>+</w:t>
      </w:r>
      <w:r>
        <w:t xml:space="preserve">S. </w:t>
      </w:r>
    </w:p>
    <w:p w14:paraId="56F6A220" w14:textId="6E908492" w:rsidR="00603CD9" w:rsidRDefault="00603CD9" w:rsidP="00603CD9">
      <w:pPr>
        <w:pStyle w:val="Heading3"/>
      </w:pPr>
      <w:bookmarkStart w:id="24" w:name="_Toc146640744"/>
      <w:bookmarkStart w:id="25" w:name="_Toc147836184"/>
      <w:bookmarkStart w:id="26" w:name="_Toc185509960"/>
      <w:r>
        <w:t>Edit a contact’s permissions</w:t>
      </w:r>
      <w:bookmarkEnd w:id="24"/>
      <w:bookmarkEnd w:id="25"/>
      <w:bookmarkEnd w:id="26"/>
    </w:p>
    <w:p w14:paraId="4EB686F5" w14:textId="77777777" w:rsidR="00603CD9" w:rsidRDefault="00603CD9" w:rsidP="00B00B72">
      <w:pPr>
        <w:pStyle w:val="Body"/>
        <w:numPr>
          <w:ilvl w:val="0"/>
          <w:numId w:val="10"/>
        </w:numPr>
      </w:pPr>
      <w:r>
        <w:t>To edit a contact’s permissions, select anywhere in the relevant contact row. The permissions are located on the right half of the contacts screen.</w:t>
      </w:r>
    </w:p>
    <w:p w14:paraId="53AA89DA" w14:textId="77777777" w:rsidR="00C1743E" w:rsidRDefault="00603CD9" w:rsidP="00C1743E">
      <w:pPr>
        <w:pStyle w:val="DHHSbody"/>
        <w:keepNext/>
        <w:ind w:left="360"/>
      </w:pPr>
      <w:r>
        <w:rPr>
          <w:noProof/>
        </w:rPr>
        <w:drawing>
          <wp:inline distT="0" distB="0" distL="0" distR="0" wp14:anchorId="44243A50" wp14:editId="3CDDE77A">
            <wp:extent cx="6479540" cy="1363980"/>
            <wp:effectExtent l="19050" t="19050" r="16510" b="26670"/>
            <wp:docPr id="1482078980" name="Picture 1482078980" descr="Partial screenshot of the Service Agreement Module, with the Contacts tab selected with a red box indicating the permission's columns that can be edited by the Access Controller. The Access Controller column has been sorted to display all ticked contacts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78980" name="Picture 1" descr="Partial screenshot of the Service Agreement Module, with the Contacts tab selected with a red box indicating the permission's columns that can be edited by the Access Controller. The Access Controller column has been sorted to display all ticked contacts at the top. "/>
                    <pic:cNvPicPr/>
                  </pic:nvPicPr>
                  <pic:blipFill>
                    <a:blip r:embed="rId27"/>
                    <a:stretch>
                      <a:fillRect/>
                    </a:stretch>
                  </pic:blipFill>
                  <pic:spPr>
                    <a:xfrm>
                      <a:off x="0" y="0"/>
                      <a:ext cx="6479540" cy="1363980"/>
                    </a:xfrm>
                    <a:prstGeom prst="rect">
                      <a:avLst/>
                    </a:prstGeom>
                    <a:ln>
                      <a:solidFill>
                        <a:schemeClr val="tx1"/>
                      </a:solidFill>
                    </a:ln>
                  </pic:spPr>
                </pic:pic>
              </a:graphicData>
            </a:graphic>
          </wp:inline>
        </w:drawing>
      </w:r>
    </w:p>
    <w:p w14:paraId="4B643CF8" w14:textId="4D9F9790" w:rsidR="00603CD9" w:rsidRDefault="00C1743E" w:rsidP="00C1743E">
      <w:pPr>
        <w:pStyle w:val="Caption"/>
      </w:pPr>
      <w:r>
        <w:t xml:space="preserve">Figure </w:t>
      </w:r>
      <w:r w:rsidR="008559A0">
        <w:t>9</w:t>
      </w:r>
      <w:r>
        <w:t xml:space="preserve"> </w:t>
      </w:r>
      <w:r w:rsidR="007B18FC">
        <w:t>C</w:t>
      </w:r>
      <w:r>
        <w:t xml:space="preserve">ontacts screen </w:t>
      </w:r>
    </w:p>
    <w:p w14:paraId="60370533" w14:textId="2E936635" w:rsidR="00603CD9" w:rsidRDefault="00603CD9" w:rsidP="00B00B72">
      <w:pPr>
        <w:pStyle w:val="Body"/>
        <w:numPr>
          <w:ilvl w:val="0"/>
          <w:numId w:val="10"/>
        </w:numPr>
      </w:pPr>
      <w:r>
        <w:lastRenderedPageBreak/>
        <w:t xml:space="preserve">Please refer to the </w:t>
      </w:r>
      <w:hyperlink w:anchor="_Permissions" w:history="1">
        <w:r w:rsidRPr="00521868">
          <w:rPr>
            <w:rStyle w:val="Hyperlink"/>
          </w:rPr>
          <w:t xml:space="preserve">Table of permissions and </w:t>
        </w:r>
        <w:r w:rsidR="00B36AF9">
          <w:rPr>
            <w:rStyle w:val="Hyperlink"/>
          </w:rPr>
          <w:t>functions</w:t>
        </w:r>
      </w:hyperlink>
      <w:r>
        <w:t xml:space="preserve"> before editing permissions. </w:t>
      </w:r>
    </w:p>
    <w:p w14:paraId="39CF60C0" w14:textId="0C1C7DAA" w:rsidR="00603CD9" w:rsidRDefault="00603CD9" w:rsidP="00B00B72">
      <w:pPr>
        <w:pStyle w:val="Body"/>
        <w:numPr>
          <w:ilvl w:val="0"/>
          <w:numId w:val="10"/>
        </w:numPr>
      </w:pPr>
      <w:r w:rsidRPr="00542584">
        <w:t>The user will either gain or lose access based on whether</w:t>
      </w:r>
      <w:r>
        <w:t xml:space="preserve"> a</w:t>
      </w:r>
      <w:r w:rsidRPr="00542584">
        <w:t xml:space="preserve"> permission is added or removed. Changing </w:t>
      </w:r>
      <w:r>
        <w:t>permissions</w:t>
      </w:r>
      <w:r w:rsidRPr="00542584">
        <w:t xml:space="preserve"> will </w:t>
      </w:r>
      <w:r>
        <w:t xml:space="preserve">generate a system email </w:t>
      </w:r>
      <w:r w:rsidRPr="00542584">
        <w:t>notifying the user of the change</w:t>
      </w:r>
      <w:r>
        <w:t>. The person who made the changes, being either the Access Controller, department adviser</w:t>
      </w:r>
      <w:r w:rsidR="00506A07">
        <w:t xml:space="preserve"> </w:t>
      </w:r>
      <w:r>
        <w:t xml:space="preserve">or FAC helpdesk member will also receive a confirmation email. </w:t>
      </w:r>
    </w:p>
    <w:p w14:paraId="63BF7CD1" w14:textId="0AA9D3C7" w:rsidR="00603CD9" w:rsidRDefault="00603CD9" w:rsidP="00B00B72">
      <w:pPr>
        <w:pStyle w:val="Body"/>
        <w:numPr>
          <w:ilvl w:val="0"/>
          <w:numId w:val="10"/>
        </w:numPr>
      </w:pPr>
      <w:r>
        <w:t xml:space="preserve">Note that permissions are </w:t>
      </w:r>
      <w:r w:rsidR="00506A07">
        <w:t>organisation</w:t>
      </w:r>
      <w:r>
        <w:t xml:space="preserve"> specific, meaning that if a user has access to more than one </w:t>
      </w:r>
      <w:r w:rsidR="00A41BE9">
        <w:t>organisation</w:t>
      </w:r>
      <w:r>
        <w:t xml:space="preserve"> (Multi-</w:t>
      </w:r>
      <w:r w:rsidR="00506A07">
        <w:t>Organisation</w:t>
      </w:r>
      <w:r>
        <w:t xml:space="preserve"> access), then changes made are specific to that </w:t>
      </w:r>
      <w:r w:rsidR="00506A07">
        <w:t>organ</w:t>
      </w:r>
      <w:r w:rsidR="00203773">
        <w:t>isation</w:t>
      </w:r>
      <w:r>
        <w:t xml:space="preserve"> only. </w:t>
      </w:r>
    </w:p>
    <w:p w14:paraId="22184A1C" w14:textId="67AEF095" w:rsidR="00B00C04" w:rsidRDefault="00B00C04" w:rsidP="00F86B6E">
      <w:pPr>
        <w:pStyle w:val="Heading2"/>
      </w:pPr>
      <w:bookmarkStart w:id="27" w:name="_Toc146640746"/>
      <w:bookmarkStart w:id="28" w:name="_Toc147836186"/>
      <w:bookmarkStart w:id="29" w:name="_Toc185509961"/>
      <w:r>
        <w:t>Making a user inactive</w:t>
      </w:r>
      <w:bookmarkEnd w:id="27"/>
      <w:bookmarkEnd w:id="28"/>
      <w:bookmarkEnd w:id="29"/>
      <w:r>
        <w:t xml:space="preserve"> </w:t>
      </w:r>
    </w:p>
    <w:p w14:paraId="18DFD942" w14:textId="28838A20" w:rsidR="00B00C04" w:rsidRDefault="00B00C04" w:rsidP="00B00B72">
      <w:pPr>
        <w:pStyle w:val="Body"/>
        <w:numPr>
          <w:ilvl w:val="0"/>
          <w:numId w:val="13"/>
        </w:numPr>
      </w:pPr>
      <w:r>
        <w:t xml:space="preserve">The Access Controller can change the status of a user when they no longer require access or work for the organisation. Changing status will remove permissions except </w:t>
      </w:r>
      <w:r w:rsidR="00363607">
        <w:t>the</w:t>
      </w:r>
      <w:r>
        <w:t xml:space="preserve"> Primary </w:t>
      </w:r>
      <w:r w:rsidR="00363607">
        <w:t>contact</w:t>
      </w:r>
      <w:r>
        <w:t>, which need</w:t>
      </w:r>
      <w:r w:rsidR="00363607">
        <w:t>s</w:t>
      </w:r>
      <w:r>
        <w:t xml:space="preserve"> to be assigned to another user first.</w:t>
      </w:r>
    </w:p>
    <w:p w14:paraId="5E9E7E95" w14:textId="77777777" w:rsidR="00B00C04" w:rsidRDefault="00B00C04" w:rsidP="00B00C04">
      <w:pPr>
        <w:pStyle w:val="Body"/>
      </w:pPr>
      <w:r>
        <w:rPr>
          <w:noProof/>
        </w:rPr>
        <w:drawing>
          <wp:inline distT="0" distB="0" distL="0" distR="0" wp14:anchorId="13E88796" wp14:editId="5AA64794">
            <wp:extent cx="6479540" cy="1256030"/>
            <wp:effectExtent l="19050" t="19050" r="16510" b="20320"/>
            <wp:docPr id="847114228" name="Picture 847114228" descr="Partial screenshot of the Service Agreement Module, Contacts tab (lower) selected with a red box indicating the status of the user and displaying the Drop down list of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14228" name="Picture 1" descr="Partial screenshot of the Service Agreement Module, Contacts tab (lower) selected with a red box indicating the status of the user and displaying the Drop down list of values"/>
                    <pic:cNvPicPr/>
                  </pic:nvPicPr>
                  <pic:blipFill>
                    <a:blip r:embed="rId28"/>
                    <a:stretch>
                      <a:fillRect/>
                    </a:stretch>
                  </pic:blipFill>
                  <pic:spPr>
                    <a:xfrm>
                      <a:off x="0" y="0"/>
                      <a:ext cx="6479540" cy="1256030"/>
                    </a:xfrm>
                    <a:prstGeom prst="rect">
                      <a:avLst/>
                    </a:prstGeom>
                    <a:ln>
                      <a:solidFill>
                        <a:schemeClr val="tx1"/>
                      </a:solidFill>
                    </a:ln>
                  </pic:spPr>
                </pic:pic>
              </a:graphicData>
            </a:graphic>
          </wp:inline>
        </w:drawing>
      </w:r>
    </w:p>
    <w:p w14:paraId="016B1085" w14:textId="186CF858" w:rsidR="00B00C04" w:rsidRDefault="00B00C04" w:rsidP="00B00C04">
      <w:pPr>
        <w:pStyle w:val="Caption"/>
      </w:pPr>
      <w:r>
        <w:t xml:space="preserve">Figure </w:t>
      </w:r>
      <w:r w:rsidR="008559A0">
        <w:t>10</w:t>
      </w:r>
      <w:r w:rsidR="00AF2184">
        <w:t xml:space="preserve"> C</w:t>
      </w:r>
      <w:r w:rsidRPr="00FF6DC9">
        <w:t>hanging the status of a user.</w:t>
      </w:r>
    </w:p>
    <w:p w14:paraId="0365717F" w14:textId="0B9B19AF" w:rsidR="00B00C04" w:rsidRDefault="00B00C04" w:rsidP="00B00B72">
      <w:pPr>
        <w:pStyle w:val="Body"/>
        <w:numPr>
          <w:ilvl w:val="0"/>
          <w:numId w:val="13"/>
        </w:numPr>
      </w:pPr>
      <w:r>
        <w:t xml:space="preserve">Select the contact record to be made ‘Old’.  Scroll across to the status column and click into the field. A </w:t>
      </w:r>
      <w:r w:rsidR="00AF2184">
        <w:t>drop-down</w:t>
      </w:r>
      <w:r>
        <w:t xml:space="preserve"> arrow is displayed which when enables the selection of the status ‘Old’. </w:t>
      </w:r>
    </w:p>
    <w:p w14:paraId="65BFCAEF" w14:textId="07A1BB9C" w:rsidR="00B00C04" w:rsidRDefault="00B00C04" w:rsidP="00B00B72">
      <w:pPr>
        <w:pStyle w:val="Body"/>
        <w:numPr>
          <w:ilvl w:val="0"/>
          <w:numId w:val="13"/>
        </w:numPr>
      </w:pPr>
      <w:r>
        <w:t>Changes are saved when you either select another user row or Press Ctrl</w:t>
      </w:r>
      <w:r w:rsidR="00AF2184">
        <w:t>+</w:t>
      </w:r>
      <w:r>
        <w:t xml:space="preserve">S. </w:t>
      </w:r>
    </w:p>
    <w:p w14:paraId="09D92833" w14:textId="77777777" w:rsidR="00B00C04" w:rsidRDefault="00B00C04" w:rsidP="00B00B72">
      <w:pPr>
        <w:pStyle w:val="Body"/>
        <w:numPr>
          <w:ilvl w:val="0"/>
          <w:numId w:val="13"/>
        </w:numPr>
      </w:pPr>
      <w:r>
        <w:t xml:space="preserve">If the record is not ticked as the primary contact or the only access controller, all the permissions will be removed. </w:t>
      </w:r>
    </w:p>
    <w:p w14:paraId="0E847DCE" w14:textId="0BBEC934" w:rsidR="00363607" w:rsidRDefault="00B00C04" w:rsidP="00B00B72">
      <w:pPr>
        <w:pStyle w:val="Body"/>
        <w:numPr>
          <w:ilvl w:val="0"/>
          <w:numId w:val="13"/>
        </w:numPr>
      </w:pPr>
      <w:r>
        <w:t xml:space="preserve">Note, if the person has left your </w:t>
      </w:r>
      <w:r w:rsidR="001E5199">
        <w:t>organisation</w:t>
      </w:r>
      <w:r>
        <w:t xml:space="preserve">, you are also required to advise </w:t>
      </w:r>
      <w:hyperlink r:id="rId29" w:history="1">
        <w:r w:rsidRPr="005F02DC">
          <w:rPr>
            <w:rStyle w:val="Hyperlink"/>
          </w:rPr>
          <w:t>FAC@dffh.vic.gov.au</w:t>
        </w:r>
      </w:hyperlink>
      <w:r>
        <w:t xml:space="preserve"> to enable access to be revoke</w:t>
      </w:r>
      <w:r w:rsidR="00363607">
        <w:t>d</w:t>
      </w:r>
      <w:r>
        <w:t xml:space="preserve"> across My Agency and eBusiness as well</w:t>
      </w:r>
      <w:r w:rsidR="006B56FE">
        <w:t>,</w:t>
      </w:r>
      <w:r>
        <w:t xml:space="preserve"> if required. </w:t>
      </w:r>
    </w:p>
    <w:p w14:paraId="6AE7D9EE" w14:textId="3CB7B466" w:rsidR="00B00C04" w:rsidRDefault="00363607" w:rsidP="00363607">
      <w:pPr>
        <w:pStyle w:val="Body"/>
      </w:pPr>
      <w:r w:rsidRPr="00673831">
        <w:rPr>
          <w:b/>
          <w:bCs/>
        </w:rPr>
        <w:t>Note</w:t>
      </w:r>
      <w:r>
        <w:t xml:space="preserve">: Access controllers </w:t>
      </w:r>
      <w:r w:rsidR="00673831">
        <w:t xml:space="preserve">only </w:t>
      </w:r>
      <w:r>
        <w:t xml:space="preserve">can still see the </w:t>
      </w:r>
      <w:r w:rsidR="00673831">
        <w:t xml:space="preserve">‘Old’ users within the contacts screen. </w:t>
      </w:r>
    </w:p>
    <w:tbl>
      <w:tblPr>
        <w:tblpPr w:leftFromText="181" w:rightFromText="181" w:vertAnchor="page" w:horzAnchor="margin" w:tblpY="12875"/>
        <w:tblOverlap w:val="never"/>
        <w:tblW w:w="5000" w:type="pct"/>
        <w:tblLayout w:type="fixed"/>
        <w:tblCellMar>
          <w:top w:w="113" w:type="dxa"/>
          <w:bottom w:w="57" w:type="dxa"/>
        </w:tblCellMar>
        <w:tblLook w:val="00A0" w:firstRow="1" w:lastRow="0" w:firstColumn="1" w:lastColumn="0" w:noHBand="0" w:noVBand="0"/>
      </w:tblPr>
      <w:tblGrid>
        <w:gridCol w:w="10194"/>
      </w:tblGrid>
      <w:tr w:rsidR="00E72FAA" w:rsidRPr="009A75A7" w14:paraId="4CDA2C93" w14:textId="77777777" w:rsidTr="00E72FA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192BEB5" w14:textId="77777777" w:rsidR="00E72FAA" w:rsidRPr="00254F58" w:rsidRDefault="00E72FAA" w:rsidP="00E72FAA">
            <w:pPr>
              <w:pStyle w:val="DHHSaccessibilitypara"/>
            </w:pPr>
            <w:r w:rsidRPr="00254F58">
              <w:t xml:space="preserve">To receive this publication in </w:t>
            </w:r>
            <w:r w:rsidRPr="00770F37">
              <w:t>an</w:t>
            </w:r>
            <w:r>
              <w:t xml:space="preserve">other </w:t>
            </w:r>
            <w:r w:rsidRPr="00254F58">
              <w:t>format</w:t>
            </w:r>
            <w:r>
              <w:t xml:space="preserve">, </w:t>
            </w:r>
            <w:r w:rsidRPr="00254F58">
              <w:t>emai</w:t>
            </w:r>
            <w:r>
              <w:t xml:space="preserve">l: the </w:t>
            </w:r>
            <w:hyperlink r:id="rId30" w:history="1">
              <w:r w:rsidRPr="00FE7D0A">
                <w:rPr>
                  <w:rStyle w:val="Hyperlink"/>
                </w:rPr>
                <w:t>Funded Agency Channel</w:t>
              </w:r>
            </w:hyperlink>
            <w:r>
              <w:t xml:space="preserve"> &lt;</w:t>
            </w:r>
            <w:r w:rsidRPr="00FE7D0A">
              <w:t>fac@d</w:t>
            </w:r>
            <w:r>
              <w:t>ffh</w:t>
            </w:r>
            <w:r w:rsidRPr="00FE7D0A">
              <w:t>.vic.gov.au</w:t>
            </w:r>
            <w:r>
              <w:t xml:space="preserve">&gt;  </w:t>
            </w:r>
          </w:p>
          <w:p w14:paraId="15AAF4E2" w14:textId="77777777" w:rsidR="00E72FAA" w:rsidRDefault="00E72FAA" w:rsidP="00E72FAA">
            <w:pPr>
              <w:spacing w:line="270" w:lineRule="atLeast"/>
              <w:rPr>
                <w:rFonts w:eastAsia="Times" w:cs="Arial"/>
              </w:rPr>
            </w:pPr>
            <w:r w:rsidRPr="004E23BE">
              <w:rPr>
                <w:rFonts w:eastAsia="Times" w:cs="Arial"/>
              </w:rPr>
              <w:t>Authorised and published by the Victorian Government, 1 Treasury Place, Melbourne.</w:t>
            </w:r>
          </w:p>
          <w:p w14:paraId="5A812E62" w14:textId="65AECF3F" w:rsidR="00E72FAA" w:rsidRDefault="00E72FAA" w:rsidP="00E72FAA">
            <w:pPr>
              <w:spacing w:line="270" w:lineRule="atLeast"/>
              <w:rPr>
                <w:rFonts w:cs="Arial"/>
              </w:rPr>
            </w:pPr>
            <w:r w:rsidRPr="004E23BE">
              <w:rPr>
                <w:rFonts w:cs="Arial"/>
              </w:rPr>
              <w:t xml:space="preserve">© State of Victoria, Department of </w:t>
            </w:r>
            <w:r>
              <w:rPr>
                <w:rFonts w:cs="Arial"/>
              </w:rPr>
              <w:t>Families, Fairness and Housing</w:t>
            </w:r>
            <w:r w:rsidRPr="004E23BE">
              <w:rPr>
                <w:rFonts w:cs="Arial"/>
              </w:rPr>
              <w:t xml:space="preserve">, </w:t>
            </w:r>
            <w:r w:rsidR="001758A7">
              <w:rPr>
                <w:rFonts w:cs="Arial"/>
              </w:rPr>
              <w:t>December</w:t>
            </w:r>
            <w:r w:rsidR="00656DF7">
              <w:rPr>
                <w:rFonts w:cs="Arial"/>
              </w:rPr>
              <w:t xml:space="preserve"> </w:t>
            </w:r>
            <w:r>
              <w:rPr>
                <w:rFonts w:cs="Arial"/>
              </w:rPr>
              <w:t>2024</w:t>
            </w:r>
          </w:p>
          <w:p w14:paraId="28DD4CDB" w14:textId="77777777" w:rsidR="00E72FAA" w:rsidRPr="009A75A7" w:rsidRDefault="00E72FAA" w:rsidP="00E72FAA">
            <w:pPr>
              <w:spacing w:line="270" w:lineRule="atLeast"/>
              <w:rPr>
                <w:rFonts w:cs="Arial"/>
              </w:rPr>
            </w:pPr>
            <w:r w:rsidRPr="004E23BE">
              <w:rPr>
                <w:rFonts w:cs="Arial"/>
              </w:rPr>
              <w:t xml:space="preserve"> Available on the </w:t>
            </w:r>
            <w:hyperlink r:id="rId31" w:history="1">
              <w:r w:rsidRPr="004E23BE">
                <w:rPr>
                  <w:rStyle w:val="Hyperlink"/>
                  <w:rFonts w:cs="Arial"/>
                </w:rPr>
                <w:t>Funded Agency Channel</w:t>
              </w:r>
            </w:hyperlink>
            <w:r w:rsidRPr="004E23BE">
              <w:rPr>
                <w:rStyle w:val="Hyperlink"/>
                <w:rFonts w:cs="Arial"/>
              </w:rPr>
              <w:t xml:space="preserve"> </w:t>
            </w:r>
            <w:r w:rsidRPr="004E23BE">
              <w:rPr>
                <w:rFonts w:cs="Arial"/>
              </w:rPr>
              <w:t>&lt;</w:t>
            </w:r>
            <w:r w:rsidRPr="005F7C4C">
              <w:rPr>
                <w:rFonts w:cs="Arial"/>
              </w:rPr>
              <w:t>https://fac.dffh.vic.gov.au/my-agency-non-dffh-and-dh-staff</w:t>
            </w:r>
            <w:r w:rsidRPr="004E23BE">
              <w:rPr>
                <w:rFonts w:cs="Arial"/>
              </w:rPr>
              <w:t>&gt;</w:t>
            </w:r>
          </w:p>
        </w:tc>
      </w:tr>
    </w:tbl>
    <w:p w14:paraId="440DC334" w14:textId="77777777" w:rsidR="00B00C04" w:rsidRPr="00906490" w:rsidRDefault="00B00C04" w:rsidP="00B00C04">
      <w:pPr>
        <w:pStyle w:val="DHHSbody"/>
      </w:pPr>
    </w:p>
    <w:p w14:paraId="5F06689F" w14:textId="77777777" w:rsidR="00B00C04" w:rsidRPr="00F32368" w:rsidRDefault="00B00C04" w:rsidP="00B00C04">
      <w:pPr>
        <w:pStyle w:val="Body"/>
      </w:pPr>
    </w:p>
    <w:p w14:paraId="2EC86DDF" w14:textId="1D1C3EAA" w:rsidR="009A4787" w:rsidRDefault="009A4787" w:rsidP="00107891">
      <w:pPr>
        <w:pStyle w:val="Body"/>
      </w:pPr>
    </w:p>
    <w:bookmarkEnd w:id="2"/>
    <w:p w14:paraId="77A584E4" w14:textId="77777777" w:rsidR="009A4787" w:rsidRDefault="009A4787" w:rsidP="00107891">
      <w:pPr>
        <w:pStyle w:val="Body"/>
      </w:pPr>
    </w:p>
    <w:sectPr w:rsidR="009A4787" w:rsidSect="004A783A">
      <w:footerReference w:type="default" r:id="rId32"/>
      <w:type w:val="continuous"/>
      <w:pgSz w:w="11906" w:h="16838" w:code="9"/>
      <w:pgMar w:top="1418" w:right="851" w:bottom="426"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104D5" w14:textId="77777777" w:rsidR="00526A45" w:rsidRDefault="00526A45">
      <w:r>
        <w:separator/>
      </w:r>
    </w:p>
    <w:p w14:paraId="73C32EA6" w14:textId="77777777" w:rsidR="00526A45" w:rsidRDefault="00526A45"/>
  </w:endnote>
  <w:endnote w:type="continuationSeparator" w:id="0">
    <w:p w14:paraId="675A7F55" w14:textId="77777777" w:rsidR="00526A45" w:rsidRDefault="00526A45">
      <w:r>
        <w:continuationSeparator/>
      </w:r>
    </w:p>
    <w:p w14:paraId="15D3CCFA" w14:textId="77777777" w:rsidR="00526A45" w:rsidRDefault="00526A45"/>
  </w:endnote>
  <w:endnote w:type="continuationNotice" w:id="1">
    <w:p w14:paraId="2626843F" w14:textId="77777777" w:rsidR="00526A45" w:rsidRDefault="00526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D93CA42" w:rsidR="00E261B3" w:rsidRPr="00F65AA9" w:rsidRDefault="00132F3E" w:rsidP="00EF2C72">
    <w:pPr>
      <w:pStyle w:val="Footer"/>
    </w:pPr>
    <w:r>
      <w:rPr>
        <w:noProof/>
        <w:lang w:eastAsia="en-AU"/>
      </w:rPr>
      <w:drawing>
        <wp:anchor distT="0" distB="0" distL="114300" distR="114300" simplePos="0" relativeHeight="251658242"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347116609" name="Picture 134711660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9C7" w14:textId="6BB53744" w:rsidR="00132F3E" w:rsidRPr="00F65AA9" w:rsidRDefault="00132F3E" w:rsidP="00EF2C72">
    <w:pPr>
      <w:pStyle w:val="Footer"/>
    </w:pPr>
    <w:r>
      <w:rPr>
        <w:noProof/>
      </w:rPr>
      <mc:AlternateContent>
        <mc:Choice Requires="wps">
          <w:drawing>
            <wp:anchor distT="0" distB="0" distL="114300" distR="114300" simplePos="0" relativeHeight="251658243"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6114F" id="_x0000_t202" coordsize="21600,21600" o:spt="202" path="m,l,21600r21600,l21600,xe">
              <v:stroke joinstyle="miter"/>
              <v:path gradientshapeok="t" o:connecttype="rect"/>
            </v:shapetype>
            <v:shape id="MSIPCM8d71420f9d812a1cb194b99a"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FF14" w14:textId="77777777" w:rsidR="00526A45" w:rsidRDefault="00526A45" w:rsidP="00207717">
      <w:pPr>
        <w:spacing w:before="120"/>
      </w:pPr>
      <w:r>
        <w:separator/>
      </w:r>
    </w:p>
  </w:footnote>
  <w:footnote w:type="continuationSeparator" w:id="0">
    <w:p w14:paraId="4E55A312" w14:textId="77777777" w:rsidR="00526A45" w:rsidRDefault="00526A45">
      <w:r>
        <w:continuationSeparator/>
      </w:r>
    </w:p>
    <w:p w14:paraId="465DC69A" w14:textId="77777777" w:rsidR="00526A45" w:rsidRDefault="00526A45"/>
  </w:footnote>
  <w:footnote w:type="continuationNotice" w:id="1">
    <w:p w14:paraId="7EE45A54" w14:textId="77777777" w:rsidR="00526A45" w:rsidRDefault="00526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57CA64CA" w:rsidR="00EF2C72" w:rsidRPr="00BC1CC2" w:rsidRDefault="00BC1CC2" w:rsidP="00BC1CC2">
    <w:pPr>
      <w:pStyle w:val="Header"/>
    </w:pPr>
    <w:r>
      <w:t xml:space="preserve">Managing </w:t>
    </w:r>
    <w:r w:rsidRPr="00674223">
      <w:t>contact</w:t>
    </w:r>
    <w:r>
      <w:t>s</w:t>
    </w:r>
    <w:r w:rsidRPr="00674223">
      <w:t xml:space="preserve"> in the Service Agreement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DAF"/>
    <w:multiLevelType w:val="multilevel"/>
    <w:tmpl w:val="6AF242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3E71164"/>
    <w:multiLevelType w:val="hybridMultilevel"/>
    <w:tmpl w:val="EB248CD8"/>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12571DE"/>
    <w:multiLevelType w:val="multilevel"/>
    <w:tmpl w:val="5890EA66"/>
    <w:numStyleLink w:val="ZZNumbersdigit"/>
  </w:abstractNum>
  <w:abstractNum w:abstractNumId="7" w15:restartNumberingAfterBreak="0">
    <w:nsid w:val="44000252"/>
    <w:multiLevelType w:val="multilevel"/>
    <w:tmpl w:val="4486589C"/>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0630C"/>
    <w:multiLevelType w:val="hybridMultilevel"/>
    <w:tmpl w:val="E9586D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F9D67B5"/>
    <w:multiLevelType w:val="hybridMultilevel"/>
    <w:tmpl w:val="A4084B88"/>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C22F8E"/>
    <w:multiLevelType w:val="hybridMultilevel"/>
    <w:tmpl w:val="ED602876"/>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2BA2C46"/>
    <w:multiLevelType w:val="hybridMultilevel"/>
    <w:tmpl w:val="9C0C0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8138855">
    <w:abstractNumId w:val="4"/>
  </w:num>
  <w:num w:numId="2" w16cid:durableId="1645043765">
    <w:abstractNumId w:val="9"/>
  </w:num>
  <w:num w:numId="3" w16cid:durableId="223878487">
    <w:abstractNumId w:val="8"/>
  </w:num>
  <w:num w:numId="4" w16cid:durableId="1400782688">
    <w:abstractNumId w:val="13"/>
  </w:num>
  <w:num w:numId="5" w16cid:durableId="757097391">
    <w:abstractNumId w:val="5"/>
  </w:num>
  <w:num w:numId="6" w16cid:durableId="1423453926">
    <w:abstractNumId w:val="1"/>
  </w:num>
  <w:num w:numId="7" w16cid:durableId="1099453069">
    <w:abstractNumId w:val="7"/>
  </w:num>
  <w:num w:numId="8" w16cid:durableId="233319187">
    <w:abstractNumId w:val="6"/>
  </w:num>
  <w:num w:numId="9" w16cid:durableId="2132088118">
    <w:abstractNumId w:val="10"/>
  </w:num>
  <w:num w:numId="10" w16cid:durableId="1676835079">
    <w:abstractNumId w:val="12"/>
  </w:num>
  <w:num w:numId="11" w16cid:durableId="675960955">
    <w:abstractNumId w:val="3"/>
  </w:num>
  <w:num w:numId="12" w16cid:durableId="836962601">
    <w:abstractNumId w:val="2"/>
  </w:num>
  <w:num w:numId="13" w16cid:durableId="1719744681">
    <w:abstractNumId w:val="11"/>
  </w:num>
  <w:num w:numId="14" w16cid:durableId="465125869">
    <w:abstractNumId w:val="14"/>
  </w:num>
  <w:num w:numId="15" w16cid:durableId="148742876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C7B"/>
    <w:rsid w:val="00001CB0"/>
    <w:rsid w:val="00002445"/>
    <w:rsid w:val="00002D68"/>
    <w:rsid w:val="00003403"/>
    <w:rsid w:val="00005347"/>
    <w:rsid w:val="000072B6"/>
    <w:rsid w:val="0001021B"/>
    <w:rsid w:val="00011D89"/>
    <w:rsid w:val="000154FD"/>
    <w:rsid w:val="0001625C"/>
    <w:rsid w:val="00021D2E"/>
    <w:rsid w:val="00022271"/>
    <w:rsid w:val="000235E8"/>
    <w:rsid w:val="00023DEE"/>
    <w:rsid w:val="00024D89"/>
    <w:rsid w:val="000250B6"/>
    <w:rsid w:val="00032A4C"/>
    <w:rsid w:val="000338D0"/>
    <w:rsid w:val="00033D81"/>
    <w:rsid w:val="00036528"/>
    <w:rsid w:val="00036F8D"/>
    <w:rsid w:val="00037366"/>
    <w:rsid w:val="00040C5F"/>
    <w:rsid w:val="00041BF0"/>
    <w:rsid w:val="000424D0"/>
    <w:rsid w:val="00042C8A"/>
    <w:rsid w:val="00043E63"/>
    <w:rsid w:val="00044903"/>
    <w:rsid w:val="0004536B"/>
    <w:rsid w:val="000469D4"/>
    <w:rsid w:val="00046B68"/>
    <w:rsid w:val="000527DD"/>
    <w:rsid w:val="00054B14"/>
    <w:rsid w:val="00054D64"/>
    <w:rsid w:val="000578B2"/>
    <w:rsid w:val="00060959"/>
    <w:rsid w:val="00060C8F"/>
    <w:rsid w:val="0006298A"/>
    <w:rsid w:val="00062D69"/>
    <w:rsid w:val="0006497B"/>
    <w:rsid w:val="000663CD"/>
    <w:rsid w:val="00072E8E"/>
    <w:rsid w:val="000733FE"/>
    <w:rsid w:val="00074219"/>
    <w:rsid w:val="00074ED5"/>
    <w:rsid w:val="0007623C"/>
    <w:rsid w:val="00077FBD"/>
    <w:rsid w:val="0008508E"/>
    <w:rsid w:val="000864F2"/>
    <w:rsid w:val="00086557"/>
    <w:rsid w:val="00087951"/>
    <w:rsid w:val="0009113B"/>
    <w:rsid w:val="00093402"/>
    <w:rsid w:val="00094DA3"/>
    <w:rsid w:val="00096CD1"/>
    <w:rsid w:val="000A012C"/>
    <w:rsid w:val="000A01CE"/>
    <w:rsid w:val="000A0EB9"/>
    <w:rsid w:val="000A186C"/>
    <w:rsid w:val="000A1EA4"/>
    <w:rsid w:val="000A2476"/>
    <w:rsid w:val="000A641A"/>
    <w:rsid w:val="000A6CE8"/>
    <w:rsid w:val="000B2117"/>
    <w:rsid w:val="000B3EDB"/>
    <w:rsid w:val="000B4A24"/>
    <w:rsid w:val="000B543D"/>
    <w:rsid w:val="000B55F9"/>
    <w:rsid w:val="000B5BF7"/>
    <w:rsid w:val="000B5C1F"/>
    <w:rsid w:val="000B6BC8"/>
    <w:rsid w:val="000B6F6C"/>
    <w:rsid w:val="000C0303"/>
    <w:rsid w:val="000C42EA"/>
    <w:rsid w:val="000C4546"/>
    <w:rsid w:val="000C5D71"/>
    <w:rsid w:val="000C6E20"/>
    <w:rsid w:val="000D1242"/>
    <w:rsid w:val="000E0970"/>
    <w:rsid w:val="000E140B"/>
    <w:rsid w:val="000E23C1"/>
    <w:rsid w:val="000E3881"/>
    <w:rsid w:val="000E39DF"/>
    <w:rsid w:val="000E3CC7"/>
    <w:rsid w:val="000E694E"/>
    <w:rsid w:val="000E6BD4"/>
    <w:rsid w:val="000E6D6D"/>
    <w:rsid w:val="000E76AF"/>
    <w:rsid w:val="000F1F1E"/>
    <w:rsid w:val="000F2259"/>
    <w:rsid w:val="000F2DDA"/>
    <w:rsid w:val="000F2EA0"/>
    <w:rsid w:val="000F4587"/>
    <w:rsid w:val="000F50D1"/>
    <w:rsid w:val="000F50DA"/>
    <w:rsid w:val="000F5213"/>
    <w:rsid w:val="00101001"/>
    <w:rsid w:val="0010312F"/>
    <w:rsid w:val="00103276"/>
    <w:rsid w:val="0010392D"/>
    <w:rsid w:val="0010447F"/>
    <w:rsid w:val="00104FE3"/>
    <w:rsid w:val="00105291"/>
    <w:rsid w:val="0010714F"/>
    <w:rsid w:val="00107891"/>
    <w:rsid w:val="0011139C"/>
    <w:rsid w:val="001120C5"/>
    <w:rsid w:val="00120BD3"/>
    <w:rsid w:val="00122FEA"/>
    <w:rsid w:val="001232BD"/>
    <w:rsid w:val="00123C91"/>
    <w:rsid w:val="00124ED5"/>
    <w:rsid w:val="00126FA7"/>
    <w:rsid w:val="001276FA"/>
    <w:rsid w:val="001303E2"/>
    <w:rsid w:val="00130584"/>
    <w:rsid w:val="0013172C"/>
    <w:rsid w:val="00132F3E"/>
    <w:rsid w:val="00134566"/>
    <w:rsid w:val="00134F43"/>
    <w:rsid w:val="001427CA"/>
    <w:rsid w:val="001447B3"/>
    <w:rsid w:val="00145EE8"/>
    <w:rsid w:val="001504A0"/>
    <w:rsid w:val="00151324"/>
    <w:rsid w:val="00152073"/>
    <w:rsid w:val="00153CE2"/>
    <w:rsid w:val="00155893"/>
    <w:rsid w:val="00156598"/>
    <w:rsid w:val="00161939"/>
    <w:rsid w:val="00161AA0"/>
    <w:rsid w:val="00161D2E"/>
    <w:rsid w:val="00161F3E"/>
    <w:rsid w:val="00162093"/>
    <w:rsid w:val="00162CA9"/>
    <w:rsid w:val="00164C0A"/>
    <w:rsid w:val="00165459"/>
    <w:rsid w:val="00165A57"/>
    <w:rsid w:val="00170789"/>
    <w:rsid w:val="001712C2"/>
    <w:rsid w:val="00172349"/>
    <w:rsid w:val="00172BAF"/>
    <w:rsid w:val="001758A7"/>
    <w:rsid w:val="00175F9B"/>
    <w:rsid w:val="0017627A"/>
    <w:rsid w:val="0017674D"/>
    <w:rsid w:val="001769B3"/>
    <w:rsid w:val="001771DD"/>
    <w:rsid w:val="00177995"/>
    <w:rsid w:val="00177A8C"/>
    <w:rsid w:val="00184CF8"/>
    <w:rsid w:val="00184F96"/>
    <w:rsid w:val="001851C2"/>
    <w:rsid w:val="00186B33"/>
    <w:rsid w:val="00191AF9"/>
    <w:rsid w:val="001924A0"/>
    <w:rsid w:val="00192F9D"/>
    <w:rsid w:val="00193041"/>
    <w:rsid w:val="00196EB8"/>
    <w:rsid w:val="00196EFB"/>
    <w:rsid w:val="00196FA4"/>
    <w:rsid w:val="001979FF"/>
    <w:rsid w:val="00197B17"/>
    <w:rsid w:val="001A1950"/>
    <w:rsid w:val="001A1C54"/>
    <w:rsid w:val="001A202A"/>
    <w:rsid w:val="001A3ACE"/>
    <w:rsid w:val="001A4DC8"/>
    <w:rsid w:val="001A6BC9"/>
    <w:rsid w:val="001B058F"/>
    <w:rsid w:val="001B269E"/>
    <w:rsid w:val="001B332C"/>
    <w:rsid w:val="001B40A5"/>
    <w:rsid w:val="001B6B96"/>
    <w:rsid w:val="001B7228"/>
    <w:rsid w:val="001B738B"/>
    <w:rsid w:val="001C09DB"/>
    <w:rsid w:val="001C1FD8"/>
    <w:rsid w:val="001C20D4"/>
    <w:rsid w:val="001C23DF"/>
    <w:rsid w:val="001C277E"/>
    <w:rsid w:val="001C2A72"/>
    <w:rsid w:val="001C2FBA"/>
    <w:rsid w:val="001C2FE5"/>
    <w:rsid w:val="001C31B7"/>
    <w:rsid w:val="001D0661"/>
    <w:rsid w:val="001D0B75"/>
    <w:rsid w:val="001D3526"/>
    <w:rsid w:val="001D39A5"/>
    <w:rsid w:val="001D3C09"/>
    <w:rsid w:val="001D44E8"/>
    <w:rsid w:val="001D5124"/>
    <w:rsid w:val="001D60EC"/>
    <w:rsid w:val="001D6F59"/>
    <w:rsid w:val="001D7052"/>
    <w:rsid w:val="001E0A54"/>
    <w:rsid w:val="001E1582"/>
    <w:rsid w:val="001E44DF"/>
    <w:rsid w:val="001E5199"/>
    <w:rsid w:val="001E68A5"/>
    <w:rsid w:val="001E6BB0"/>
    <w:rsid w:val="001E7282"/>
    <w:rsid w:val="001F0C17"/>
    <w:rsid w:val="001F3826"/>
    <w:rsid w:val="001F3BCC"/>
    <w:rsid w:val="001F6E46"/>
    <w:rsid w:val="001F7C91"/>
    <w:rsid w:val="002020A2"/>
    <w:rsid w:val="00202A36"/>
    <w:rsid w:val="002033B7"/>
    <w:rsid w:val="00203773"/>
    <w:rsid w:val="00206463"/>
    <w:rsid w:val="00206F2F"/>
    <w:rsid w:val="00207717"/>
    <w:rsid w:val="00210187"/>
    <w:rsid w:val="0021053D"/>
    <w:rsid w:val="00210A92"/>
    <w:rsid w:val="0021157E"/>
    <w:rsid w:val="00212055"/>
    <w:rsid w:val="002153D4"/>
    <w:rsid w:val="00215E4C"/>
    <w:rsid w:val="00216C03"/>
    <w:rsid w:val="00217B5A"/>
    <w:rsid w:val="00220C04"/>
    <w:rsid w:val="0022230C"/>
    <w:rsid w:val="0022278D"/>
    <w:rsid w:val="00223739"/>
    <w:rsid w:val="002269DF"/>
    <w:rsid w:val="0022701F"/>
    <w:rsid w:val="00227C68"/>
    <w:rsid w:val="00231AAA"/>
    <w:rsid w:val="002333F5"/>
    <w:rsid w:val="00233724"/>
    <w:rsid w:val="002365B4"/>
    <w:rsid w:val="00240177"/>
    <w:rsid w:val="00242378"/>
    <w:rsid w:val="002432E1"/>
    <w:rsid w:val="00246207"/>
    <w:rsid w:val="00246C5E"/>
    <w:rsid w:val="00246F26"/>
    <w:rsid w:val="00250960"/>
    <w:rsid w:val="00250DC4"/>
    <w:rsid w:val="00251343"/>
    <w:rsid w:val="0025270F"/>
    <w:rsid w:val="002536A4"/>
    <w:rsid w:val="00254C7A"/>
    <w:rsid w:val="00254F58"/>
    <w:rsid w:val="0025743C"/>
    <w:rsid w:val="0026032C"/>
    <w:rsid w:val="0026176A"/>
    <w:rsid w:val="002620BC"/>
    <w:rsid w:val="00262802"/>
    <w:rsid w:val="00263A90"/>
    <w:rsid w:val="0026408B"/>
    <w:rsid w:val="00267C3E"/>
    <w:rsid w:val="002709BB"/>
    <w:rsid w:val="0027131C"/>
    <w:rsid w:val="00273BAC"/>
    <w:rsid w:val="00275E40"/>
    <w:rsid w:val="002763B3"/>
    <w:rsid w:val="002802E3"/>
    <w:rsid w:val="0028213D"/>
    <w:rsid w:val="00284EF5"/>
    <w:rsid w:val="002862F1"/>
    <w:rsid w:val="00291373"/>
    <w:rsid w:val="00293250"/>
    <w:rsid w:val="0029597D"/>
    <w:rsid w:val="002962C3"/>
    <w:rsid w:val="0029752B"/>
    <w:rsid w:val="002977A7"/>
    <w:rsid w:val="002A0A9C"/>
    <w:rsid w:val="002A3C64"/>
    <w:rsid w:val="002A483C"/>
    <w:rsid w:val="002A7712"/>
    <w:rsid w:val="002B0C7C"/>
    <w:rsid w:val="002B1729"/>
    <w:rsid w:val="002B36C7"/>
    <w:rsid w:val="002B4DD4"/>
    <w:rsid w:val="002B5277"/>
    <w:rsid w:val="002B5375"/>
    <w:rsid w:val="002B77C1"/>
    <w:rsid w:val="002C0E63"/>
    <w:rsid w:val="002C0ED7"/>
    <w:rsid w:val="002C2728"/>
    <w:rsid w:val="002C608C"/>
    <w:rsid w:val="002C7743"/>
    <w:rsid w:val="002D047B"/>
    <w:rsid w:val="002D1E0D"/>
    <w:rsid w:val="002D473D"/>
    <w:rsid w:val="002D4FCE"/>
    <w:rsid w:val="002D5006"/>
    <w:rsid w:val="002E01D0"/>
    <w:rsid w:val="002E161D"/>
    <w:rsid w:val="002E3100"/>
    <w:rsid w:val="002E4E34"/>
    <w:rsid w:val="002E6C95"/>
    <w:rsid w:val="002E7C36"/>
    <w:rsid w:val="002F3ADF"/>
    <w:rsid w:val="002F3C2D"/>
    <w:rsid w:val="002F3D32"/>
    <w:rsid w:val="002F500C"/>
    <w:rsid w:val="002F5F31"/>
    <w:rsid w:val="002F5F46"/>
    <w:rsid w:val="003004A7"/>
    <w:rsid w:val="00302216"/>
    <w:rsid w:val="003025A6"/>
    <w:rsid w:val="00303E53"/>
    <w:rsid w:val="00305CC1"/>
    <w:rsid w:val="00306E5F"/>
    <w:rsid w:val="00307E14"/>
    <w:rsid w:val="003123CC"/>
    <w:rsid w:val="00313E3D"/>
    <w:rsid w:val="00314054"/>
    <w:rsid w:val="00314811"/>
    <w:rsid w:val="00316F27"/>
    <w:rsid w:val="003205C9"/>
    <w:rsid w:val="003214F1"/>
    <w:rsid w:val="00321811"/>
    <w:rsid w:val="00322E4B"/>
    <w:rsid w:val="00324835"/>
    <w:rsid w:val="003252EE"/>
    <w:rsid w:val="00327870"/>
    <w:rsid w:val="0033259D"/>
    <w:rsid w:val="003333D2"/>
    <w:rsid w:val="00337339"/>
    <w:rsid w:val="00340485"/>
    <w:rsid w:val="003406C6"/>
    <w:rsid w:val="003418CC"/>
    <w:rsid w:val="0034343B"/>
    <w:rsid w:val="0034564C"/>
    <w:rsid w:val="003459BD"/>
    <w:rsid w:val="00345A5B"/>
    <w:rsid w:val="00350D38"/>
    <w:rsid w:val="00351B36"/>
    <w:rsid w:val="003542F0"/>
    <w:rsid w:val="00357A5B"/>
    <w:rsid w:val="00357B4E"/>
    <w:rsid w:val="00363607"/>
    <w:rsid w:val="00364AD9"/>
    <w:rsid w:val="003716FD"/>
    <w:rsid w:val="0037204B"/>
    <w:rsid w:val="003744CF"/>
    <w:rsid w:val="00374717"/>
    <w:rsid w:val="00375AA8"/>
    <w:rsid w:val="0037676C"/>
    <w:rsid w:val="0037698E"/>
    <w:rsid w:val="00381043"/>
    <w:rsid w:val="003829E5"/>
    <w:rsid w:val="00383B15"/>
    <w:rsid w:val="00383C5B"/>
    <w:rsid w:val="00384705"/>
    <w:rsid w:val="00386109"/>
    <w:rsid w:val="00386944"/>
    <w:rsid w:val="00393E48"/>
    <w:rsid w:val="003956CC"/>
    <w:rsid w:val="00395C9A"/>
    <w:rsid w:val="00396452"/>
    <w:rsid w:val="003964DE"/>
    <w:rsid w:val="003A04E1"/>
    <w:rsid w:val="003A0853"/>
    <w:rsid w:val="003A2ABA"/>
    <w:rsid w:val="003A4F82"/>
    <w:rsid w:val="003A69CE"/>
    <w:rsid w:val="003A6B67"/>
    <w:rsid w:val="003B098A"/>
    <w:rsid w:val="003B13B6"/>
    <w:rsid w:val="003B14C3"/>
    <w:rsid w:val="003B15E6"/>
    <w:rsid w:val="003B1BDC"/>
    <w:rsid w:val="003B408A"/>
    <w:rsid w:val="003C08A2"/>
    <w:rsid w:val="003C2045"/>
    <w:rsid w:val="003C4153"/>
    <w:rsid w:val="003C43A1"/>
    <w:rsid w:val="003C4FC0"/>
    <w:rsid w:val="003C55F4"/>
    <w:rsid w:val="003C7897"/>
    <w:rsid w:val="003C7A3F"/>
    <w:rsid w:val="003D24A7"/>
    <w:rsid w:val="003D2766"/>
    <w:rsid w:val="003D2A74"/>
    <w:rsid w:val="003D3E8F"/>
    <w:rsid w:val="003D6475"/>
    <w:rsid w:val="003D6EE6"/>
    <w:rsid w:val="003E242F"/>
    <w:rsid w:val="003E375C"/>
    <w:rsid w:val="003E4086"/>
    <w:rsid w:val="003E639E"/>
    <w:rsid w:val="003E71E5"/>
    <w:rsid w:val="003F0445"/>
    <w:rsid w:val="003F0B60"/>
    <w:rsid w:val="003F0CF0"/>
    <w:rsid w:val="003F14B1"/>
    <w:rsid w:val="003F2B20"/>
    <w:rsid w:val="003F3289"/>
    <w:rsid w:val="003F3C62"/>
    <w:rsid w:val="003F5CB9"/>
    <w:rsid w:val="004013C7"/>
    <w:rsid w:val="00401FCF"/>
    <w:rsid w:val="00406285"/>
    <w:rsid w:val="004064EC"/>
    <w:rsid w:val="00406A07"/>
    <w:rsid w:val="0040727D"/>
    <w:rsid w:val="0041001F"/>
    <w:rsid w:val="00414430"/>
    <w:rsid w:val="004148F9"/>
    <w:rsid w:val="0042084E"/>
    <w:rsid w:val="00421EEF"/>
    <w:rsid w:val="0042413E"/>
    <w:rsid w:val="00424D65"/>
    <w:rsid w:val="00424FF8"/>
    <w:rsid w:val="004254DB"/>
    <w:rsid w:val="00430393"/>
    <w:rsid w:val="00431806"/>
    <w:rsid w:val="00433D8E"/>
    <w:rsid w:val="00437AC5"/>
    <w:rsid w:val="00442C6C"/>
    <w:rsid w:val="00443CBE"/>
    <w:rsid w:val="00443E8A"/>
    <w:rsid w:val="004441BC"/>
    <w:rsid w:val="00444F92"/>
    <w:rsid w:val="004468B4"/>
    <w:rsid w:val="0044710B"/>
    <w:rsid w:val="0045230A"/>
    <w:rsid w:val="00454AD0"/>
    <w:rsid w:val="0045636D"/>
    <w:rsid w:val="00456786"/>
    <w:rsid w:val="00457337"/>
    <w:rsid w:val="00461742"/>
    <w:rsid w:val="00462E3D"/>
    <w:rsid w:val="00466E79"/>
    <w:rsid w:val="00470D7D"/>
    <w:rsid w:val="00472995"/>
    <w:rsid w:val="0047372D"/>
    <w:rsid w:val="00473BA3"/>
    <w:rsid w:val="00474275"/>
    <w:rsid w:val="004743DD"/>
    <w:rsid w:val="00474CEA"/>
    <w:rsid w:val="00483968"/>
    <w:rsid w:val="004841BE"/>
    <w:rsid w:val="00484F86"/>
    <w:rsid w:val="00490746"/>
    <w:rsid w:val="00490852"/>
    <w:rsid w:val="00490882"/>
    <w:rsid w:val="00491C9C"/>
    <w:rsid w:val="00492F30"/>
    <w:rsid w:val="004946F4"/>
    <w:rsid w:val="0049487E"/>
    <w:rsid w:val="004A160D"/>
    <w:rsid w:val="004A3E81"/>
    <w:rsid w:val="004A4195"/>
    <w:rsid w:val="004A5BA8"/>
    <w:rsid w:val="004A5C62"/>
    <w:rsid w:val="004A5CE5"/>
    <w:rsid w:val="004A6168"/>
    <w:rsid w:val="004A707D"/>
    <w:rsid w:val="004A783A"/>
    <w:rsid w:val="004B4185"/>
    <w:rsid w:val="004B653A"/>
    <w:rsid w:val="004C4134"/>
    <w:rsid w:val="004C5541"/>
    <w:rsid w:val="004C6EEE"/>
    <w:rsid w:val="004C702B"/>
    <w:rsid w:val="004D0033"/>
    <w:rsid w:val="004D016B"/>
    <w:rsid w:val="004D1B22"/>
    <w:rsid w:val="004D23CC"/>
    <w:rsid w:val="004D36F2"/>
    <w:rsid w:val="004D547E"/>
    <w:rsid w:val="004E1106"/>
    <w:rsid w:val="004E138F"/>
    <w:rsid w:val="004E4649"/>
    <w:rsid w:val="004E4C59"/>
    <w:rsid w:val="004E5C2B"/>
    <w:rsid w:val="004E7028"/>
    <w:rsid w:val="004F00DD"/>
    <w:rsid w:val="004F2133"/>
    <w:rsid w:val="004F2EFC"/>
    <w:rsid w:val="004F5398"/>
    <w:rsid w:val="004F55F1"/>
    <w:rsid w:val="004F6936"/>
    <w:rsid w:val="004F6A99"/>
    <w:rsid w:val="004F6E16"/>
    <w:rsid w:val="004F7B35"/>
    <w:rsid w:val="00500FE2"/>
    <w:rsid w:val="00503A2B"/>
    <w:rsid w:val="00503DC6"/>
    <w:rsid w:val="00506A07"/>
    <w:rsid w:val="00506F5D"/>
    <w:rsid w:val="0050783D"/>
    <w:rsid w:val="00510C37"/>
    <w:rsid w:val="005126D0"/>
    <w:rsid w:val="00514667"/>
    <w:rsid w:val="0051568D"/>
    <w:rsid w:val="00516A17"/>
    <w:rsid w:val="00526A45"/>
    <w:rsid w:val="00526AC7"/>
    <w:rsid w:val="00526C15"/>
    <w:rsid w:val="00536499"/>
    <w:rsid w:val="00542A03"/>
    <w:rsid w:val="00543903"/>
    <w:rsid w:val="00543F11"/>
    <w:rsid w:val="00546305"/>
    <w:rsid w:val="00547A95"/>
    <w:rsid w:val="00550506"/>
    <w:rsid w:val="00550A4A"/>
    <w:rsid w:val="00550CC1"/>
    <w:rsid w:val="0055119B"/>
    <w:rsid w:val="00551B15"/>
    <w:rsid w:val="00555514"/>
    <w:rsid w:val="005559B7"/>
    <w:rsid w:val="0056054C"/>
    <w:rsid w:val="00561202"/>
    <w:rsid w:val="00565BCB"/>
    <w:rsid w:val="00570E58"/>
    <w:rsid w:val="00572031"/>
    <w:rsid w:val="00572282"/>
    <w:rsid w:val="00573CE3"/>
    <w:rsid w:val="00576E84"/>
    <w:rsid w:val="00580394"/>
    <w:rsid w:val="005809CD"/>
    <w:rsid w:val="00582B8C"/>
    <w:rsid w:val="005868E2"/>
    <w:rsid w:val="0058757E"/>
    <w:rsid w:val="0059370D"/>
    <w:rsid w:val="0059675B"/>
    <w:rsid w:val="00596A4B"/>
    <w:rsid w:val="00597507"/>
    <w:rsid w:val="005A2BA6"/>
    <w:rsid w:val="005A3807"/>
    <w:rsid w:val="005A479D"/>
    <w:rsid w:val="005A7235"/>
    <w:rsid w:val="005B0276"/>
    <w:rsid w:val="005B1C6D"/>
    <w:rsid w:val="005B21B6"/>
    <w:rsid w:val="005B3A08"/>
    <w:rsid w:val="005B7A63"/>
    <w:rsid w:val="005C0955"/>
    <w:rsid w:val="005C0E6F"/>
    <w:rsid w:val="005C27C7"/>
    <w:rsid w:val="005C49DA"/>
    <w:rsid w:val="005C50F3"/>
    <w:rsid w:val="005C54B5"/>
    <w:rsid w:val="005C5D80"/>
    <w:rsid w:val="005C5D91"/>
    <w:rsid w:val="005C6573"/>
    <w:rsid w:val="005C7BD7"/>
    <w:rsid w:val="005D07B8"/>
    <w:rsid w:val="005D1125"/>
    <w:rsid w:val="005D1E1D"/>
    <w:rsid w:val="005D2F08"/>
    <w:rsid w:val="005D6597"/>
    <w:rsid w:val="005E14E7"/>
    <w:rsid w:val="005E1B3D"/>
    <w:rsid w:val="005E26A3"/>
    <w:rsid w:val="005E2A1C"/>
    <w:rsid w:val="005E2ECB"/>
    <w:rsid w:val="005E3E14"/>
    <w:rsid w:val="005E447E"/>
    <w:rsid w:val="005E47E2"/>
    <w:rsid w:val="005E4FD1"/>
    <w:rsid w:val="005F0775"/>
    <w:rsid w:val="005F07F4"/>
    <w:rsid w:val="005F0CF5"/>
    <w:rsid w:val="005F21EB"/>
    <w:rsid w:val="005F2BBB"/>
    <w:rsid w:val="005F5E46"/>
    <w:rsid w:val="005F64CF"/>
    <w:rsid w:val="00600228"/>
    <w:rsid w:val="0060043F"/>
    <w:rsid w:val="00600E49"/>
    <w:rsid w:val="0060313E"/>
    <w:rsid w:val="0060388A"/>
    <w:rsid w:val="00603CD9"/>
    <w:rsid w:val="006041AD"/>
    <w:rsid w:val="00605908"/>
    <w:rsid w:val="00607684"/>
    <w:rsid w:val="00607850"/>
    <w:rsid w:val="00610817"/>
    <w:rsid w:val="00610D7C"/>
    <w:rsid w:val="00613414"/>
    <w:rsid w:val="00620154"/>
    <w:rsid w:val="0062408D"/>
    <w:rsid w:val="006240CC"/>
    <w:rsid w:val="00624940"/>
    <w:rsid w:val="006254F8"/>
    <w:rsid w:val="00627DA7"/>
    <w:rsid w:val="006303E5"/>
    <w:rsid w:val="00630DA4"/>
    <w:rsid w:val="00631CD4"/>
    <w:rsid w:val="00632597"/>
    <w:rsid w:val="00634D13"/>
    <w:rsid w:val="006358B4"/>
    <w:rsid w:val="00641724"/>
    <w:rsid w:val="0064196A"/>
    <w:rsid w:val="006419AA"/>
    <w:rsid w:val="00644B1F"/>
    <w:rsid w:val="00644B7E"/>
    <w:rsid w:val="006454E6"/>
    <w:rsid w:val="00646235"/>
    <w:rsid w:val="00646A68"/>
    <w:rsid w:val="00650216"/>
    <w:rsid w:val="006505BD"/>
    <w:rsid w:val="006508EA"/>
    <w:rsid w:val="0065092E"/>
    <w:rsid w:val="00654BB6"/>
    <w:rsid w:val="006557A7"/>
    <w:rsid w:val="00656290"/>
    <w:rsid w:val="00656DF7"/>
    <w:rsid w:val="006601C9"/>
    <w:rsid w:val="006608D8"/>
    <w:rsid w:val="006621D7"/>
    <w:rsid w:val="0066302A"/>
    <w:rsid w:val="00667770"/>
    <w:rsid w:val="00670597"/>
    <w:rsid w:val="006706D0"/>
    <w:rsid w:val="00673831"/>
    <w:rsid w:val="00674223"/>
    <w:rsid w:val="00677574"/>
    <w:rsid w:val="00683878"/>
    <w:rsid w:val="0068454C"/>
    <w:rsid w:val="00685CAB"/>
    <w:rsid w:val="006918B3"/>
    <w:rsid w:val="00691B62"/>
    <w:rsid w:val="006930FB"/>
    <w:rsid w:val="006933B5"/>
    <w:rsid w:val="00693D14"/>
    <w:rsid w:val="00695A34"/>
    <w:rsid w:val="00695A93"/>
    <w:rsid w:val="00696F27"/>
    <w:rsid w:val="006A18C2"/>
    <w:rsid w:val="006A1E78"/>
    <w:rsid w:val="006A3383"/>
    <w:rsid w:val="006A412C"/>
    <w:rsid w:val="006A4876"/>
    <w:rsid w:val="006B077C"/>
    <w:rsid w:val="006B08C7"/>
    <w:rsid w:val="006B16AF"/>
    <w:rsid w:val="006B1A34"/>
    <w:rsid w:val="006B490D"/>
    <w:rsid w:val="006B56FE"/>
    <w:rsid w:val="006B6803"/>
    <w:rsid w:val="006C3484"/>
    <w:rsid w:val="006C35F2"/>
    <w:rsid w:val="006C4179"/>
    <w:rsid w:val="006C54F7"/>
    <w:rsid w:val="006C75B0"/>
    <w:rsid w:val="006C7DEB"/>
    <w:rsid w:val="006D0F16"/>
    <w:rsid w:val="006D2A3F"/>
    <w:rsid w:val="006D2FBC"/>
    <w:rsid w:val="006D3CFD"/>
    <w:rsid w:val="006D7D34"/>
    <w:rsid w:val="006E138B"/>
    <w:rsid w:val="006E13E3"/>
    <w:rsid w:val="006E1867"/>
    <w:rsid w:val="006E34A0"/>
    <w:rsid w:val="006E4EF3"/>
    <w:rsid w:val="006E743C"/>
    <w:rsid w:val="006F0330"/>
    <w:rsid w:val="006F0669"/>
    <w:rsid w:val="006F1B6A"/>
    <w:rsid w:val="006F1FDC"/>
    <w:rsid w:val="006F2587"/>
    <w:rsid w:val="006F2DDC"/>
    <w:rsid w:val="006F6B8C"/>
    <w:rsid w:val="007013EF"/>
    <w:rsid w:val="007017E4"/>
    <w:rsid w:val="007055BD"/>
    <w:rsid w:val="0070581A"/>
    <w:rsid w:val="007058ED"/>
    <w:rsid w:val="00713D2F"/>
    <w:rsid w:val="00715A1C"/>
    <w:rsid w:val="007173CA"/>
    <w:rsid w:val="007216AA"/>
    <w:rsid w:val="00721AB5"/>
    <w:rsid w:val="00721CFB"/>
    <w:rsid w:val="00721DEF"/>
    <w:rsid w:val="00724A43"/>
    <w:rsid w:val="007273AC"/>
    <w:rsid w:val="00731AD4"/>
    <w:rsid w:val="007346E4"/>
    <w:rsid w:val="007348C7"/>
    <w:rsid w:val="00737633"/>
    <w:rsid w:val="00737AE2"/>
    <w:rsid w:val="00740703"/>
    <w:rsid w:val="00740F22"/>
    <w:rsid w:val="00741CF0"/>
    <w:rsid w:val="00741F1A"/>
    <w:rsid w:val="00743A2C"/>
    <w:rsid w:val="007447DA"/>
    <w:rsid w:val="007450F8"/>
    <w:rsid w:val="0074696E"/>
    <w:rsid w:val="00750135"/>
    <w:rsid w:val="00750EC2"/>
    <w:rsid w:val="00752382"/>
    <w:rsid w:val="00752B28"/>
    <w:rsid w:val="007537ED"/>
    <w:rsid w:val="007541A9"/>
    <w:rsid w:val="00754E36"/>
    <w:rsid w:val="00763139"/>
    <w:rsid w:val="00767297"/>
    <w:rsid w:val="00770F37"/>
    <w:rsid w:val="007711A0"/>
    <w:rsid w:val="00772D5E"/>
    <w:rsid w:val="0077463E"/>
    <w:rsid w:val="00776928"/>
    <w:rsid w:val="00776E0F"/>
    <w:rsid w:val="00776F08"/>
    <w:rsid w:val="007774B1"/>
    <w:rsid w:val="00777BE1"/>
    <w:rsid w:val="007814E3"/>
    <w:rsid w:val="007830CE"/>
    <w:rsid w:val="007833D8"/>
    <w:rsid w:val="00785677"/>
    <w:rsid w:val="00786F16"/>
    <w:rsid w:val="007872FE"/>
    <w:rsid w:val="00787458"/>
    <w:rsid w:val="00791059"/>
    <w:rsid w:val="00791BD7"/>
    <w:rsid w:val="007933F7"/>
    <w:rsid w:val="00795305"/>
    <w:rsid w:val="00796E20"/>
    <w:rsid w:val="00797C32"/>
    <w:rsid w:val="007A11E8"/>
    <w:rsid w:val="007B0914"/>
    <w:rsid w:val="007B1374"/>
    <w:rsid w:val="007B18FC"/>
    <w:rsid w:val="007B196E"/>
    <w:rsid w:val="007B21E9"/>
    <w:rsid w:val="007B24FD"/>
    <w:rsid w:val="007B32E5"/>
    <w:rsid w:val="007B3900"/>
    <w:rsid w:val="007B3DB9"/>
    <w:rsid w:val="007B586B"/>
    <w:rsid w:val="007B589F"/>
    <w:rsid w:val="007B6186"/>
    <w:rsid w:val="007B73BC"/>
    <w:rsid w:val="007C1838"/>
    <w:rsid w:val="007C1FFF"/>
    <w:rsid w:val="007C20B9"/>
    <w:rsid w:val="007C4134"/>
    <w:rsid w:val="007C7301"/>
    <w:rsid w:val="007C7859"/>
    <w:rsid w:val="007C7F28"/>
    <w:rsid w:val="007D0C85"/>
    <w:rsid w:val="007D1466"/>
    <w:rsid w:val="007D1AB1"/>
    <w:rsid w:val="007D2BDE"/>
    <w:rsid w:val="007D2FB6"/>
    <w:rsid w:val="007D49EB"/>
    <w:rsid w:val="007D5E1C"/>
    <w:rsid w:val="007E0DE2"/>
    <w:rsid w:val="007E3B98"/>
    <w:rsid w:val="007E417A"/>
    <w:rsid w:val="007F31B6"/>
    <w:rsid w:val="007F349E"/>
    <w:rsid w:val="007F546C"/>
    <w:rsid w:val="007F625F"/>
    <w:rsid w:val="007F665E"/>
    <w:rsid w:val="007F6684"/>
    <w:rsid w:val="00800412"/>
    <w:rsid w:val="008039A1"/>
    <w:rsid w:val="00805262"/>
    <w:rsid w:val="0080587B"/>
    <w:rsid w:val="00806468"/>
    <w:rsid w:val="00811821"/>
    <w:rsid w:val="008119CA"/>
    <w:rsid w:val="008130C4"/>
    <w:rsid w:val="008134D2"/>
    <w:rsid w:val="00813C49"/>
    <w:rsid w:val="008155F0"/>
    <w:rsid w:val="00816735"/>
    <w:rsid w:val="00820141"/>
    <w:rsid w:val="00820E0C"/>
    <w:rsid w:val="00823275"/>
    <w:rsid w:val="0082366F"/>
    <w:rsid w:val="00824851"/>
    <w:rsid w:val="00826326"/>
    <w:rsid w:val="0082726F"/>
    <w:rsid w:val="00832EEA"/>
    <w:rsid w:val="008338A2"/>
    <w:rsid w:val="008365B9"/>
    <w:rsid w:val="00841AA9"/>
    <w:rsid w:val="00844A05"/>
    <w:rsid w:val="00846F0D"/>
    <w:rsid w:val="008474FE"/>
    <w:rsid w:val="0085232E"/>
    <w:rsid w:val="00853EE4"/>
    <w:rsid w:val="00855535"/>
    <w:rsid w:val="008559A0"/>
    <w:rsid w:val="0085790C"/>
    <w:rsid w:val="00857C5A"/>
    <w:rsid w:val="0086255E"/>
    <w:rsid w:val="008633F0"/>
    <w:rsid w:val="00863C6A"/>
    <w:rsid w:val="00864749"/>
    <w:rsid w:val="00864E04"/>
    <w:rsid w:val="00865CF5"/>
    <w:rsid w:val="00866C70"/>
    <w:rsid w:val="00867D9D"/>
    <w:rsid w:val="00870B5E"/>
    <w:rsid w:val="00872C54"/>
    <w:rsid w:val="00872E0A"/>
    <w:rsid w:val="00873594"/>
    <w:rsid w:val="00875285"/>
    <w:rsid w:val="0088120F"/>
    <w:rsid w:val="008840BE"/>
    <w:rsid w:val="00884553"/>
    <w:rsid w:val="00884B62"/>
    <w:rsid w:val="0088529C"/>
    <w:rsid w:val="00887903"/>
    <w:rsid w:val="0089270A"/>
    <w:rsid w:val="00893AF6"/>
    <w:rsid w:val="00894BC4"/>
    <w:rsid w:val="008A28A8"/>
    <w:rsid w:val="008A57CE"/>
    <w:rsid w:val="008A5B32"/>
    <w:rsid w:val="008A5D60"/>
    <w:rsid w:val="008A7ABC"/>
    <w:rsid w:val="008B2029"/>
    <w:rsid w:val="008B2C36"/>
    <w:rsid w:val="008B2EE4"/>
    <w:rsid w:val="008B3821"/>
    <w:rsid w:val="008B4D3D"/>
    <w:rsid w:val="008B57C7"/>
    <w:rsid w:val="008B5B9E"/>
    <w:rsid w:val="008C1459"/>
    <w:rsid w:val="008C2F92"/>
    <w:rsid w:val="008C589D"/>
    <w:rsid w:val="008C6D51"/>
    <w:rsid w:val="008C7BE3"/>
    <w:rsid w:val="008D2846"/>
    <w:rsid w:val="008D4236"/>
    <w:rsid w:val="008D462F"/>
    <w:rsid w:val="008D5C45"/>
    <w:rsid w:val="008D5EE5"/>
    <w:rsid w:val="008D6DCF"/>
    <w:rsid w:val="008E4376"/>
    <w:rsid w:val="008E721B"/>
    <w:rsid w:val="008E7A0A"/>
    <w:rsid w:val="008E7B49"/>
    <w:rsid w:val="008F4678"/>
    <w:rsid w:val="008F59F6"/>
    <w:rsid w:val="00900318"/>
    <w:rsid w:val="00900719"/>
    <w:rsid w:val="0090133B"/>
    <w:rsid w:val="009017AC"/>
    <w:rsid w:val="00902A9A"/>
    <w:rsid w:val="00902AB9"/>
    <w:rsid w:val="00904A1C"/>
    <w:rsid w:val="00905030"/>
    <w:rsid w:val="00906490"/>
    <w:rsid w:val="009065EE"/>
    <w:rsid w:val="009111B2"/>
    <w:rsid w:val="00912281"/>
    <w:rsid w:val="00914C6B"/>
    <w:rsid w:val="009151F5"/>
    <w:rsid w:val="00924AE1"/>
    <w:rsid w:val="009257ED"/>
    <w:rsid w:val="009269B1"/>
    <w:rsid w:val="0092724D"/>
    <w:rsid w:val="009272B3"/>
    <w:rsid w:val="009315BE"/>
    <w:rsid w:val="0093338F"/>
    <w:rsid w:val="00933FCA"/>
    <w:rsid w:val="009349D6"/>
    <w:rsid w:val="00936BB6"/>
    <w:rsid w:val="00937BD9"/>
    <w:rsid w:val="009412BE"/>
    <w:rsid w:val="00950E2C"/>
    <w:rsid w:val="00951D50"/>
    <w:rsid w:val="009525EB"/>
    <w:rsid w:val="0095470B"/>
    <w:rsid w:val="00954874"/>
    <w:rsid w:val="00954D01"/>
    <w:rsid w:val="00954DDF"/>
    <w:rsid w:val="0095615A"/>
    <w:rsid w:val="00961400"/>
    <w:rsid w:val="00963646"/>
    <w:rsid w:val="0096632D"/>
    <w:rsid w:val="009669C4"/>
    <w:rsid w:val="00967124"/>
    <w:rsid w:val="009718C7"/>
    <w:rsid w:val="00973424"/>
    <w:rsid w:val="0097559F"/>
    <w:rsid w:val="009761EA"/>
    <w:rsid w:val="0097761E"/>
    <w:rsid w:val="0098039F"/>
    <w:rsid w:val="009803D5"/>
    <w:rsid w:val="00982454"/>
    <w:rsid w:val="00982CF0"/>
    <w:rsid w:val="009853E1"/>
    <w:rsid w:val="00986E6B"/>
    <w:rsid w:val="00987048"/>
    <w:rsid w:val="00990032"/>
    <w:rsid w:val="00990B19"/>
    <w:rsid w:val="00990BAF"/>
    <w:rsid w:val="00990E9C"/>
    <w:rsid w:val="0099153B"/>
    <w:rsid w:val="00991769"/>
    <w:rsid w:val="0099232C"/>
    <w:rsid w:val="00993E65"/>
    <w:rsid w:val="00994386"/>
    <w:rsid w:val="009962C4"/>
    <w:rsid w:val="009A13D8"/>
    <w:rsid w:val="009A279E"/>
    <w:rsid w:val="009A3015"/>
    <w:rsid w:val="009A3490"/>
    <w:rsid w:val="009A4787"/>
    <w:rsid w:val="009A6CDA"/>
    <w:rsid w:val="009B0A6F"/>
    <w:rsid w:val="009B0A94"/>
    <w:rsid w:val="009B17D2"/>
    <w:rsid w:val="009B2AE8"/>
    <w:rsid w:val="009B4B4C"/>
    <w:rsid w:val="009B5622"/>
    <w:rsid w:val="009B59E9"/>
    <w:rsid w:val="009B70AA"/>
    <w:rsid w:val="009C1CB1"/>
    <w:rsid w:val="009C59BB"/>
    <w:rsid w:val="009C5E77"/>
    <w:rsid w:val="009C7A7E"/>
    <w:rsid w:val="009D02E8"/>
    <w:rsid w:val="009D51D0"/>
    <w:rsid w:val="009D70A4"/>
    <w:rsid w:val="009D796F"/>
    <w:rsid w:val="009D7A52"/>
    <w:rsid w:val="009D7B14"/>
    <w:rsid w:val="009E08D1"/>
    <w:rsid w:val="009E18AD"/>
    <w:rsid w:val="009E1B95"/>
    <w:rsid w:val="009E2E16"/>
    <w:rsid w:val="009E496F"/>
    <w:rsid w:val="009E4B0D"/>
    <w:rsid w:val="009E5250"/>
    <w:rsid w:val="009E68F6"/>
    <w:rsid w:val="009E7A69"/>
    <w:rsid w:val="009E7F92"/>
    <w:rsid w:val="009F02A3"/>
    <w:rsid w:val="009F2F27"/>
    <w:rsid w:val="009F34AA"/>
    <w:rsid w:val="009F34C0"/>
    <w:rsid w:val="009F5B89"/>
    <w:rsid w:val="009F634C"/>
    <w:rsid w:val="009F65A0"/>
    <w:rsid w:val="009F6BCB"/>
    <w:rsid w:val="009F7B78"/>
    <w:rsid w:val="00A0057A"/>
    <w:rsid w:val="00A0143C"/>
    <w:rsid w:val="00A02FA1"/>
    <w:rsid w:val="00A04CCE"/>
    <w:rsid w:val="00A05EA0"/>
    <w:rsid w:val="00A0671C"/>
    <w:rsid w:val="00A07421"/>
    <w:rsid w:val="00A0776B"/>
    <w:rsid w:val="00A10FB9"/>
    <w:rsid w:val="00A11421"/>
    <w:rsid w:val="00A11FD8"/>
    <w:rsid w:val="00A1389F"/>
    <w:rsid w:val="00A157B1"/>
    <w:rsid w:val="00A17433"/>
    <w:rsid w:val="00A22229"/>
    <w:rsid w:val="00A2244B"/>
    <w:rsid w:val="00A24442"/>
    <w:rsid w:val="00A27562"/>
    <w:rsid w:val="00A30058"/>
    <w:rsid w:val="00A30486"/>
    <w:rsid w:val="00A32577"/>
    <w:rsid w:val="00A330BB"/>
    <w:rsid w:val="00A34ACD"/>
    <w:rsid w:val="00A41BE9"/>
    <w:rsid w:val="00A42F01"/>
    <w:rsid w:val="00A44882"/>
    <w:rsid w:val="00A45125"/>
    <w:rsid w:val="00A458DD"/>
    <w:rsid w:val="00A46655"/>
    <w:rsid w:val="00A479C1"/>
    <w:rsid w:val="00A47D69"/>
    <w:rsid w:val="00A5045F"/>
    <w:rsid w:val="00A52B66"/>
    <w:rsid w:val="00A54715"/>
    <w:rsid w:val="00A56DF7"/>
    <w:rsid w:val="00A6061C"/>
    <w:rsid w:val="00A60EF2"/>
    <w:rsid w:val="00A628BB"/>
    <w:rsid w:val="00A62D44"/>
    <w:rsid w:val="00A67263"/>
    <w:rsid w:val="00A7161C"/>
    <w:rsid w:val="00A77AA3"/>
    <w:rsid w:val="00A80245"/>
    <w:rsid w:val="00A8236D"/>
    <w:rsid w:val="00A854EB"/>
    <w:rsid w:val="00A8669B"/>
    <w:rsid w:val="00A872E5"/>
    <w:rsid w:val="00A900A9"/>
    <w:rsid w:val="00A90905"/>
    <w:rsid w:val="00A91406"/>
    <w:rsid w:val="00A92321"/>
    <w:rsid w:val="00A93A13"/>
    <w:rsid w:val="00A96A82"/>
    <w:rsid w:val="00A96E65"/>
    <w:rsid w:val="00A96ECE"/>
    <w:rsid w:val="00A97C72"/>
    <w:rsid w:val="00AA0B4A"/>
    <w:rsid w:val="00AA310B"/>
    <w:rsid w:val="00AA44B6"/>
    <w:rsid w:val="00AA63D4"/>
    <w:rsid w:val="00AB06E8"/>
    <w:rsid w:val="00AB1CD3"/>
    <w:rsid w:val="00AB1F32"/>
    <w:rsid w:val="00AB1F4A"/>
    <w:rsid w:val="00AB2AA2"/>
    <w:rsid w:val="00AB352F"/>
    <w:rsid w:val="00AB3CF1"/>
    <w:rsid w:val="00AC274B"/>
    <w:rsid w:val="00AC4764"/>
    <w:rsid w:val="00AC6D36"/>
    <w:rsid w:val="00AD06CC"/>
    <w:rsid w:val="00AD0CBA"/>
    <w:rsid w:val="00AD19EB"/>
    <w:rsid w:val="00AD26E2"/>
    <w:rsid w:val="00AD784C"/>
    <w:rsid w:val="00AE126A"/>
    <w:rsid w:val="00AE12F7"/>
    <w:rsid w:val="00AE1BAE"/>
    <w:rsid w:val="00AE3005"/>
    <w:rsid w:val="00AE393F"/>
    <w:rsid w:val="00AE3BD5"/>
    <w:rsid w:val="00AE59A0"/>
    <w:rsid w:val="00AE7145"/>
    <w:rsid w:val="00AF0C57"/>
    <w:rsid w:val="00AF2184"/>
    <w:rsid w:val="00AF26F3"/>
    <w:rsid w:val="00AF5F04"/>
    <w:rsid w:val="00AF793C"/>
    <w:rsid w:val="00B00672"/>
    <w:rsid w:val="00B00B72"/>
    <w:rsid w:val="00B00C04"/>
    <w:rsid w:val="00B01B4D"/>
    <w:rsid w:val="00B04489"/>
    <w:rsid w:val="00B05F3E"/>
    <w:rsid w:val="00B06571"/>
    <w:rsid w:val="00B068BA"/>
    <w:rsid w:val="00B07217"/>
    <w:rsid w:val="00B13851"/>
    <w:rsid w:val="00B13B1C"/>
    <w:rsid w:val="00B14B5F"/>
    <w:rsid w:val="00B21F90"/>
    <w:rsid w:val="00B22291"/>
    <w:rsid w:val="00B23F9A"/>
    <w:rsid w:val="00B2417B"/>
    <w:rsid w:val="00B24E6F"/>
    <w:rsid w:val="00B258EB"/>
    <w:rsid w:val="00B25C15"/>
    <w:rsid w:val="00B26CB5"/>
    <w:rsid w:val="00B2752E"/>
    <w:rsid w:val="00B307CC"/>
    <w:rsid w:val="00B326B7"/>
    <w:rsid w:val="00B34E6B"/>
    <w:rsid w:val="00B3588E"/>
    <w:rsid w:val="00B362CB"/>
    <w:rsid w:val="00B36AF9"/>
    <w:rsid w:val="00B37A59"/>
    <w:rsid w:val="00B4198F"/>
    <w:rsid w:val="00B41F3D"/>
    <w:rsid w:val="00B42095"/>
    <w:rsid w:val="00B42FDC"/>
    <w:rsid w:val="00B431E8"/>
    <w:rsid w:val="00B436D4"/>
    <w:rsid w:val="00B45141"/>
    <w:rsid w:val="00B519CD"/>
    <w:rsid w:val="00B523B6"/>
    <w:rsid w:val="00B5273A"/>
    <w:rsid w:val="00B54E69"/>
    <w:rsid w:val="00B57329"/>
    <w:rsid w:val="00B60E61"/>
    <w:rsid w:val="00B62B50"/>
    <w:rsid w:val="00B62F21"/>
    <w:rsid w:val="00B635B7"/>
    <w:rsid w:val="00B63AE8"/>
    <w:rsid w:val="00B65950"/>
    <w:rsid w:val="00B66D83"/>
    <w:rsid w:val="00B672C0"/>
    <w:rsid w:val="00B676FD"/>
    <w:rsid w:val="00B678B6"/>
    <w:rsid w:val="00B70618"/>
    <w:rsid w:val="00B70D27"/>
    <w:rsid w:val="00B73608"/>
    <w:rsid w:val="00B7521A"/>
    <w:rsid w:val="00B75646"/>
    <w:rsid w:val="00B76102"/>
    <w:rsid w:val="00B7629E"/>
    <w:rsid w:val="00B77CE7"/>
    <w:rsid w:val="00B90729"/>
    <w:rsid w:val="00B907DA"/>
    <w:rsid w:val="00B924D5"/>
    <w:rsid w:val="00B93DF3"/>
    <w:rsid w:val="00B950BC"/>
    <w:rsid w:val="00B9714C"/>
    <w:rsid w:val="00BA21A2"/>
    <w:rsid w:val="00BA29AD"/>
    <w:rsid w:val="00BA33CF"/>
    <w:rsid w:val="00BA3759"/>
    <w:rsid w:val="00BA3F8D"/>
    <w:rsid w:val="00BB7A10"/>
    <w:rsid w:val="00BC14DA"/>
    <w:rsid w:val="00BC1CC2"/>
    <w:rsid w:val="00BC2BDF"/>
    <w:rsid w:val="00BC60BE"/>
    <w:rsid w:val="00BC7468"/>
    <w:rsid w:val="00BC7D4F"/>
    <w:rsid w:val="00BC7ED7"/>
    <w:rsid w:val="00BD0416"/>
    <w:rsid w:val="00BD1510"/>
    <w:rsid w:val="00BD2850"/>
    <w:rsid w:val="00BE28D2"/>
    <w:rsid w:val="00BE4A64"/>
    <w:rsid w:val="00BE4E84"/>
    <w:rsid w:val="00BE5E43"/>
    <w:rsid w:val="00BF557D"/>
    <w:rsid w:val="00BF7F58"/>
    <w:rsid w:val="00C00B98"/>
    <w:rsid w:val="00C01381"/>
    <w:rsid w:val="00C01AB1"/>
    <w:rsid w:val="00C026A0"/>
    <w:rsid w:val="00C0392A"/>
    <w:rsid w:val="00C03EA4"/>
    <w:rsid w:val="00C04F42"/>
    <w:rsid w:val="00C06137"/>
    <w:rsid w:val="00C06929"/>
    <w:rsid w:val="00C079B8"/>
    <w:rsid w:val="00C10037"/>
    <w:rsid w:val="00C12363"/>
    <w:rsid w:val="00C123EA"/>
    <w:rsid w:val="00C12A49"/>
    <w:rsid w:val="00C133EE"/>
    <w:rsid w:val="00C149D0"/>
    <w:rsid w:val="00C163CC"/>
    <w:rsid w:val="00C17371"/>
    <w:rsid w:val="00C1743E"/>
    <w:rsid w:val="00C231A0"/>
    <w:rsid w:val="00C23A2D"/>
    <w:rsid w:val="00C2500B"/>
    <w:rsid w:val="00C25A96"/>
    <w:rsid w:val="00C25DB7"/>
    <w:rsid w:val="00C26588"/>
    <w:rsid w:val="00C276FA"/>
    <w:rsid w:val="00C27DE9"/>
    <w:rsid w:val="00C32415"/>
    <w:rsid w:val="00C32989"/>
    <w:rsid w:val="00C33388"/>
    <w:rsid w:val="00C35484"/>
    <w:rsid w:val="00C4173A"/>
    <w:rsid w:val="00C417A2"/>
    <w:rsid w:val="00C4419F"/>
    <w:rsid w:val="00C50931"/>
    <w:rsid w:val="00C50DED"/>
    <w:rsid w:val="00C52217"/>
    <w:rsid w:val="00C52356"/>
    <w:rsid w:val="00C532E2"/>
    <w:rsid w:val="00C548CF"/>
    <w:rsid w:val="00C602FF"/>
    <w:rsid w:val="00C60FD5"/>
    <w:rsid w:val="00C61174"/>
    <w:rsid w:val="00C6148F"/>
    <w:rsid w:val="00C621B1"/>
    <w:rsid w:val="00C62F7A"/>
    <w:rsid w:val="00C63B9C"/>
    <w:rsid w:val="00C6682F"/>
    <w:rsid w:val="00C67BF4"/>
    <w:rsid w:val="00C71855"/>
    <w:rsid w:val="00C7275E"/>
    <w:rsid w:val="00C74C5D"/>
    <w:rsid w:val="00C74DE6"/>
    <w:rsid w:val="00C7566C"/>
    <w:rsid w:val="00C7691B"/>
    <w:rsid w:val="00C83E65"/>
    <w:rsid w:val="00C863C4"/>
    <w:rsid w:val="00C920EA"/>
    <w:rsid w:val="00C93C3E"/>
    <w:rsid w:val="00C96A45"/>
    <w:rsid w:val="00CA12E3"/>
    <w:rsid w:val="00CA1476"/>
    <w:rsid w:val="00CA6611"/>
    <w:rsid w:val="00CA6AE6"/>
    <w:rsid w:val="00CA782F"/>
    <w:rsid w:val="00CB02CF"/>
    <w:rsid w:val="00CB187B"/>
    <w:rsid w:val="00CB1F7E"/>
    <w:rsid w:val="00CB2835"/>
    <w:rsid w:val="00CB3285"/>
    <w:rsid w:val="00CB4500"/>
    <w:rsid w:val="00CB6810"/>
    <w:rsid w:val="00CC04D5"/>
    <w:rsid w:val="00CC0C72"/>
    <w:rsid w:val="00CC2BFD"/>
    <w:rsid w:val="00CD1BA2"/>
    <w:rsid w:val="00CD3476"/>
    <w:rsid w:val="00CD64DF"/>
    <w:rsid w:val="00CE225F"/>
    <w:rsid w:val="00CE3496"/>
    <w:rsid w:val="00CE4701"/>
    <w:rsid w:val="00CF2F50"/>
    <w:rsid w:val="00CF357B"/>
    <w:rsid w:val="00CF4148"/>
    <w:rsid w:val="00CF6065"/>
    <w:rsid w:val="00CF6198"/>
    <w:rsid w:val="00D01956"/>
    <w:rsid w:val="00D026F9"/>
    <w:rsid w:val="00D02919"/>
    <w:rsid w:val="00D04C61"/>
    <w:rsid w:val="00D05B8D"/>
    <w:rsid w:val="00D05B9B"/>
    <w:rsid w:val="00D065A2"/>
    <w:rsid w:val="00D065FF"/>
    <w:rsid w:val="00D06890"/>
    <w:rsid w:val="00D079AA"/>
    <w:rsid w:val="00D07F00"/>
    <w:rsid w:val="00D1130F"/>
    <w:rsid w:val="00D113CF"/>
    <w:rsid w:val="00D11F6C"/>
    <w:rsid w:val="00D16187"/>
    <w:rsid w:val="00D164C6"/>
    <w:rsid w:val="00D16B5F"/>
    <w:rsid w:val="00D17B72"/>
    <w:rsid w:val="00D17E79"/>
    <w:rsid w:val="00D17F7E"/>
    <w:rsid w:val="00D3185C"/>
    <w:rsid w:val="00D3205F"/>
    <w:rsid w:val="00D3318E"/>
    <w:rsid w:val="00D33E72"/>
    <w:rsid w:val="00D350B9"/>
    <w:rsid w:val="00D35BD6"/>
    <w:rsid w:val="00D36007"/>
    <w:rsid w:val="00D361B5"/>
    <w:rsid w:val="00D40143"/>
    <w:rsid w:val="00D4065F"/>
    <w:rsid w:val="00D411A2"/>
    <w:rsid w:val="00D45227"/>
    <w:rsid w:val="00D4606D"/>
    <w:rsid w:val="00D46CF9"/>
    <w:rsid w:val="00D50B9C"/>
    <w:rsid w:val="00D51605"/>
    <w:rsid w:val="00D52D73"/>
    <w:rsid w:val="00D52E58"/>
    <w:rsid w:val="00D56B20"/>
    <w:rsid w:val="00D578B3"/>
    <w:rsid w:val="00D618F4"/>
    <w:rsid w:val="00D67250"/>
    <w:rsid w:val="00D714CC"/>
    <w:rsid w:val="00D71A39"/>
    <w:rsid w:val="00D75EA7"/>
    <w:rsid w:val="00D76F51"/>
    <w:rsid w:val="00D80B84"/>
    <w:rsid w:val="00D81ADF"/>
    <w:rsid w:val="00D81F21"/>
    <w:rsid w:val="00D82E56"/>
    <w:rsid w:val="00D83924"/>
    <w:rsid w:val="00D86282"/>
    <w:rsid w:val="00D864F2"/>
    <w:rsid w:val="00D90DEB"/>
    <w:rsid w:val="00D937DA"/>
    <w:rsid w:val="00D943F8"/>
    <w:rsid w:val="00D944F4"/>
    <w:rsid w:val="00D95470"/>
    <w:rsid w:val="00D96B55"/>
    <w:rsid w:val="00D971D2"/>
    <w:rsid w:val="00DA2006"/>
    <w:rsid w:val="00DA2619"/>
    <w:rsid w:val="00DA2E57"/>
    <w:rsid w:val="00DA4239"/>
    <w:rsid w:val="00DA45F4"/>
    <w:rsid w:val="00DA52A1"/>
    <w:rsid w:val="00DA5E2D"/>
    <w:rsid w:val="00DA65DE"/>
    <w:rsid w:val="00DB0B61"/>
    <w:rsid w:val="00DB1474"/>
    <w:rsid w:val="00DB2962"/>
    <w:rsid w:val="00DB52FB"/>
    <w:rsid w:val="00DC013B"/>
    <w:rsid w:val="00DC090B"/>
    <w:rsid w:val="00DC1679"/>
    <w:rsid w:val="00DC219B"/>
    <w:rsid w:val="00DC2B14"/>
    <w:rsid w:val="00DC2CF1"/>
    <w:rsid w:val="00DC2F3C"/>
    <w:rsid w:val="00DC3A7C"/>
    <w:rsid w:val="00DC4FCF"/>
    <w:rsid w:val="00DC50E0"/>
    <w:rsid w:val="00DC576E"/>
    <w:rsid w:val="00DC6386"/>
    <w:rsid w:val="00DC7D4E"/>
    <w:rsid w:val="00DC7F86"/>
    <w:rsid w:val="00DD1130"/>
    <w:rsid w:val="00DD1951"/>
    <w:rsid w:val="00DD487D"/>
    <w:rsid w:val="00DD4E83"/>
    <w:rsid w:val="00DD55ED"/>
    <w:rsid w:val="00DD6628"/>
    <w:rsid w:val="00DD6945"/>
    <w:rsid w:val="00DD7855"/>
    <w:rsid w:val="00DE0AE2"/>
    <w:rsid w:val="00DE2D04"/>
    <w:rsid w:val="00DE3250"/>
    <w:rsid w:val="00DE6028"/>
    <w:rsid w:val="00DE6C85"/>
    <w:rsid w:val="00DE70FA"/>
    <w:rsid w:val="00DE78A3"/>
    <w:rsid w:val="00DF0231"/>
    <w:rsid w:val="00DF1A71"/>
    <w:rsid w:val="00DF4F9D"/>
    <w:rsid w:val="00DF50FC"/>
    <w:rsid w:val="00DF68C7"/>
    <w:rsid w:val="00DF731A"/>
    <w:rsid w:val="00DF7840"/>
    <w:rsid w:val="00E06B75"/>
    <w:rsid w:val="00E078A8"/>
    <w:rsid w:val="00E11332"/>
    <w:rsid w:val="00E11352"/>
    <w:rsid w:val="00E11964"/>
    <w:rsid w:val="00E170DC"/>
    <w:rsid w:val="00E17546"/>
    <w:rsid w:val="00E210B5"/>
    <w:rsid w:val="00E241AC"/>
    <w:rsid w:val="00E261B3"/>
    <w:rsid w:val="00E26818"/>
    <w:rsid w:val="00E27FFC"/>
    <w:rsid w:val="00E30B15"/>
    <w:rsid w:val="00E3132B"/>
    <w:rsid w:val="00E324F4"/>
    <w:rsid w:val="00E33237"/>
    <w:rsid w:val="00E333D0"/>
    <w:rsid w:val="00E36E0D"/>
    <w:rsid w:val="00E40181"/>
    <w:rsid w:val="00E415D1"/>
    <w:rsid w:val="00E44B6B"/>
    <w:rsid w:val="00E51AFC"/>
    <w:rsid w:val="00E54950"/>
    <w:rsid w:val="00E55FB3"/>
    <w:rsid w:val="00E56A01"/>
    <w:rsid w:val="00E629A1"/>
    <w:rsid w:val="00E6794C"/>
    <w:rsid w:val="00E67B8C"/>
    <w:rsid w:val="00E71560"/>
    <w:rsid w:val="00E71591"/>
    <w:rsid w:val="00E71CEB"/>
    <w:rsid w:val="00E72FAA"/>
    <w:rsid w:val="00E73F4F"/>
    <w:rsid w:val="00E7474F"/>
    <w:rsid w:val="00E8070B"/>
    <w:rsid w:val="00E80DE3"/>
    <w:rsid w:val="00E82C55"/>
    <w:rsid w:val="00E83A1A"/>
    <w:rsid w:val="00E863DC"/>
    <w:rsid w:val="00E874E0"/>
    <w:rsid w:val="00E8787E"/>
    <w:rsid w:val="00E90BE2"/>
    <w:rsid w:val="00E92AC3"/>
    <w:rsid w:val="00EA2F6A"/>
    <w:rsid w:val="00EB00E0"/>
    <w:rsid w:val="00EB05D5"/>
    <w:rsid w:val="00EB1931"/>
    <w:rsid w:val="00EB503A"/>
    <w:rsid w:val="00EC059F"/>
    <w:rsid w:val="00EC1F24"/>
    <w:rsid w:val="00EC20FF"/>
    <w:rsid w:val="00EC22F6"/>
    <w:rsid w:val="00EC2DD2"/>
    <w:rsid w:val="00EC40A4"/>
    <w:rsid w:val="00EC58E5"/>
    <w:rsid w:val="00ED151E"/>
    <w:rsid w:val="00ED39A9"/>
    <w:rsid w:val="00ED5B9B"/>
    <w:rsid w:val="00ED6BAD"/>
    <w:rsid w:val="00ED7447"/>
    <w:rsid w:val="00EE00D6"/>
    <w:rsid w:val="00EE10AC"/>
    <w:rsid w:val="00EE11E7"/>
    <w:rsid w:val="00EE1488"/>
    <w:rsid w:val="00EE1730"/>
    <w:rsid w:val="00EE29AD"/>
    <w:rsid w:val="00EE3D1C"/>
    <w:rsid w:val="00EE3E24"/>
    <w:rsid w:val="00EE4ACE"/>
    <w:rsid w:val="00EE4D5D"/>
    <w:rsid w:val="00EE5131"/>
    <w:rsid w:val="00EE5949"/>
    <w:rsid w:val="00EF109B"/>
    <w:rsid w:val="00EF1AD7"/>
    <w:rsid w:val="00EF201C"/>
    <w:rsid w:val="00EF2946"/>
    <w:rsid w:val="00EF2C72"/>
    <w:rsid w:val="00EF36AF"/>
    <w:rsid w:val="00EF59A3"/>
    <w:rsid w:val="00EF6675"/>
    <w:rsid w:val="00EF6EC8"/>
    <w:rsid w:val="00EF77DF"/>
    <w:rsid w:val="00F0063D"/>
    <w:rsid w:val="00F00F9C"/>
    <w:rsid w:val="00F01E5F"/>
    <w:rsid w:val="00F024F3"/>
    <w:rsid w:val="00F02ABA"/>
    <w:rsid w:val="00F02F26"/>
    <w:rsid w:val="00F0437A"/>
    <w:rsid w:val="00F063F3"/>
    <w:rsid w:val="00F101B8"/>
    <w:rsid w:val="00F10C7D"/>
    <w:rsid w:val="00F11037"/>
    <w:rsid w:val="00F12B65"/>
    <w:rsid w:val="00F16F1B"/>
    <w:rsid w:val="00F250A9"/>
    <w:rsid w:val="00F25473"/>
    <w:rsid w:val="00F267AF"/>
    <w:rsid w:val="00F30FF4"/>
    <w:rsid w:val="00F3122E"/>
    <w:rsid w:val="00F32368"/>
    <w:rsid w:val="00F331AD"/>
    <w:rsid w:val="00F349B5"/>
    <w:rsid w:val="00F35287"/>
    <w:rsid w:val="00F36EDA"/>
    <w:rsid w:val="00F40A70"/>
    <w:rsid w:val="00F42339"/>
    <w:rsid w:val="00F43A30"/>
    <w:rsid w:val="00F43A37"/>
    <w:rsid w:val="00F43D9C"/>
    <w:rsid w:val="00F44490"/>
    <w:rsid w:val="00F4641B"/>
    <w:rsid w:val="00F46EB8"/>
    <w:rsid w:val="00F47581"/>
    <w:rsid w:val="00F476B8"/>
    <w:rsid w:val="00F50CD1"/>
    <w:rsid w:val="00F511E4"/>
    <w:rsid w:val="00F52561"/>
    <w:rsid w:val="00F52D09"/>
    <w:rsid w:val="00F52E08"/>
    <w:rsid w:val="00F53239"/>
    <w:rsid w:val="00F53A66"/>
    <w:rsid w:val="00F5462D"/>
    <w:rsid w:val="00F55B21"/>
    <w:rsid w:val="00F563D0"/>
    <w:rsid w:val="00F56EF6"/>
    <w:rsid w:val="00F60082"/>
    <w:rsid w:val="00F60F1B"/>
    <w:rsid w:val="00F61420"/>
    <w:rsid w:val="00F6198B"/>
    <w:rsid w:val="00F61A9F"/>
    <w:rsid w:val="00F61B5F"/>
    <w:rsid w:val="00F64696"/>
    <w:rsid w:val="00F65AA9"/>
    <w:rsid w:val="00F6768F"/>
    <w:rsid w:val="00F71195"/>
    <w:rsid w:val="00F72C2C"/>
    <w:rsid w:val="00F741F2"/>
    <w:rsid w:val="00F74CB1"/>
    <w:rsid w:val="00F75AEF"/>
    <w:rsid w:val="00F765B9"/>
    <w:rsid w:val="00F76CAB"/>
    <w:rsid w:val="00F772C6"/>
    <w:rsid w:val="00F815B5"/>
    <w:rsid w:val="00F85195"/>
    <w:rsid w:val="00F85610"/>
    <w:rsid w:val="00F868E3"/>
    <w:rsid w:val="00F86B6E"/>
    <w:rsid w:val="00F938BA"/>
    <w:rsid w:val="00F966FD"/>
    <w:rsid w:val="00F97919"/>
    <w:rsid w:val="00FA2C16"/>
    <w:rsid w:val="00FA2C46"/>
    <w:rsid w:val="00FA3525"/>
    <w:rsid w:val="00FA3632"/>
    <w:rsid w:val="00FA4401"/>
    <w:rsid w:val="00FA5A53"/>
    <w:rsid w:val="00FA5E1A"/>
    <w:rsid w:val="00FA7A65"/>
    <w:rsid w:val="00FB3501"/>
    <w:rsid w:val="00FB43AD"/>
    <w:rsid w:val="00FB4769"/>
    <w:rsid w:val="00FB4CDA"/>
    <w:rsid w:val="00FB583A"/>
    <w:rsid w:val="00FB6481"/>
    <w:rsid w:val="00FB6D36"/>
    <w:rsid w:val="00FC0965"/>
    <w:rsid w:val="00FC0F81"/>
    <w:rsid w:val="00FC252F"/>
    <w:rsid w:val="00FC395C"/>
    <w:rsid w:val="00FC3C7D"/>
    <w:rsid w:val="00FC53C2"/>
    <w:rsid w:val="00FC55FD"/>
    <w:rsid w:val="00FC5E8E"/>
    <w:rsid w:val="00FC78D9"/>
    <w:rsid w:val="00FD229D"/>
    <w:rsid w:val="00FD3766"/>
    <w:rsid w:val="00FD47C4"/>
    <w:rsid w:val="00FD610B"/>
    <w:rsid w:val="00FE0E7D"/>
    <w:rsid w:val="00FE138D"/>
    <w:rsid w:val="00FE2DCF"/>
    <w:rsid w:val="00FE3FA7"/>
    <w:rsid w:val="00FE7DE5"/>
    <w:rsid w:val="00FF10F4"/>
    <w:rsid w:val="00FF2906"/>
    <w:rsid w:val="00FF2A4E"/>
    <w:rsid w:val="00FF2FCE"/>
    <w:rsid w:val="00FF4F7D"/>
    <w:rsid w:val="00FF6D9D"/>
    <w:rsid w:val="00FF7DD5"/>
    <w:rsid w:val="193E3707"/>
    <w:rsid w:val="1D59EC1A"/>
    <w:rsid w:val="20FD7692"/>
    <w:rsid w:val="2844664E"/>
    <w:rsid w:val="3347D584"/>
    <w:rsid w:val="355F3935"/>
    <w:rsid w:val="4599CBE6"/>
    <w:rsid w:val="52F7D40F"/>
    <w:rsid w:val="65E3FD7A"/>
    <w:rsid w:val="6B20B8F7"/>
    <w:rsid w:val="6C19026B"/>
    <w:rsid w:val="75CDFA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10F1E7D1-9F05-4C1C-A104-E4CD8BC1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8"/>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8"/>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8"/>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8"/>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Caption">
    <w:name w:val="caption"/>
    <w:basedOn w:val="Normal"/>
    <w:next w:val="Normal"/>
    <w:uiPriority w:val="35"/>
    <w:unhideWhenUsed/>
    <w:qFormat/>
    <w:rsid w:val="00516A17"/>
    <w:pPr>
      <w:spacing w:after="200" w:line="240" w:lineRule="auto"/>
    </w:pPr>
    <w:rPr>
      <w:i/>
      <w:iCs/>
      <w:color w:val="1F497D" w:themeColor="text2"/>
      <w:sz w:val="18"/>
      <w:szCs w:val="18"/>
    </w:rPr>
  </w:style>
  <w:style w:type="paragraph" w:customStyle="1" w:styleId="DHHSbody">
    <w:name w:val="DHHS body"/>
    <w:link w:val="DHHSbodyChar"/>
    <w:qFormat/>
    <w:rsid w:val="000338D0"/>
    <w:pPr>
      <w:spacing w:after="120" w:line="270" w:lineRule="atLeast"/>
    </w:pPr>
    <w:rPr>
      <w:rFonts w:ascii="Arial" w:eastAsia="Times" w:hAnsi="Arial"/>
      <w:lang w:eastAsia="en-US"/>
    </w:rPr>
  </w:style>
  <w:style w:type="paragraph" w:customStyle="1" w:styleId="DHHStablecaption">
    <w:name w:val="DHHS table caption"/>
    <w:next w:val="DHHSbody"/>
    <w:uiPriority w:val="3"/>
    <w:qFormat/>
    <w:rsid w:val="000338D0"/>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0338D0"/>
    <w:pPr>
      <w:spacing w:before="80" w:after="60"/>
    </w:pPr>
    <w:rPr>
      <w:rFonts w:ascii="Arial" w:hAnsi="Arial"/>
      <w:b/>
      <w:color w:val="201547"/>
      <w:lang w:eastAsia="en-US"/>
    </w:rPr>
  </w:style>
  <w:style w:type="character" w:customStyle="1" w:styleId="DHHSbodyChar">
    <w:name w:val="DHHS body Char"/>
    <w:link w:val="DHHSbody"/>
    <w:rsid w:val="000338D0"/>
    <w:rPr>
      <w:rFonts w:ascii="Arial" w:eastAsia="Times" w:hAnsi="Arial"/>
      <w:lang w:eastAsia="en-US"/>
    </w:rPr>
  </w:style>
  <w:style w:type="paragraph" w:customStyle="1" w:styleId="DHHSaccessibilitypara">
    <w:name w:val="DHHS accessibility para"/>
    <w:uiPriority w:val="8"/>
    <w:rsid w:val="005E2A1C"/>
    <w:pPr>
      <w:spacing w:after="200" w:line="300" w:lineRule="atLeast"/>
    </w:pPr>
    <w:rPr>
      <w:rFonts w:ascii="Arial" w:eastAsia="Times" w:hAnsi="Arial"/>
      <w:sz w:val="24"/>
      <w:szCs w:val="19"/>
      <w:lang w:eastAsia="en-US"/>
    </w:rPr>
  </w:style>
  <w:style w:type="numbering" w:customStyle="1" w:styleId="ZZNumbers">
    <w:name w:val="ZZ Numbers"/>
    <w:rsid w:val="00936BB6"/>
    <w:pPr>
      <w:numPr>
        <w:numId w:val="11"/>
      </w:numPr>
    </w:pPr>
  </w:style>
  <w:style w:type="paragraph" w:customStyle="1" w:styleId="DHHSnumberdigit">
    <w:name w:val="DHHS number digit"/>
    <w:basedOn w:val="Normal"/>
    <w:uiPriority w:val="2"/>
    <w:rsid w:val="00936BB6"/>
    <w:pPr>
      <w:numPr>
        <w:numId w:val="11"/>
      </w:numPr>
      <w:tabs>
        <w:tab w:val="clear" w:pos="397"/>
        <w:tab w:val="num" w:pos="360"/>
      </w:tabs>
      <w:spacing w:line="270" w:lineRule="atLeast"/>
      <w:ind w:left="0" w:firstLine="0"/>
    </w:pPr>
    <w:rPr>
      <w:rFonts w:eastAsia="Times"/>
      <w:sz w:val="20"/>
    </w:rPr>
  </w:style>
  <w:style w:type="paragraph" w:customStyle="1" w:styleId="DHHSnumberloweralphaindent">
    <w:name w:val="DHHS number lower alpha indent"/>
    <w:basedOn w:val="Normal"/>
    <w:uiPriority w:val="3"/>
    <w:rsid w:val="00936BB6"/>
    <w:pPr>
      <w:numPr>
        <w:ilvl w:val="3"/>
        <w:numId w:val="11"/>
      </w:numPr>
      <w:tabs>
        <w:tab w:val="clear" w:pos="794"/>
        <w:tab w:val="num" w:pos="360"/>
      </w:tabs>
      <w:spacing w:line="270" w:lineRule="atLeast"/>
      <w:ind w:left="0" w:firstLine="0"/>
    </w:pPr>
    <w:rPr>
      <w:rFonts w:eastAsia="Times"/>
      <w:sz w:val="20"/>
    </w:rPr>
  </w:style>
  <w:style w:type="paragraph" w:customStyle="1" w:styleId="DHHSnumberdigitindent">
    <w:name w:val="DHHS number digit indent"/>
    <w:basedOn w:val="DHHSnumberloweralphaindent"/>
    <w:uiPriority w:val="3"/>
    <w:rsid w:val="00936BB6"/>
    <w:pPr>
      <w:numPr>
        <w:ilvl w:val="1"/>
      </w:numPr>
      <w:tabs>
        <w:tab w:val="clear" w:pos="794"/>
        <w:tab w:val="num" w:pos="360"/>
      </w:tabs>
      <w:ind w:left="0" w:firstLine="0"/>
    </w:pPr>
  </w:style>
  <w:style w:type="paragraph" w:customStyle="1" w:styleId="DHHSnumberloweralpha">
    <w:name w:val="DHHS number lower alpha"/>
    <w:basedOn w:val="Normal"/>
    <w:uiPriority w:val="3"/>
    <w:rsid w:val="00936BB6"/>
    <w:pPr>
      <w:numPr>
        <w:ilvl w:val="2"/>
        <w:numId w:val="11"/>
      </w:numPr>
      <w:tabs>
        <w:tab w:val="clear" w:pos="397"/>
        <w:tab w:val="num" w:pos="360"/>
      </w:tabs>
      <w:spacing w:line="270" w:lineRule="atLeast"/>
      <w:ind w:left="0" w:firstLine="0"/>
    </w:pPr>
    <w:rPr>
      <w:rFonts w:eastAsia="Times"/>
      <w:sz w:val="20"/>
    </w:rPr>
  </w:style>
  <w:style w:type="paragraph" w:customStyle="1" w:styleId="DHHSnumberlowerroman">
    <w:name w:val="DHHS number lower roman"/>
    <w:basedOn w:val="Normal"/>
    <w:uiPriority w:val="3"/>
    <w:rsid w:val="00936BB6"/>
    <w:pPr>
      <w:numPr>
        <w:ilvl w:val="4"/>
        <w:numId w:val="11"/>
      </w:numPr>
      <w:tabs>
        <w:tab w:val="clear" w:pos="397"/>
        <w:tab w:val="num" w:pos="360"/>
      </w:tabs>
      <w:spacing w:line="270" w:lineRule="atLeast"/>
      <w:ind w:left="0" w:firstLine="0"/>
    </w:pPr>
    <w:rPr>
      <w:rFonts w:eastAsia="Times"/>
      <w:sz w:val="20"/>
    </w:rPr>
  </w:style>
  <w:style w:type="paragraph" w:customStyle="1" w:styleId="DHHSnumberlowerromanindent">
    <w:name w:val="DHHS number lower roman indent"/>
    <w:basedOn w:val="Normal"/>
    <w:uiPriority w:val="3"/>
    <w:rsid w:val="00936BB6"/>
    <w:pPr>
      <w:numPr>
        <w:ilvl w:val="5"/>
        <w:numId w:val="11"/>
      </w:numPr>
      <w:tabs>
        <w:tab w:val="clear" w:pos="794"/>
        <w:tab w:val="num" w:pos="0"/>
        <w:tab w:val="num" w:pos="360"/>
      </w:tabs>
      <w:spacing w:line="270" w:lineRule="atLeast"/>
      <w:ind w:left="0" w:firstLine="0"/>
    </w:pPr>
    <w:rPr>
      <w:rFonts w:eastAsia="Times"/>
      <w:sz w:val="20"/>
    </w:rPr>
  </w:style>
  <w:style w:type="character" w:styleId="Mention">
    <w:name w:val="Mention"/>
    <w:basedOn w:val="DefaultParagraphFont"/>
    <w:uiPriority w:val="99"/>
    <w:unhideWhenUsed/>
    <w:rsid w:val="001851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647964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4916275">
      <w:bodyDiv w:val="1"/>
      <w:marLeft w:val="0"/>
      <w:marRight w:val="0"/>
      <w:marTop w:val="0"/>
      <w:marBottom w:val="0"/>
      <w:divBdr>
        <w:top w:val="none" w:sz="0" w:space="0" w:color="auto"/>
        <w:left w:val="none" w:sz="0" w:space="0" w:color="auto"/>
        <w:bottom w:val="none" w:sz="0" w:space="0" w:color="auto"/>
        <w:right w:val="none" w:sz="0" w:space="0" w:color="auto"/>
      </w:divBdr>
    </w:div>
    <w:div w:id="1037312667">
      <w:bodyDiv w:val="1"/>
      <w:marLeft w:val="0"/>
      <w:marRight w:val="0"/>
      <w:marTop w:val="0"/>
      <w:marBottom w:val="0"/>
      <w:divBdr>
        <w:top w:val="none" w:sz="0" w:space="0" w:color="auto"/>
        <w:left w:val="none" w:sz="0" w:space="0" w:color="auto"/>
        <w:bottom w:val="none" w:sz="0" w:space="0" w:color="auto"/>
        <w:right w:val="none" w:sz="0" w:space="0" w:color="auto"/>
      </w:divBdr>
    </w:div>
    <w:div w:id="11976964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fac@dffh.vic.gov.au" TargetMode="External"/><Relationship Id="rId26" Type="http://schemas.openxmlformats.org/officeDocument/2006/relationships/hyperlink" Target="https://fac.dffh.vic.gov.au/change-your-ebusiness-profile-details-fact-sheet"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fac.dffh.vic.gov.au/how-register-my-agen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ceb.ace.webapp.dhs.vic.gov.au/facadmin" TargetMode="External"/><Relationship Id="rId20" Type="http://schemas.openxmlformats.org/officeDocument/2006/relationships/image" Target="media/image6.png"/><Relationship Id="rId29" Type="http://schemas.openxmlformats.org/officeDocument/2006/relationships/hyperlink" Target="mailto:FAC@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fac.dffh.vic.gov.au/my-agency-non-dffh-and-dh-staffhttps:/fac.dffh.vic.gov.au/my-agency-non-dffh-and-dh-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mailto:fac@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
        <AccountId xsi:nil="true"/>
        <AccountType/>
      </UserInfo>
    </SharedWithUsers>
    <MediaLengthInSeconds xmlns="a0a1cdb3-76af-40bd-93b0-f7d150250ba2" xsi:nil="true"/>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2fd516b9-533a-4c39-aa95-d1ccfc9bb0de"/>
    <ds:schemaRef ds:uri="a0a1cdb3-76af-40bd-93b0-f7d150250ba2"/>
    <ds:schemaRef ds:uri="http://www.w3.org/XML/1998/namespace"/>
    <ds:schemaRef ds:uri="http://purl.org/dc/dcmitype/"/>
  </ds:schemaRefs>
</ds:datastoreItem>
</file>

<file path=customXml/itemProps4.xml><?xml version="1.0" encoding="utf-8"?>
<ds:datastoreItem xmlns:ds="http://schemas.openxmlformats.org/officeDocument/2006/customXml" ds:itemID="{B349BFFF-C9EB-4F06-8ACD-A4A413C2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0</TotalTime>
  <Pages>7</Pages>
  <Words>1801</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Managing contacts in the Service Agreement Module (SAM)</vt:lpstr>
    </vt:vector>
  </TitlesOfParts>
  <Company>Victoria State Government, Department of Families, Fairness and Housing</Company>
  <LinksUpToDate>false</LinksUpToDate>
  <CharactersWithSpaces>13083</CharactersWithSpaces>
  <SharedDoc>false</SharedDoc>
  <HyperlinkBase/>
  <HLinks>
    <vt:vector size="138" baseType="variant">
      <vt:variant>
        <vt:i4>5308440</vt:i4>
      </vt:variant>
      <vt:variant>
        <vt:i4>120</vt:i4>
      </vt:variant>
      <vt:variant>
        <vt:i4>0</vt:i4>
      </vt:variant>
      <vt:variant>
        <vt:i4>5</vt:i4>
      </vt:variant>
      <vt:variant>
        <vt:lpwstr>https://fac.dffh.vic.gov.au/my-agency-non-dffh-and-dh-staffhttps:/fac.dffh.vic.gov.au/my-agency-non-dffh-and-dh-staff</vt:lpwstr>
      </vt:variant>
      <vt:variant>
        <vt:lpwstr/>
      </vt:variant>
      <vt:variant>
        <vt:i4>3670016</vt:i4>
      </vt:variant>
      <vt:variant>
        <vt:i4>117</vt:i4>
      </vt:variant>
      <vt:variant>
        <vt:i4>0</vt:i4>
      </vt:variant>
      <vt:variant>
        <vt:i4>5</vt:i4>
      </vt:variant>
      <vt:variant>
        <vt:lpwstr>mailto:fac@dffh.vic.gov.au</vt:lpwstr>
      </vt:variant>
      <vt:variant>
        <vt:lpwstr/>
      </vt:variant>
      <vt:variant>
        <vt:i4>3670016</vt:i4>
      </vt:variant>
      <vt:variant>
        <vt:i4>114</vt:i4>
      </vt:variant>
      <vt:variant>
        <vt:i4>0</vt:i4>
      </vt:variant>
      <vt:variant>
        <vt:i4>5</vt:i4>
      </vt:variant>
      <vt:variant>
        <vt:lpwstr>mailto:FAC@dffh.vic.gov.au</vt:lpwstr>
      </vt:variant>
      <vt:variant>
        <vt:lpwstr/>
      </vt:variant>
      <vt:variant>
        <vt:i4>262179</vt:i4>
      </vt:variant>
      <vt:variant>
        <vt:i4>111</vt:i4>
      </vt:variant>
      <vt:variant>
        <vt:i4>0</vt:i4>
      </vt:variant>
      <vt:variant>
        <vt:i4>5</vt:i4>
      </vt:variant>
      <vt:variant>
        <vt:lpwstr/>
      </vt:variant>
      <vt:variant>
        <vt:lpwstr>_Permissions</vt:lpwstr>
      </vt:variant>
      <vt:variant>
        <vt:i4>1966108</vt:i4>
      </vt:variant>
      <vt:variant>
        <vt:i4>108</vt:i4>
      </vt:variant>
      <vt:variant>
        <vt:i4>0</vt:i4>
      </vt:variant>
      <vt:variant>
        <vt:i4>5</vt:i4>
      </vt:variant>
      <vt:variant>
        <vt:lpwstr>https://fac.dffh.vic.gov.au/change-your-ebusiness-profile-details-fact-sheet</vt:lpwstr>
      </vt:variant>
      <vt:variant>
        <vt:lpwstr/>
      </vt:variant>
      <vt:variant>
        <vt:i4>6422581</vt:i4>
      </vt:variant>
      <vt:variant>
        <vt:i4>105</vt:i4>
      </vt:variant>
      <vt:variant>
        <vt:i4>0</vt:i4>
      </vt:variant>
      <vt:variant>
        <vt:i4>5</vt:i4>
      </vt:variant>
      <vt:variant>
        <vt:lpwstr>https://fac.dffh.vic.gov.au/how-register-my-agency</vt:lpwstr>
      </vt:variant>
      <vt:variant>
        <vt:lpwstr/>
      </vt:variant>
      <vt:variant>
        <vt:i4>3670016</vt:i4>
      </vt:variant>
      <vt:variant>
        <vt:i4>102</vt:i4>
      </vt:variant>
      <vt:variant>
        <vt:i4>0</vt:i4>
      </vt:variant>
      <vt:variant>
        <vt:i4>5</vt:i4>
      </vt:variant>
      <vt:variant>
        <vt:lpwstr>mailto:fac@dffh.vic.gov.au</vt:lpwstr>
      </vt:variant>
      <vt:variant>
        <vt:lpwstr/>
      </vt:variant>
      <vt:variant>
        <vt:i4>2293886</vt:i4>
      </vt:variant>
      <vt:variant>
        <vt:i4>99</vt:i4>
      </vt:variant>
      <vt:variant>
        <vt:i4>0</vt:i4>
      </vt:variant>
      <vt:variant>
        <vt:i4>5</vt:i4>
      </vt:variant>
      <vt:variant>
        <vt:lpwstr>https://rsamseb.ace.webapp.dhs.vic.gov.au/RSAMS/app/FACSSO/enu</vt:lpwstr>
      </vt:variant>
      <vt:variant>
        <vt:lpwstr/>
      </vt:variant>
      <vt:variant>
        <vt:i4>2031667</vt:i4>
      </vt:variant>
      <vt:variant>
        <vt:i4>89</vt:i4>
      </vt:variant>
      <vt:variant>
        <vt:i4>0</vt:i4>
      </vt:variant>
      <vt:variant>
        <vt:i4>5</vt:i4>
      </vt:variant>
      <vt:variant>
        <vt:lpwstr/>
      </vt:variant>
      <vt:variant>
        <vt:lpwstr>_Toc185502776</vt:lpwstr>
      </vt:variant>
      <vt:variant>
        <vt:i4>2031667</vt:i4>
      </vt:variant>
      <vt:variant>
        <vt:i4>83</vt:i4>
      </vt:variant>
      <vt:variant>
        <vt:i4>0</vt:i4>
      </vt:variant>
      <vt:variant>
        <vt:i4>5</vt:i4>
      </vt:variant>
      <vt:variant>
        <vt:lpwstr/>
      </vt:variant>
      <vt:variant>
        <vt:lpwstr>_Toc185502775</vt:lpwstr>
      </vt:variant>
      <vt:variant>
        <vt:i4>2031667</vt:i4>
      </vt:variant>
      <vt:variant>
        <vt:i4>77</vt:i4>
      </vt:variant>
      <vt:variant>
        <vt:i4>0</vt:i4>
      </vt:variant>
      <vt:variant>
        <vt:i4>5</vt:i4>
      </vt:variant>
      <vt:variant>
        <vt:lpwstr/>
      </vt:variant>
      <vt:variant>
        <vt:lpwstr>_Toc185502774</vt:lpwstr>
      </vt:variant>
      <vt:variant>
        <vt:i4>2031667</vt:i4>
      </vt:variant>
      <vt:variant>
        <vt:i4>71</vt:i4>
      </vt:variant>
      <vt:variant>
        <vt:i4>0</vt:i4>
      </vt:variant>
      <vt:variant>
        <vt:i4>5</vt:i4>
      </vt:variant>
      <vt:variant>
        <vt:lpwstr/>
      </vt:variant>
      <vt:variant>
        <vt:lpwstr>_Toc185502773</vt:lpwstr>
      </vt:variant>
      <vt:variant>
        <vt:i4>2031667</vt:i4>
      </vt:variant>
      <vt:variant>
        <vt:i4>65</vt:i4>
      </vt:variant>
      <vt:variant>
        <vt:i4>0</vt:i4>
      </vt:variant>
      <vt:variant>
        <vt:i4>5</vt:i4>
      </vt:variant>
      <vt:variant>
        <vt:lpwstr/>
      </vt:variant>
      <vt:variant>
        <vt:lpwstr>_Toc185502772</vt:lpwstr>
      </vt:variant>
      <vt:variant>
        <vt:i4>2031667</vt:i4>
      </vt:variant>
      <vt:variant>
        <vt:i4>59</vt:i4>
      </vt:variant>
      <vt:variant>
        <vt:i4>0</vt:i4>
      </vt:variant>
      <vt:variant>
        <vt:i4>5</vt:i4>
      </vt:variant>
      <vt:variant>
        <vt:lpwstr/>
      </vt:variant>
      <vt:variant>
        <vt:lpwstr>_Toc185502771</vt:lpwstr>
      </vt:variant>
      <vt:variant>
        <vt:i4>2031667</vt:i4>
      </vt:variant>
      <vt:variant>
        <vt:i4>53</vt:i4>
      </vt:variant>
      <vt:variant>
        <vt:i4>0</vt:i4>
      </vt:variant>
      <vt:variant>
        <vt:i4>5</vt:i4>
      </vt:variant>
      <vt:variant>
        <vt:lpwstr/>
      </vt:variant>
      <vt:variant>
        <vt:lpwstr>_Toc185502770</vt:lpwstr>
      </vt:variant>
      <vt:variant>
        <vt:i4>1966131</vt:i4>
      </vt:variant>
      <vt:variant>
        <vt:i4>47</vt:i4>
      </vt:variant>
      <vt:variant>
        <vt:i4>0</vt:i4>
      </vt:variant>
      <vt:variant>
        <vt:i4>5</vt:i4>
      </vt:variant>
      <vt:variant>
        <vt:lpwstr/>
      </vt:variant>
      <vt:variant>
        <vt:lpwstr>_Toc185502769</vt:lpwstr>
      </vt:variant>
      <vt:variant>
        <vt:i4>1966131</vt:i4>
      </vt:variant>
      <vt:variant>
        <vt:i4>41</vt:i4>
      </vt:variant>
      <vt:variant>
        <vt:i4>0</vt:i4>
      </vt:variant>
      <vt:variant>
        <vt:i4>5</vt:i4>
      </vt:variant>
      <vt:variant>
        <vt:lpwstr/>
      </vt:variant>
      <vt:variant>
        <vt:lpwstr>_Toc185502768</vt:lpwstr>
      </vt:variant>
      <vt:variant>
        <vt:i4>1966131</vt:i4>
      </vt:variant>
      <vt:variant>
        <vt:i4>35</vt:i4>
      </vt:variant>
      <vt:variant>
        <vt:i4>0</vt:i4>
      </vt:variant>
      <vt:variant>
        <vt:i4>5</vt:i4>
      </vt:variant>
      <vt:variant>
        <vt:lpwstr/>
      </vt:variant>
      <vt:variant>
        <vt:lpwstr>_Toc185502767</vt:lpwstr>
      </vt:variant>
      <vt:variant>
        <vt:i4>1966131</vt:i4>
      </vt:variant>
      <vt:variant>
        <vt:i4>29</vt:i4>
      </vt:variant>
      <vt:variant>
        <vt:i4>0</vt:i4>
      </vt:variant>
      <vt:variant>
        <vt:i4>5</vt:i4>
      </vt:variant>
      <vt:variant>
        <vt:lpwstr/>
      </vt:variant>
      <vt:variant>
        <vt:lpwstr>_Toc185502766</vt:lpwstr>
      </vt:variant>
      <vt:variant>
        <vt:i4>1966131</vt:i4>
      </vt:variant>
      <vt:variant>
        <vt:i4>23</vt:i4>
      </vt:variant>
      <vt:variant>
        <vt:i4>0</vt:i4>
      </vt:variant>
      <vt:variant>
        <vt:i4>5</vt:i4>
      </vt:variant>
      <vt:variant>
        <vt:lpwstr/>
      </vt:variant>
      <vt:variant>
        <vt:lpwstr>_Toc185502765</vt:lpwstr>
      </vt:variant>
      <vt:variant>
        <vt:i4>1966131</vt:i4>
      </vt:variant>
      <vt:variant>
        <vt:i4>17</vt:i4>
      </vt:variant>
      <vt:variant>
        <vt:i4>0</vt:i4>
      </vt:variant>
      <vt:variant>
        <vt:i4>5</vt:i4>
      </vt:variant>
      <vt:variant>
        <vt:lpwstr/>
      </vt:variant>
      <vt:variant>
        <vt:lpwstr>_Toc185502764</vt:lpwstr>
      </vt:variant>
      <vt:variant>
        <vt:i4>1966131</vt:i4>
      </vt:variant>
      <vt:variant>
        <vt:i4>11</vt:i4>
      </vt:variant>
      <vt:variant>
        <vt:i4>0</vt:i4>
      </vt:variant>
      <vt:variant>
        <vt:i4>5</vt:i4>
      </vt:variant>
      <vt:variant>
        <vt:lpwstr/>
      </vt:variant>
      <vt:variant>
        <vt:lpwstr>_Toc185502763</vt:lpwstr>
      </vt:variant>
      <vt:variant>
        <vt:i4>1966131</vt:i4>
      </vt:variant>
      <vt:variant>
        <vt:i4>5</vt:i4>
      </vt:variant>
      <vt:variant>
        <vt:i4>0</vt:i4>
      </vt:variant>
      <vt:variant>
        <vt:i4>5</vt:i4>
      </vt:variant>
      <vt:variant>
        <vt:lpwstr/>
      </vt:variant>
      <vt:variant>
        <vt:lpwstr>_Toc185502762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contacts in the Service Agreement Module (SAM)</dc:title>
  <dc:subject/>
  <dc:creator>fac@dffh.vic.gov.au</dc:creator>
  <cp:keywords>My Agency, Funded Agencies, contacts, register, access, Access Controller, eBusiness, SAM</cp:keywords>
  <cp:lastModifiedBy>Maria Tsekouras (DFFH)</cp:lastModifiedBy>
  <cp:revision>2</cp:revision>
  <cp:lastPrinted>2021-02-02T23:27:00Z</cp:lastPrinted>
  <dcterms:created xsi:type="dcterms:W3CDTF">2025-09-14T23:24:00Z</dcterms:created>
  <dcterms:modified xsi:type="dcterms:W3CDTF">2025-09-14T23:24:00Z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2021-05-03T05:55:26Z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166500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GrammarlyDocumentId">
    <vt:lpwstr>21d2975bcb478c0e37b70a922a147c366b88f1fe532d21a6f0924d4cea7d22e8</vt:lpwstr>
  </property>
  <property fmtid="{D5CDD505-2E9C-101B-9397-08002B2CF9AE}" pid="21" name="_MarkAsFinal">
    <vt:bool>true</vt:bool>
  </property>
</Properties>
</file>