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20BBF2E" w:rsidR="0074696E" w:rsidRPr="004C6EEE" w:rsidRDefault="0074696E" w:rsidP="009669C4">
      <w:pPr>
        <w:pStyle w:val="Bulletafternumbers1"/>
      </w:pPr>
      <w:bookmarkStart w:id="0" w:name="_Hlk201755226"/>
      <w:bookmarkEnd w:id="0"/>
    </w:p>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9264" behindDoc="1" locked="1" layoutInCell="1" allowOverlap="1" wp14:anchorId="547160AE" wp14:editId="0FCCC737">
            <wp:simplePos x="0" y="0"/>
            <wp:positionH relativeFrom="page">
              <wp:align>left</wp:align>
            </wp:positionH>
            <wp:positionV relativeFrom="page">
              <wp:align>top</wp:align>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W w:w="7371" w:type="dxa"/>
        <w:tblLook w:val="04A0" w:firstRow="1" w:lastRow="0" w:firstColumn="1" w:lastColumn="0" w:noHBand="0" w:noVBand="1"/>
      </w:tblPr>
      <w:tblGrid>
        <w:gridCol w:w="7371"/>
      </w:tblGrid>
      <w:tr w:rsidR="00AD784C" w14:paraId="765659DC" w14:textId="77777777" w:rsidTr="00F768F9">
        <w:trPr>
          <w:trHeight w:val="1134"/>
        </w:trPr>
        <w:tc>
          <w:tcPr>
            <w:tcW w:w="7371" w:type="dxa"/>
          </w:tcPr>
          <w:p w14:paraId="1B06FE4C" w14:textId="3F222419" w:rsidR="00463257" w:rsidRPr="001847F5" w:rsidRDefault="006336A2" w:rsidP="001662B2">
            <w:pPr>
              <w:pStyle w:val="Documenttitle"/>
              <w:spacing w:after="0"/>
              <w:rPr>
                <w:sz w:val="20"/>
                <w:szCs w:val="20"/>
              </w:rPr>
            </w:pPr>
            <w:r w:rsidRPr="006336A2">
              <w:t>Preparing an eBusiness account for deletion</w:t>
            </w:r>
          </w:p>
        </w:tc>
      </w:tr>
      <w:tr w:rsidR="000B2117" w14:paraId="5DF317EC" w14:textId="77777777" w:rsidTr="00F768F9">
        <w:trPr>
          <w:trHeight w:val="851"/>
        </w:trPr>
        <w:tc>
          <w:tcPr>
            <w:tcW w:w="7371" w:type="dxa"/>
          </w:tcPr>
          <w:p w14:paraId="69C24C39" w14:textId="29FA3A7C" w:rsidR="001847F5" w:rsidRPr="00A1389F" w:rsidRDefault="001847F5" w:rsidP="006336A2">
            <w:pPr>
              <w:pStyle w:val="Documentsubtitle"/>
            </w:pPr>
          </w:p>
        </w:tc>
      </w:tr>
      <w:tr w:rsidR="00CF4148" w14:paraId="5F5E6105" w14:textId="77777777" w:rsidTr="00F768F9">
        <w:trPr>
          <w:trHeight w:val="284"/>
        </w:trPr>
        <w:tc>
          <w:tcPr>
            <w:tcW w:w="7371"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77777777" w:rsidR="00AD784C" w:rsidRPr="00B57329" w:rsidRDefault="00AD784C" w:rsidP="002365B4">
      <w:pPr>
        <w:pStyle w:val="TOCheadingfactsheet"/>
      </w:pPr>
      <w:r w:rsidRPr="00B57329">
        <w:t>Contents</w:t>
      </w:r>
    </w:p>
    <w:p w14:paraId="2AB7173B" w14:textId="39079F85" w:rsidR="00F859DD"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1755180" w:history="1">
        <w:r w:rsidR="00F859DD" w:rsidRPr="001906F0">
          <w:rPr>
            <w:rStyle w:val="Hyperlink"/>
          </w:rPr>
          <w:t>Preparing an eBusiness account for deletion</w:t>
        </w:r>
        <w:r w:rsidR="00F859DD">
          <w:rPr>
            <w:webHidden/>
          </w:rPr>
          <w:tab/>
        </w:r>
        <w:r w:rsidR="00F859DD">
          <w:rPr>
            <w:webHidden/>
          </w:rPr>
          <w:fldChar w:fldCharType="begin"/>
        </w:r>
        <w:r w:rsidR="00F859DD">
          <w:rPr>
            <w:webHidden/>
          </w:rPr>
          <w:instrText xml:space="preserve"> PAGEREF _Toc201755180 \h </w:instrText>
        </w:r>
        <w:r w:rsidR="00F859DD">
          <w:rPr>
            <w:webHidden/>
          </w:rPr>
        </w:r>
        <w:r w:rsidR="00F859DD">
          <w:rPr>
            <w:webHidden/>
          </w:rPr>
          <w:fldChar w:fldCharType="separate"/>
        </w:r>
        <w:r w:rsidR="00F859DD">
          <w:rPr>
            <w:webHidden/>
          </w:rPr>
          <w:t>1</w:t>
        </w:r>
        <w:r w:rsidR="00F859DD">
          <w:rPr>
            <w:webHidden/>
          </w:rPr>
          <w:fldChar w:fldCharType="end"/>
        </w:r>
      </w:hyperlink>
    </w:p>
    <w:p w14:paraId="4D03029B" w14:textId="2C223651" w:rsidR="00F859DD" w:rsidRDefault="00F859DD">
      <w:pPr>
        <w:pStyle w:val="TOC1"/>
        <w:rPr>
          <w:rFonts w:asciiTheme="minorHAnsi" w:eastAsiaTheme="minorEastAsia" w:hAnsiTheme="minorHAnsi" w:cstheme="minorBidi"/>
          <w:b w:val="0"/>
          <w:kern w:val="2"/>
          <w:sz w:val="24"/>
          <w:szCs w:val="24"/>
          <w:lang w:eastAsia="en-AU"/>
          <w14:ligatures w14:val="standardContextual"/>
        </w:rPr>
      </w:pPr>
      <w:hyperlink w:anchor="_Toc201755181" w:history="1">
        <w:r w:rsidRPr="001906F0">
          <w:rPr>
            <w:rStyle w:val="Hyperlink"/>
          </w:rPr>
          <w:t>Completing the Microsoft eForm</w:t>
        </w:r>
        <w:r>
          <w:rPr>
            <w:webHidden/>
          </w:rPr>
          <w:tab/>
        </w:r>
        <w:r>
          <w:rPr>
            <w:webHidden/>
          </w:rPr>
          <w:fldChar w:fldCharType="begin"/>
        </w:r>
        <w:r>
          <w:rPr>
            <w:webHidden/>
          </w:rPr>
          <w:instrText xml:space="preserve"> PAGEREF _Toc201755181 \h </w:instrText>
        </w:r>
        <w:r>
          <w:rPr>
            <w:webHidden/>
          </w:rPr>
        </w:r>
        <w:r>
          <w:rPr>
            <w:webHidden/>
          </w:rPr>
          <w:fldChar w:fldCharType="separate"/>
        </w:r>
        <w:r>
          <w:rPr>
            <w:webHidden/>
          </w:rPr>
          <w:t>1</w:t>
        </w:r>
        <w:r>
          <w:rPr>
            <w:webHidden/>
          </w:rPr>
          <w:fldChar w:fldCharType="end"/>
        </w:r>
      </w:hyperlink>
    </w:p>
    <w:p w14:paraId="0787DBCA" w14:textId="59B73655" w:rsidR="00F859DD" w:rsidRDefault="00F859DD">
      <w:pPr>
        <w:pStyle w:val="TOC2"/>
        <w:rPr>
          <w:rFonts w:asciiTheme="minorHAnsi" w:eastAsiaTheme="minorEastAsia" w:hAnsiTheme="minorHAnsi" w:cstheme="minorBidi"/>
          <w:kern w:val="2"/>
          <w:sz w:val="24"/>
          <w:szCs w:val="24"/>
          <w:lang w:eastAsia="en-AU"/>
          <w14:ligatures w14:val="standardContextual"/>
        </w:rPr>
      </w:pPr>
      <w:hyperlink w:anchor="_Toc201755182" w:history="1">
        <w:r w:rsidRPr="001906F0">
          <w:rPr>
            <w:rStyle w:val="Hyperlink"/>
          </w:rPr>
          <w:t>No accounts for deletion required</w:t>
        </w:r>
        <w:r>
          <w:rPr>
            <w:webHidden/>
          </w:rPr>
          <w:tab/>
        </w:r>
        <w:r>
          <w:rPr>
            <w:webHidden/>
          </w:rPr>
          <w:fldChar w:fldCharType="begin"/>
        </w:r>
        <w:r>
          <w:rPr>
            <w:webHidden/>
          </w:rPr>
          <w:instrText xml:space="preserve"> PAGEREF _Toc201755182 \h </w:instrText>
        </w:r>
        <w:r>
          <w:rPr>
            <w:webHidden/>
          </w:rPr>
        </w:r>
        <w:r>
          <w:rPr>
            <w:webHidden/>
          </w:rPr>
          <w:fldChar w:fldCharType="separate"/>
        </w:r>
        <w:r>
          <w:rPr>
            <w:webHidden/>
          </w:rPr>
          <w:t>1</w:t>
        </w:r>
        <w:r>
          <w:rPr>
            <w:webHidden/>
          </w:rPr>
          <w:fldChar w:fldCharType="end"/>
        </w:r>
      </w:hyperlink>
    </w:p>
    <w:p w14:paraId="020781F1" w14:textId="6B4AE2EF" w:rsidR="00F859DD" w:rsidRDefault="00F859DD">
      <w:pPr>
        <w:pStyle w:val="TOC2"/>
        <w:rPr>
          <w:rFonts w:asciiTheme="minorHAnsi" w:eastAsiaTheme="minorEastAsia" w:hAnsiTheme="minorHAnsi" w:cstheme="minorBidi"/>
          <w:kern w:val="2"/>
          <w:sz w:val="24"/>
          <w:szCs w:val="24"/>
          <w:lang w:eastAsia="en-AU"/>
          <w14:ligatures w14:val="standardContextual"/>
        </w:rPr>
      </w:pPr>
      <w:hyperlink w:anchor="_Toc201755183" w:history="1">
        <w:r w:rsidRPr="001906F0">
          <w:rPr>
            <w:rStyle w:val="Hyperlink"/>
          </w:rPr>
          <w:t>Accounts to be deleted.</w:t>
        </w:r>
        <w:r>
          <w:rPr>
            <w:webHidden/>
          </w:rPr>
          <w:tab/>
        </w:r>
        <w:r>
          <w:rPr>
            <w:webHidden/>
          </w:rPr>
          <w:fldChar w:fldCharType="begin"/>
        </w:r>
        <w:r>
          <w:rPr>
            <w:webHidden/>
          </w:rPr>
          <w:instrText xml:space="preserve"> PAGEREF _Toc201755183 \h </w:instrText>
        </w:r>
        <w:r>
          <w:rPr>
            <w:webHidden/>
          </w:rPr>
        </w:r>
        <w:r>
          <w:rPr>
            <w:webHidden/>
          </w:rPr>
          <w:fldChar w:fldCharType="separate"/>
        </w:r>
        <w:r>
          <w:rPr>
            <w:webHidden/>
          </w:rPr>
          <w:t>2</w:t>
        </w:r>
        <w:r>
          <w:rPr>
            <w:webHidden/>
          </w:rPr>
          <w:fldChar w:fldCharType="end"/>
        </w:r>
      </w:hyperlink>
    </w:p>
    <w:p w14:paraId="7510BECF" w14:textId="4D5F6308" w:rsidR="00F859DD" w:rsidRDefault="00F859DD">
      <w:pPr>
        <w:pStyle w:val="TOC2"/>
        <w:rPr>
          <w:rFonts w:asciiTheme="minorHAnsi" w:eastAsiaTheme="minorEastAsia" w:hAnsiTheme="minorHAnsi" w:cstheme="minorBidi"/>
          <w:kern w:val="2"/>
          <w:sz w:val="24"/>
          <w:szCs w:val="24"/>
          <w:lang w:eastAsia="en-AU"/>
          <w14:ligatures w14:val="standardContextual"/>
        </w:rPr>
      </w:pPr>
      <w:hyperlink w:anchor="_Toc201755184" w:history="1">
        <w:r w:rsidRPr="001906F0">
          <w:rPr>
            <w:rStyle w:val="Hyperlink"/>
          </w:rPr>
          <w:t>Retrieving User Information:</w:t>
        </w:r>
        <w:r>
          <w:rPr>
            <w:webHidden/>
          </w:rPr>
          <w:tab/>
        </w:r>
        <w:r>
          <w:rPr>
            <w:webHidden/>
          </w:rPr>
          <w:fldChar w:fldCharType="begin"/>
        </w:r>
        <w:r>
          <w:rPr>
            <w:webHidden/>
          </w:rPr>
          <w:instrText xml:space="preserve"> PAGEREF _Toc201755184 \h </w:instrText>
        </w:r>
        <w:r>
          <w:rPr>
            <w:webHidden/>
          </w:rPr>
        </w:r>
        <w:r>
          <w:rPr>
            <w:webHidden/>
          </w:rPr>
          <w:fldChar w:fldCharType="separate"/>
        </w:r>
        <w:r>
          <w:rPr>
            <w:webHidden/>
          </w:rPr>
          <w:t>3</w:t>
        </w:r>
        <w:r>
          <w:rPr>
            <w:webHidden/>
          </w:rPr>
          <w:fldChar w:fldCharType="end"/>
        </w:r>
      </w:hyperlink>
    </w:p>
    <w:p w14:paraId="4FFDC440" w14:textId="1E74F740" w:rsidR="00530114" w:rsidRPr="00530114" w:rsidRDefault="00AD784C" w:rsidP="00463257">
      <w:pPr>
        <w:pStyle w:val="Body"/>
      </w:pPr>
      <w:r>
        <w:fldChar w:fldCharType="end"/>
      </w:r>
      <w:r w:rsidR="00530114" w:rsidRPr="00530114">
        <w:t xml:space="preserve"> </w:t>
      </w:r>
    </w:p>
    <w:p w14:paraId="555EA8FC" w14:textId="696A17AD" w:rsidR="00530114" w:rsidRDefault="000D571E" w:rsidP="000D571E">
      <w:pPr>
        <w:pStyle w:val="Heading1"/>
      </w:pPr>
      <w:bookmarkStart w:id="1" w:name="_Toc201755180"/>
      <w:r w:rsidRPr="000D571E">
        <w:t>Preparing an eBusiness account for deletion</w:t>
      </w:r>
      <w:bookmarkEnd w:id="1"/>
    </w:p>
    <w:p w14:paraId="2F5C8C8D" w14:textId="77777777" w:rsidR="00D30C0A" w:rsidRDefault="00D30C0A" w:rsidP="00D30C0A">
      <w:pPr>
        <w:pStyle w:val="Body"/>
        <w:tabs>
          <w:tab w:val="left" w:pos="3237"/>
        </w:tabs>
      </w:pPr>
      <w:r>
        <w:t>When an eBusiness account is no longer required, or an employee who held the account has left your organisation, the Organisation Authority (OA) must take steps to make sure the account is no longer accessible.</w:t>
      </w:r>
    </w:p>
    <w:p w14:paraId="77760094" w14:textId="0BD8D372" w:rsidR="00D30C0A" w:rsidRDefault="00D30C0A" w:rsidP="00D30C0A">
      <w:pPr>
        <w:pStyle w:val="Body"/>
        <w:tabs>
          <w:tab w:val="left" w:pos="3237"/>
        </w:tabs>
      </w:pPr>
      <w:r>
        <w:t xml:space="preserve">This is done by removing the account from membership of the organisation in the Enterprise User Service (EUS) and advising the department to disable the account in preparation for deletion using the Microsoft form </w:t>
      </w:r>
      <w:hyperlink r:id="rId15" w:history="1">
        <w:r w:rsidRPr="00E31CBC">
          <w:rPr>
            <w:rStyle w:val="Hyperlink"/>
          </w:rPr>
          <w:t>https://forms.office.com/r/HDiUjTamDx</w:t>
        </w:r>
      </w:hyperlink>
      <w:r>
        <w:t xml:space="preserve">  (same as in the email).</w:t>
      </w:r>
    </w:p>
    <w:p w14:paraId="493634F2" w14:textId="03E9F03E" w:rsidR="006336A2" w:rsidRDefault="00D30C0A" w:rsidP="00D30C0A">
      <w:pPr>
        <w:pStyle w:val="Body"/>
        <w:tabs>
          <w:tab w:val="left" w:pos="3237"/>
        </w:tabs>
      </w:pPr>
      <w:r>
        <w:t>Information from the eForm is used in a semi-automated process to complete the deletions, therefore it is important to ensure the data entered is accurate and in the required format. All information needs be sourced from EUS, as other applications do not have all the required details.</w:t>
      </w:r>
    </w:p>
    <w:p w14:paraId="225BF6D8" w14:textId="77777777" w:rsidR="00F859DD" w:rsidRDefault="00F859DD">
      <w:pPr>
        <w:spacing w:after="0" w:line="240" w:lineRule="auto"/>
        <w:rPr>
          <w:rFonts w:eastAsia="MS Gothic" w:cs="Arial"/>
          <w:bCs/>
          <w:color w:val="201547"/>
          <w:kern w:val="32"/>
          <w:sz w:val="40"/>
          <w:szCs w:val="40"/>
        </w:rPr>
      </w:pPr>
      <w:bookmarkStart w:id="2" w:name="_Toc201755181"/>
      <w:r>
        <w:br w:type="page"/>
      </w:r>
    </w:p>
    <w:p w14:paraId="14C03E14" w14:textId="5E1A752C" w:rsidR="006336A2" w:rsidRDefault="000432FF" w:rsidP="000432FF">
      <w:pPr>
        <w:pStyle w:val="Heading1"/>
      </w:pPr>
      <w:r w:rsidRPr="006F692C">
        <w:lastRenderedPageBreak/>
        <w:t>Completing the Microsoft eForm</w:t>
      </w:r>
      <w:bookmarkEnd w:id="2"/>
    </w:p>
    <w:p w14:paraId="773E6961" w14:textId="1A0E5520" w:rsidR="000432FF" w:rsidRDefault="00165F51" w:rsidP="00165F51">
      <w:pPr>
        <w:pStyle w:val="Heading2"/>
      </w:pPr>
      <w:bookmarkStart w:id="3" w:name="_Toc201755182"/>
      <w:r w:rsidRPr="00165F51">
        <w:t>No accounts for deletion required</w:t>
      </w:r>
      <w:bookmarkEnd w:id="3"/>
    </w:p>
    <w:p w14:paraId="002D6144" w14:textId="08205F56" w:rsidR="00165F51" w:rsidRDefault="000D111E" w:rsidP="00165F51">
      <w:pPr>
        <w:pStyle w:val="Body"/>
      </w:pPr>
      <w:r w:rsidRPr="000D111E">
        <w:t>When you receive the quarterly reminder, if you have no outstanding account deletions simply access the form, choose the no option for question one, enter your organization name, and press submit. This allows us to capture that contact details for organisations are up to date and for account management compliance purposes.</w:t>
      </w:r>
    </w:p>
    <w:p w14:paraId="0B410735" w14:textId="08D72990" w:rsidR="000D111E" w:rsidRPr="00165F51" w:rsidRDefault="001D153A" w:rsidP="00165F51">
      <w:pPr>
        <w:pStyle w:val="Body"/>
      </w:pPr>
      <w:r w:rsidRPr="006D5017">
        <w:rPr>
          <w:noProof/>
        </w:rPr>
        <w:drawing>
          <wp:inline distT="0" distB="0" distL="0" distR="0" wp14:anchorId="41622B84" wp14:editId="4DB5AA6E">
            <wp:extent cx="5460035" cy="3528516"/>
            <wp:effectExtent l="19050" t="19050" r="26670" b="15240"/>
            <wp:docPr id="625049105" name="Picture 1" descr="screenshot of the eForm with the radio button for No. My Organisation has no account to delete at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49105" name="Picture 1" descr="screenshot of the eForm with the radio button for No. My Organisation has no account to delete at this time."/>
                    <pic:cNvPicPr/>
                  </pic:nvPicPr>
                  <pic:blipFill>
                    <a:blip r:embed="rId16"/>
                    <a:stretch>
                      <a:fillRect/>
                    </a:stretch>
                  </pic:blipFill>
                  <pic:spPr>
                    <a:xfrm>
                      <a:off x="0" y="0"/>
                      <a:ext cx="5533747" cy="3576152"/>
                    </a:xfrm>
                    <a:prstGeom prst="rect">
                      <a:avLst/>
                    </a:prstGeom>
                    <a:ln>
                      <a:solidFill>
                        <a:schemeClr val="tx1"/>
                      </a:solidFill>
                    </a:ln>
                  </pic:spPr>
                </pic:pic>
              </a:graphicData>
            </a:graphic>
          </wp:inline>
        </w:drawing>
      </w:r>
    </w:p>
    <w:p w14:paraId="793E8611" w14:textId="77777777" w:rsidR="00E41E53" w:rsidRDefault="00E41E53" w:rsidP="00E41E53">
      <w:pPr>
        <w:pStyle w:val="Heading2"/>
      </w:pPr>
      <w:bookmarkStart w:id="4" w:name="_Toc201755183"/>
      <w:r>
        <w:t>Accounts to be deleted.</w:t>
      </w:r>
      <w:bookmarkEnd w:id="4"/>
      <w:r>
        <w:t xml:space="preserve"> </w:t>
      </w:r>
    </w:p>
    <w:p w14:paraId="6EAA2A0B" w14:textId="77777777" w:rsidR="00E41E53" w:rsidRDefault="00E41E53" w:rsidP="00E41E53">
      <w:pPr>
        <w:pStyle w:val="Body"/>
        <w:tabs>
          <w:tab w:val="left" w:pos="3237"/>
        </w:tabs>
      </w:pPr>
      <w:r>
        <w:t xml:space="preserve">If there are accounts that need to be deleted, the first step is to choose yes for question one. Further options will then be presented for completion. </w:t>
      </w:r>
    </w:p>
    <w:p w14:paraId="111BC92E" w14:textId="3E454DF2" w:rsidR="00E41E53" w:rsidRDefault="00E41E53" w:rsidP="00E41E53">
      <w:pPr>
        <w:pStyle w:val="Body"/>
        <w:tabs>
          <w:tab w:val="left" w:pos="3237"/>
        </w:tabs>
      </w:pPr>
      <w:r>
        <w:t xml:space="preserve">All the information required for the following questions must be sourced from the Enterprise User Service (EUS). The reminder pertains to the user’s eBiz account, and not individual applications they have access to. </w:t>
      </w:r>
    </w:p>
    <w:p w14:paraId="7201B3D0" w14:textId="497A65CD" w:rsidR="00E41E53" w:rsidRDefault="00E41E53" w:rsidP="00E41E53">
      <w:pPr>
        <w:pStyle w:val="Body"/>
        <w:tabs>
          <w:tab w:val="left" w:pos="3237"/>
        </w:tabs>
      </w:pPr>
      <w:r>
        <w:t xml:space="preserve">If the user only requires removal from certain applications, but needs to retain their eBiz account, you will need to contact the support teams for those applications as the account does not need to be deleted. Contact details for these teams can be found on either the Department of Health website </w:t>
      </w:r>
      <w:hyperlink r:id="rId17" w:history="1">
        <w:r w:rsidRPr="00E31CBC">
          <w:rPr>
            <w:rStyle w:val="Hyperlink"/>
          </w:rPr>
          <w:t>https://www.health.vic.gov.au/</w:t>
        </w:r>
      </w:hyperlink>
      <w:r>
        <w:t xml:space="preserve">  or the Department of Families, Fairness and Housing website </w:t>
      </w:r>
      <w:hyperlink r:id="rId18" w:history="1">
        <w:r w:rsidRPr="00E31CBC">
          <w:rPr>
            <w:rStyle w:val="Hyperlink"/>
          </w:rPr>
          <w:t>https://www.dffh.vic.gov.au/</w:t>
        </w:r>
      </w:hyperlink>
    </w:p>
    <w:p w14:paraId="748DA661" w14:textId="5806528A" w:rsidR="006336A2" w:rsidRDefault="00E41E53" w:rsidP="00E41E53">
      <w:pPr>
        <w:pStyle w:val="Body"/>
        <w:tabs>
          <w:tab w:val="left" w:pos="3237"/>
        </w:tabs>
      </w:pPr>
      <w:r>
        <w:t>To obtain the information required for questions 2 – 6, you will need to access EUS as the Organisation Authority. The steps for this are below the following screenshot which shows an example of how the form should be filled in before submission. Please ensure that you are completing the form BEFORE you delete the organisation role in the below steps as you will no longer be able to access the user’s information afterwards.</w:t>
      </w:r>
    </w:p>
    <w:p w14:paraId="58B0B7D7" w14:textId="24FFD7B1" w:rsidR="00E41E53" w:rsidRDefault="00AF72E6" w:rsidP="00E41E53">
      <w:pPr>
        <w:pStyle w:val="Body"/>
        <w:tabs>
          <w:tab w:val="left" w:pos="3237"/>
        </w:tabs>
      </w:pPr>
      <w:r w:rsidRPr="00F70F2D">
        <w:rPr>
          <w:noProof/>
        </w:rPr>
        <w:lastRenderedPageBreak/>
        <w:drawing>
          <wp:inline distT="0" distB="0" distL="0" distR="0" wp14:anchorId="06026E1B" wp14:editId="6310648C">
            <wp:extent cx="6001359" cy="7875701"/>
            <wp:effectExtent l="19050" t="19050" r="19050" b="11430"/>
            <wp:docPr id="2001819217" name="Picture 1" descr="Screenshot of the Yes radio button selected with examples of the fields that need to be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19217" name="Picture 1" descr="Screenshot of the Yes radio button selected with examples of the fields that need to be completed"/>
                    <pic:cNvPicPr/>
                  </pic:nvPicPr>
                  <pic:blipFill>
                    <a:blip r:embed="rId19"/>
                    <a:stretch>
                      <a:fillRect/>
                    </a:stretch>
                  </pic:blipFill>
                  <pic:spPr>
                    <a:xfrm>
                      <a:off x="0" y="0"/>
                      <a:ext cx="6043160" cy="7930558"/>
                    </a:xfrm>
                    <a:prstGeom prst="rect">
                      <a:avLst/>
                    </a:prstGeom>
                    <a:ln>
                      <a:solidFill>
                        <a:schemeClr val="tx1"/>
                      </a:solidFill>
                    </a:ln>
                  </pic:spPr>
                </pic:pic>
              </a:graphicData>
            </a:graphic>
          </wp:inline>
        </w:drawing>
      </w:r>
    </w:p>
    <w:p w14:paraId="7A70E320" w14:textId="77777777" w:rsidR="00F859DD" w:rsidRDefault="00F859DD">
      <w:pPr>
        <w:spacing w:after="0" w:line="240" w:lineRule="auto"/>
        <w:rPr>
          <w:b/>
          <w:color w:val="201547"/>
          <w:sz w:val="32"/>
          <w:szCs w:val="28"/>
        </w:rPr>
      </w:pPr>
      <w:bookmarkStart w:id="5" w:name="_Toc201755184"/>
      <w:r>
        <w:br w:type="page"/>
      </w:r>
    </w:p>
    <w:p w14:paraId="09708CE9" w14:textId="06EE2E3F" w:rsidR="007A4F1D" w:rsidRDefault="007A4F1D" w:rsidP="007A4F1D">
      <w:pPr>
        <w:pStyle w:val="Heading2"/>
      </w:pPr>
      <w:r>
        <w:lastRenderedPageBreak/>
        <w:t>Retrieving User Information:</w:t>
      </w:r>
      <w:bookmarkEnd w:id="5"/>
    </w:p>
    <w:p w14:paraId="01130E5F" w14:textId="784F958E" w:rsidR="007A4F1D" w:rsidRDefault="007A4F1D" w:rsidP="00F52F9A">
      <w:pPr>
        <w:pStyle w:val="Body"/>
        <w:numPr>
          <w:ilvl w:val="0"/>
          <w:numId w:val="41"/>
        </w:numPr>
        <w:tabs>
          <w:tab w:val="left" w:pos="3237"/>
        </w:tabs>
      </w:pPr>
      <w:r>
        <w:t>Under the ‘User Management’ menu option in EUS (</w:t>
      </w:r>
      <w:hyperlink r:id="rId20" w:history="1">
        <w:r w:rsidR="00045236" w:rsidRPr="00E31CBC">
          <w:rPr>
            <w:rStyle w:val="Hyperlink"/>
          </w:rPr>
          <w:t>https://hns.dhs.vic.gov.au/EUSAdmin/</w:t>
        </w:r>
      </w:hyperlink>
      <w:r>
        <w:t>), search for the user account you need to prepare for deletion.</w:t>
      </w:r>
    </w:p>
    <w:p w14:paraId="531AF2CE" w14:textId="77777777" w:rsidR="007A4F1D" w:rsidRPr="00045236" w:rsidRDefault="007A4F1D" w:rsidP="00045236">
      <w:pPr>
        <w:pStyle w:val="Body"/>
        <w:tabs>
          <w:tab w:val="left" w:pos="3237"/>
        </w:tabs>
        <w:ind w:left="360"/>
        <w:rPr>
          <w:b/>
          <w:bCs/>
        </w:rPr>
      </w:pPr>
      <w:r w:rsidRPr="00045236">
        <w:rPr>
          <w:b/>
          <w:bCs/>
        </w:rPr>
        <w:t>NOTE: to get a list of all users associated with the Organisation, please leave all other fields blank and only populate the Organisation Name and press search.</w:t>
      </w:r>
    </w:p>
    <w:p w14:paraId="4E1EEF84" w14:textId="0F0B9892" w:rsidR="00E41E53" w:rsidRPr="00045236" w:rsidRDefault="007A4F1D" w:rsidP="00045236">
      <w:pPr>
        <w:pStyle w:val="Body"/>
        <w:tabs>
          <w:tab w:val="left" w:pos="3237"/>
        </w:tabs>
        <w:ind w:left="360"/>
        <w:rPr>
          <w:b/>
          <w:bCs/>
        </w:rPr>
      </w:pPr>
      <w:r w:rsidRPr="00045236">
        <w:rPr>
          <w:b/>
          <w:bCs/>
        </w:rPr>
        <w:t xml:space="preserve">If nothing comes up in the search, please contact </w:t>
      </w:r>
      <w:hyperlink r:id="rId21" w:history="1">
        <w:r w:rsidR="00045236" w:rsidRPr="00045236">
          <w:rPr>
            <w:rStyle w:val="Hyperlink"/>
            <w:b/>
            <w:bCs/>
          </w:rPr>
          <w:t>ebizreview@support.vic.gov.au</w:t>
        </w:r>
      </w:hyperlink>
      <w:r w:rsidR="00045236" w:rsidRPr="00045236">
        <w:rPr>
          <w:b/>
          <w:bCs/>
        </w:rPr>
        <w:t xml:space="preserve"> </w:t>
      </w:r>
      <w:r w:rsidRPr="00045236">
        <w:rPr>
          <w:b/>
          <w:bCs/>
        </w:rPr>
        <w:t xml:space="preserve"> before continuing with these instructions.</w:t>
      </w:r>
    </w:p>
    <w:p w14:paraId="1CCC6E5A" w14:textId="3EA12973" w:rsidR="00E41E53" w:rsidRDefault="00092777" w:rsidP="00922303">
      <w:pPr>
        <w:pStyle w:val="Body"/>
        <w:tabs>
          <w:tab w:val="left" w:pos="3237"/>
        </w:tabs>
        <w:ind w:left="360"/>
      </w:pPr>
      <w:r w:rsidRPr="006A1161">
        <w:rPr>
          <w:noProof/>
        </w:rPr>
        <w:drawing>
          <wp:inline distT="0" distB="0" distL="0" distR="0" wp14:anchorId="47BFED47" wp14:editId="0F05EE9A">
            <wp:extent cx="5918253" cy="2757830"/>
            <wp:effectExtent l="19050" t="19050" r="25400" b="23495"/>
            <wp:docPr id="1" name="Picture 1" descr="Screenshot of the user search screen in eBusines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user search screen in eBusiness Administration"/>
                    <pic:cNvPicPr/>
                  </pic:nvPicPr>
                  <pic:blipFill>
                    <a:blip r:embed="rId22"/>
                    <a:stretch>
                      <a:fillRect/>
                    </a:stretch>
                  </pic:blipFill>
                  <pic:spPr>
                    <a:xfrm>
                      <a:off x="0" y="0"/>
                      <a:ext cx="5940582" cy="2768235"/>
                    </a:xfrm>
                    <a:prstGeom prst="rect">
                      <a:avLst/>
                    </a:prstGeom>
                    <a:ln>
                      <a:solidFill>
                        <a:schemeClr val="tx1"/>
                      </a:solidFill>
                    </a:ln>
                  </pic:spPr>
                </pic:pic>
              </a:graphicData>
            </a:graphic>
          </wp:inline>
        </w:drawing>
      </w:r>
    </w:p>
    <w:p w14:paraId="5729204C" w14:textId="48245D11" w:rsidR="00222738" w:rsidRDefault="00222738" w:rsidP="00222738">
      <w:pPr>
        <w:pStyle w:val="Body"/>
        <w:numPr>
          <w:ilvl w:val="0"/>
          <w:numId w:val="41"/>
        </w:numPr>
        <w:tabs>
          <w:tab w:val="left" w:pos="3237"/>
        </w:tabs>
      </w:pPr>
      <w:r>
        <w:t xml:space="preserve">Once you have located the desired account, please record the </w:t>
      </w:r>
      <w:r w:rsidRPr="006259D1">
        <w:rPr>
          <w:b/>
          <w:bCs/>
        </w:rPr>
        <w:t xml:space="preserve">UUID and Username in </w:t>
      </w:r>
      <w:r w:rsidR="00574E82">
        <w:rPr>
          <w:b/>
          <w:bCs/>
        </w:rPr>
        <w:t>t</w:t>
      </w:r>
      <w:r w:rsidRPr="006259D1">
        <w:rPr>
          <w:b/>
          <w:bCs/>
        </w:rPr>
        <w:t>he MS e-Form first.</w:t>
      </w:r>
      <w:r>
        <w:t xml:space="preserve">  Then, click on the Username to open and edit the account profile.</w:t>
      </w:r>
    </w:p>
    <w:p w14:paraId="754D5687" w14:textId="71848235" w:rsidR="00092777" w:rsidRDefault="00922303" w:rsidP="00922303">
      <w:pPr>
        <w:pStyle w:val="Body"/>
        <w:tabs>
          <w:tab w:val="left" w:pos="3237"/>
        </w:tabs>
        <w:ind w:left="360"/>
      </w:pPr>
      <w:r w:rsidRPr="007F655E">
        <w:rPr>
          <w:noProof/>
        </w:rPr>
        <w:drawing>
          <wp:inline distT="0" distB="0" distL="0" distR="0" wp14:anchorId="03840DA4" wp14:editId="2F0CD062">
            <wp:extent cx="5986729" cy="1440636"/>
            <wp:effectExtent l="19050" t="19050" r="14605" b="26670"/>
            <wp:docPr id="2" name="Picture 2" descr="Screenshot of User &#10;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User &#10;search Results"/>
                    <pic:cNvPicPr/>
                  </pic:nvPicPr>
                  <pic:blipFill>
                    <a:blip r:embed="rId23"/>
                    <a:stretch>
                      <a:fillRect/>
                    </a:stretch>
                  </pic:blipFill>
                  <pic:spPr>
                    <a:xfrm>
                      <a:off x="0" y="0"/>
                      <a:ext cx="6038179" cy="1453017"/>
                    </a:xfrm>
                    <a:prstGeom prst="rect">
                      <a:avLst/>
                    </a:prstGeom>
                    <a:ln>
                      <a:solidFill>
                        <a:schemeClr val="tx1"/>
                      </a:solidFill>
                    </a:ln>
                  </pic:spPr>
                </pic:pic>
              </a:graphicData>
            </a:graphic>
          </wp:inline>
        </w:drawing>
      </w:r>
    </w:p>
    <w:p w14:paraId="5F0F3710" w14:textId="283F0332" w:rsidR="00222738" w:rsidRPr="00F53A65" w:rsidRDefault="006259D1" w:rsidP="00E66E90">
      <w:pPr>
        <w:pStyle w:val="Body"/>
        <w:numPr>
          <w:ilvl w:val="0"/>
          <w:numId w:val="41"/>
        </w:numPr>
      </w:pPr>
      <w:r>
        <w:t xml:space="preserve">Scroll down to the </w:t>
      </w:r>
      <w:r w:rsidRPr="00F53A65">
        <w:rPr>
          <w:b/>
          <w:bCs/>
        </w:rPr>
        <w:t>User Organisational Roles</w:t>
      </w:r>
      <w:r>
        <w:t xml:space="preserve"> section. This is where you remove the account from the organisation membership.</w:t>
      </w:r>
    </w:p>
    <w:p w14:paraId="7025DD24" w14:textId="5FAD9EA6" w:rsidR="00E41E53" w:rsidRDefault="00222738" w:rsidP="00F53A65">
      <w:pPr>
        <w:pStyle w:val="Body"/>
        <w:numPr>
          <w:ilvl w:val="0"/>
          <w:numId w:val="41"/>
        </w:numPr>
        <w:tabs>
          <w:tab w:val="left" w:pos="3237"/>
        </w:tabs>
      </w:pPr>
      <w:r w:rsidRPr="00A51F26">
        <w:t>Click on the Org Role ID to open the role.</w:t>
      </w:r>
    </w:p>
    <w:p w14:paraId="09D8DE78" w14:textId="77777777" w:rsidR="0064106D" w:rsidRDefault="0064106D" w:rsidP="0064106D">
      <w:pPr>
        <w:spacing w:after="0" w:line="240" w:lineRule="auto"/>
        <w:ind w:left="360"/>
      </w:pPr>
      <w:r>
        <w:rPr>
          <w:noProof/>
        </w:rPr>
        <w:drawing>
          <wp:inline distT="0" distB="0" distL="0" distR="0" wp14:anchorId="1DB1C43E" wp14:editId="48781067">
            <wp:extent cx="5935523" cy="1788680"/>
            <wp:effectExtent l="19050" t="19050" r="8255" b="21590"/>
            <wp:docPr id="2052434028" name="Picture 2052434028" descr="User Organisation Roles section of the User Details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34028" name="Picture 2052434028" descr="User Organisation Roles section of the User Details screen&#10;"/>
                    <pic:cNvPicPr/>
                  </pic:nvPicPr>
                  <pic:blipFill>
                    <a:blip r:embed="rId24">
                      <a:extLst>
                        <a:ext uri="{28A0092B-C50C-407E-A947-70E740481C1C}">
                          <a14:useLocalDpi xmlns:a14="http://schemas.microsoft.com/office/drawing/2010/main" val="0"/>
                        </a:ext>
                      </a:extLst>
                    </a:blip>
                    <a:stretch>
                      <a:fillRect/>
                    </a:stretch>
                  </pic:blipFill>
                  <pic:spPr>
                    <a:xfrm>
                      <a:off x="0" y="0"/>
                      <a:ext cx="6050588" cy="1823355"/>
                    </a:xfrm>
                    <a:prstGeom prst="rect">
                      <a:avLst/>
                    </a:prstGeom>
                    <a:ln>
                      <a:solidFill>
                        <a:schemeClr val="tx1"/>
                      </a:solidFill>
                    </a:ln>
                  </pic:spPr>
                </pic:pic>
              </a:graphicData>
            </a:graphic>
          </wp:inline>
        </w:drawing>
      </w:r>
    </w:p>
    <w:p w14:paraId="54439BE7" w14:textId="376DC986" w:rsidR="00153162" w:rsidRDefault="00153162" w:rsidP="0064106D">
      <w:pPr>
        <w:spacing w:after="0" w:line="240" w:lineRule="auto"/>
        <w:ind w:left="360"/>
      </w:pPr>
      <w:r>
        <w:br w:type="page"/>
      </w:r>
    </w:p>
    <w:p w14:paraId="3F16452B" w14:textId="345FA4D7" w:rsidR="00222738" w:rsidRDefault="00222738" w:rsidP="00222738">
      <w:pPr>
        <w:pStyle w:val="Body"/>
        <w:numPr>
          <w:ilvl w:val="0"/>
          <w:numId w:val="41"/>
        </w:numPr>
      </w:pPr>
      <w:r>
        <w:lastRenderedPageBreak/>
        <w:t xml:space="preserve">Click on the </w:t>
      </w:r>
      <w:r w:rsidRPr="001B715F">
        <w:rPr>
          <w:b/>
          <w:bCs/>
        </w:rPr>
        <w:t>Delete</w:t>
      </w:r>
      <w:r>
        <w:t xml:space="preserve"> button to remove the role (Note: for ‘a’ type accounts, you cannot delete the role).</w:t>
      </w:r>
    </w:p>
    <w:p w14:paraId="54685AF6" w14:textId="77777777" w:rsidR="00222738" w:rsidRDefault="00222738" w:rsidP="00222738">
      <w:pPr>
        <w:pStyle w:val="Body"/>
        <w:ind w:left="360"/>
      </w:pPr>
      <w:r>
        <w:t>You will be taken back to the user account profile where you will see the Organisation role has been removed.</w:t>
      </w:r>
    </w:p>
    <w:p w14:paraId="11220BE4" w14:textId="3DA9561E" w:rsidR="00A51F26" w:rsidRDefault="007135A2" w:rsidP="00222738">
      <w:pPr>
        <w:pStyle w:val="Body"/>
        <w:tabs>
          <w:tab w:val="left" w:pos="3237"/>
        </w:tabs>
        <w:ind w:left="360"/>
      </w:pPr>
      <w:r w:rsidRPr="007F655E">
        <w:rPr>
          <w:noProof/>
        </w:rPr>
        <w:drawing>
          <wp:inline distT="0" distB="0" distL="0" distR="0" wp14:anchorId="245996E4" wp14:editId="49DF9A79">
            <wp:extent cx="6100122" cy="3836061"/>
            <wp:effectExtent l="19050" t="19050" r="15240" b="12065"/>
            <wp:docPr id="4" name="Picture 4" descr="Screenshot of the User Organisation Role screen depicting the dele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User Organisation Role screen depicting the delete button"/>
                    <pic:cNvPicPr/>
                  </pic:nvPicPr>
                  <pic:blipFill>
                    <a:blip r:embed="rId25"/>
                    <a:stretch>
                      <a:fillRect/>
                    </a:stretch>
                  </pic:blipFill>
                  <pic:spPr>
                    <a:xfrm>
                      <a:off x="0" y="0"/>
                      <a:ext cx="6146436" cy="3865186"/>
                    </a:xfrm>
                    <a:prstGeom prst="rect">
                      <a:avLst/>
                    </a:prstGeom>
                    <a:ln>
                      <a:solidFill>
                        <a:schemeClr val="tx1"/>
                      </a:solidFill>
                    </a:ln>
                  </pic:spPr>
                </pic:pic>
              </a:graphicData>
            </a:graphic>
          </wp:inline>
        </w:drawing>
      </w:r>
    </w:p>
    <w:p w14:paraId="6EB974FB" w14:textId="6755F338" w:rsidR="00C02791" w:rsidRDefault="008233A7" w:rsidP="00732041">
      <w:pPr>
        <w:pStyle w:val="Body"/>
        <w:numPr>
          <w:ilvl w:val="0"/>
          <w:numId w:val="41"/>
        </w:numPr>
        <w:tabs>
          <w:tab w:val="left" w:pos="3237"/>
        </w:tabs>
      </w:pPr>
      <w:r>
        <w:t>Except for ‘a’ type CRISSP accounts, y</w:t>
      </w:r>
      <w:r w:rsidR="00732041" w:rsidRPr="00732041">
        <w:t>ou will be taken back to the user account profile where you will see the Organisation role has been removed.</w:t>
      </w:r>
    </w:p>
    <w:p w14:paraId="64F5F154" w14:textId="5765B76C" w:rsidR="00C02791" w:rsidRDefault="001C5BA0" w:rsidP="00222738">
      <w:pPr>
        <w:pStyle w:val="Body"/>
        <w:tabs>
          <w:tab w:val="left" w:pos="3237"/>
        </w:tabs>
        <w:ind w:left="360"/>
      </w:pPr>
      <w:r>
        <w:rPr>
          <w:noProof/>
        </w:rPr>
        <w:drawing>
          <wp:inline distT="0" distB="0" distL="0" distR="0" wp14:anchorId="743A802D" wp14:editId="0136F43B">
            <wp:extent cx="6103772" cy="1650710"/>
            <wp:effectExtent l="19050" t="19050" r="11430" b="26035"/>
            <wp:docPr id="767699155" name="Picture 767699155" descr="Blank  User Organisation Roles section after deleting the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99155" name="Picture 767699155" descr="Blank  User Organisation Roles section after deleting the role"/>
                    <pic:cNvPicPr/>
                  </pic:nvPicPr>
                  <pic:blipFill>
                    <a:blip r:embed="rId26">
                      <a:extLst>
                        <a:ext uri="{28A0092B-C50C-407E-A947-70E740481C1C}">
                          <a14:useLocalDpi xmlns:a14="http://schemas.microsoft.com/office/drawing/2010/main" val="0"/>
                        </a:ext>
                      </a:extLst>
                    </a:blip>
                    <a:stretch>
                      <a:fillRect/>
                    </a:stretch>
                  </pic:blipFill>
                  <pic:spPr>
                    <a:xfrm>
                      <a:off x="0" y="0"/>
                      <a:ext cx="6129447" cy="1657653"/>
                    </a:xfrm>
                    <a:prstGeom prst="rect">
                      <a:avLst/>
                    </a:prstGeom>
                    <a:ln>
                      <a:solidFill>
                        <a:schemeClr val="tx1"/>
                      </a:solidFill>
                    </a:ln>
                  </pic:spPr>
                </pic:pic>
              </a:graphicData>
            </a:graphic>
          </wp:inline>
        </w:drawing>
      </w:r>
    </w:p>
    <w:p w14:paraId="5A0611BE" w14:textId="530C4F56" w:rsidR="00C02791" w:rsidRDefault="00F859DD" w:rsidP="00F859DD">
      <w:pPr>
        <w:pStyle w:val="Body"/>
        <w:numPr>
          <w:ilvl w:val="0"/>
          <w:numId w:val="41"/>
        </w:numPr>
        <w:tabs>
          <w:tab w:val="left" w:pos="3237"/>
        </w:tabs>
      </w:pPr>
      <w:r w:rsidRPr="00F859DD">
        <w:t>You now need to save your changes by clicking on the ‘Save’ button at the top or bottom of the page then confirming the save at the prompt. You will be taken back to the ‘</w:t>
      </w:r>
      <w:r w:rsidRPr="00F859DD">
        <w:rPr>
          <w:b/>
          <w:bCs/>
        </w:rPr>
        <w:t>User Search Results’</w:t>
      </w:r>
      <w:r w:rsidRPr="00F859DD">
        <w:t xml:space="preserve"> list. The account is now ready to submit for deletion.</w:t>
      </w:r>
    </w:p>
    <w:p w14:paraId="2F72449A" w14:textId="77777777" w:rsidR="00F859DD" w:rsidRDefault="00F859DD" w:rsidP="00F859DD">
      <w:pPr>
        <w:pStyle w:val="Body"/>
        <w:tabs>
          <w:tab w:val="left" w:pos="3237"/>
        </w:tabs>
      </w:pPr>
    </w:p>
    <w:p w14:paraId="226EAEEE" w14:textId="77777777" w:rsidR="00F859DD" w:rsidRPr="00530114" w:rsidRDefault="00F859DD" w:rsidP="00F859DD">
      <w:pPr>
        <w:pStyle w:val="Body"/>
        <w:tabs>
          <w:tab w:val="left" w:pos="3237"/>
        </w:tabs>
      </w:pPr>
    </w:p>
    <w:tbl>
      <w:tblPr>
        <w:tblW w:w="101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530114" w:rsidRPr="00530114" w14:paraId="289F466F" w14:textId="77777777" w:rsidTr="00037EAF">
        <w:tc>
          <w:tcPr>
            <w:tcW w:w="10194" w:type="dxa"/>
          </w:tcPr>
          <w:p w14:paraId="5140ADDD" w14:textId="74643EDF" w:rsidR="00F859DD" w:rsidRDefault="00530114" w:rsidP="00530114">
            <w:pPr>
              <w:pStyle w:val="Body"/>
              <w:tabs>
                <w:tab w:val="left" w:pos="3237"/>
              </w:tabs>
            </w:pPr>
            <w:bookmarkStart w:id="6" w:name="_Hlk37240926"/>
            <w:r w:rsidRPr="00530114">
              <w:t xml:space="preserve">To receive this document in another format, email </w:t>
            </w:r>
            <w:hyperlink r:id="rId27" w:history="1">
              <w:r w:rsidR="00F859DD" w:rsidRPr="00E31CBC">
                <w:rPr>
                  <w:rStyle w:val="Hyperlink"/>
                </w:rPr>
                <w:t>eBiz@support.vic.gov.au</w:t>
              </w:r>
            </w:hyperlink>
          </w:p>
          <w:p w14:paraId="427CA93F" w14:textId="77777777" w:rsidR="00530114" w:rsidRPr="00530114" w:rsidRDefault="00530114" w:rsidP="00530114">
            <w:pPr>
              <w:pStyle w:val="Body"/>
              <w:tabs>
                <w:tab w:val="left" w:pos="3237"/>
              </w:tabs>
            </w:pPr>
            <w:r w:rsidRPr="00530114">
              <w:t>Authorised and published by the Victorian Government, 1 Treasury Place, Melbourne.</w:t>
            </w:r>
          </w:p>
          <w:p w14:paraId="4375B798" w14:textId="18646E08" w:rsidR="00530114" w:rsidRPr="00530114" w:rsidRDefault="00530114" w:rsidP="00530114">
            <w:pPr>
              <w:pStyle w:val="Body"/>
              <w:tabs>
                <w:tab w:val="left" w:pos="3237"/>
              </w:tabs>
            </w:pPr>
            <w:r w:rsidRPr="00530114">
              <w:t xml:space="preserve">© State of Victoria, Australia, Department of Families, Fairness and Housing, </w:t>
            </w:r>
            <w:r w:rsidR="00F859DD">
              <w:t>June</w:t>
            </w:r>
            <w:r w:rsidRPr="00530114">
              <w:t xml:space="preserve"> 202</w:t>
            </w:r>
            <w:r w:rsidR="00F859DD">
              <w:t>5</w:t>
            </w:r>
          </w:p>
          <w:p w14:paraId="161116AA" w14:textId="32362CC2" w:rsidR="00530114" w:rsidRPr="00530114" w:rsidRDefault="00530114" w:rsidP="00C817A0">
            <w:pPr>
              <w:pStyle w:val="Body"/>
              <w:tabs>
                <w:tab w:val="left" w:pos="3237"/>
              </w:tabs>
            </w:pPr>
            <w:bookmarkStart w:id="7" w:name="_Hlk62746129"/>
            <w:r w:rsidRPr="00530114">
              <w:t xml:space="preserve">Available at </w:t>
            </w:r>
            <w:hyperlink r:id="rId28" w:history="1">
              <w:r w:rsidR="00C817A0" w:rsidRPr="00C817A0">
                <w:rPr>
                  <w:rStyle w:val="Hyperlink"/>
                </w:rPr>
                <w:t>Funded Agency Channel</w:t>
              </w:r>
            </w:hyperlink>
            <w:r w:rsidR="00C817A0">
              <w:t xml:space="preserve"> &lt;</w:t>
            </w:r>
            <w:r w:rsidR="007C273E" w:rsidRPr="007C273E">
              <w:t>https://fac.dffh.vic.gov.au/</w:t>
            </w:r>
            <w:bookmarkEnd w:id="7"/>
            <w:r w:rsidR="00C817A0">
              <w:t>&gt;</w:t>
            </w:r>
          </w:p>
        </w:tc>
      </w:tr>
      <w:bookmarkEnd w:id="6"/>
    </w:tbl>
    <w:p w14:paraId="3FD43261" w14:textId="2235F571" w:rsidR="00F32368" w:rsidRPr="00F32368" w:rsidRDefault="00F32368" w:rsidP="001662B2">
      <w:pPr>
        <w:pStyle w:val="Body"/>
        <w:tabs>
          <w:tab w:val="left" w:pos="3237"/>
        </w:tabs>
      </w:pPr>
    </w:p>
    <w:sectPr w:rsidR="00F32368" w:rsidRPr="00F32368" w:rsidSect="00F859DD">
      <w:footerReference w:type="default" r:id="rId29"/>
      <w:type w:val="continuous"/>
      <w:pgSz w:w="11906" w:h="16838" w:code="9"/>
      <w:pgMar w:top="709" w:right="851" w:bottom="1276"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D4BEE" w14:textId="77777777" w:rsidR="005B126E" w:rsidRDefault="005B126E">
      <w:r>
        <w:separator/>
      </w:r>
    </w:p>
    <w:p w14:paraId="2CF6A3E8" w14:textId="77777777" w:rsidR="005B126E" w:rsidRDefault="005B126E"/>
  </w:endnote>
  <w:endnote w:type="continuationSeparator" w:id="0">
    <w:p w14:paraId="0BF76D26" w14:textId="77777777" w:rsidR="005B126E" w:rsidRDefault="005B126E">
      <w:r>
        <w:continuationSeparator/>
      </w:r>
    </w:p>
    <w:p w14:paraId="2E22EF25" w14:textId="77777777" w:rsidR="005B126E" w:rsidRDefault="005B1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D93CA42" w:rsidR="00E261B3" w:rsidRPr="00F65AA9" w:rsidRDefault="00132F3E" w:rsidP="00EF2C72">
    <w:pPr>
      <w:pStyle w:val="Footer"/>
    </w:pPr>
    <w:r>
      <w:rPr>
        <w:noProof/>
        <w:lang w:eastAsia="en-AU"/>
      </w:rPr>
      <w:drawing>
        <wp:anchor distT="0" distB="0" distL="114300" distR="114300" simplePos="0" relativeHeight="251664384" behindDoc="1" locked="1" layoutInCell="1" allowOverlap="1" wp14:anchorId="09C330AE" wp14:editId="31984C98">
          <wp:simplePos x="0" y="0"/>
          <wp:positionH relativeFrom="page">
            <wp:posOffset>950595</wp:posOffset>
          </wp:positionH>
          <wp:positionV relativeFrom="page">
            <wp:posOffset>9988550</wp:posOffset>
          </wp:positionV>
          <wp:extent cx="6607175" cy="695960"/>
          <wp:effectExtent l="0" t="0" r="3175" b="8890"/>
          <wp:wrapNone/>
          <wp:docPr id="1074830111" name="Picture 107483011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7175" cy="69596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E9C7" w14:textId="6BB53744" w:rsidR="00132F3E" w:rsidRPr="00F65AA9" w:rsidRDefault="00132F3E" w:rsidP="00EF2C72">
    <w:pPr>
      <w:pStyle w:val="Footer"/>
    </w:pPr>
    <w:r>
      <w:rPr>
        <w:noProof/>
      </w:rPr>
      <mc:AlternateContent>
        <mc:Choice Requires="wps">
          <w:drawing>
            <wp:anchor distT="0" distB="0" distL="114300" distR="114300" simplePos="0" relativeHeight="251665408"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6114F" id="_x0000_t202" coordsize="21600,21600" o:spt="202" path="m,l,21600r21600,l21600,xe">
              <v:stroke joinstyle="miter"/>
              <v:path gradientshapeok="t" o:connecttype="rect"/>
            </v:shapetype>
            <v:shape id="MSIPCM8d71420f9d812a1cb194b99a"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4969C" w14:textId="77777777" w:rsidR="005B126E" w:rsidRDefault="005B126E" w:rsidP="00207717">
      <w:pPr>
        <w:spacing w:before="120"/>
      </w:pPr>
      <w:r>
        <w:separator/>
      </w:r>
    </w:p>
  </w:footnote>
  <w:footnote w:type="continuationSeparator" w:id="0">
    <w:p w14:paraId="6331B6F9" w14:textId="77777777" w:rsidR="005B126E" w:rsidRDefault="005B126E">
      <w:r>
        <w:continuationSeparator/>
      </w:r>
    </w:p>
    <w:p w14:paraId="054553B0" w14:textId="77777777" w:rsidR="005B126E" w:rsidRDefault="005B1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D12BEB"/>
    <w:multiLevelType w:val="hybridMultilevel"/>
    <w:tmpl w:val="BD38A8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5F21674"/>
    <w:multiLevelType w:val="multilevel"/>
    <w:tmpl w:val="FFFFFFFF"/>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decimal"/>
      <w:lvlText w:val="%7."/>
      <w:lvlJc w:val="left"/>
      <w:pPr>
        <w:ind w:left="227" w:hanging="227"/>
      </w:pPr>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DA458D9"/>
    <w:multiLevelType w:val="hybridMultilevel"/>
    <w:tmpl w:val="BF8C11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5281256">
    <w:abstractNumId w:val="10"/>
  </w:num>
  <w:num w:numId="2" w16cid:durableId="1078138855">
    <w:abstractNumId w:val="18"/>
  </w:num>
  <w:num w:numId="3" w16cid:durableId="9898686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07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293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7521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043765">
    <w:abstractNumId w:val="23"/>
  </w:num>
  <w:num w:numId="8" w16cid:durableId="444665539">
    <w:abstractNumId w:val="17"/>
  </w:num>
  <w:num w:numId="9" w16cid:durableId="223878487">
    <w:abstractNumId w:val="22"/>
  </w:num>
  <w:num w:numId="10" w16cid:durableId="1695109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782688">
    <w:abstractNumId w:val="24"/>
  </w:num>
  <w:num w:numId="12" w16cid:durableId="1051148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7097391">
    <w:abstractNumId w:val="19"/>
  </w:num>
  <w:num w:numId="14" w16cid:durableId="1748072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7358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65546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1080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09965">
    <w:abstractNumId w:val="26"/>
  </w:num>
  <w:num w:numId="19" w16cid:durableId="1382679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453926">
    <w:abstractNumId w:val="15"/>
  </w:num>
  <w:num w:numId="21" w16cid:durableId="1185557923">
    <w:abstractNumId w:val="12"/>
  </w:num>
  <w:num w:numId="22" w16cid:durableId="1136752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9146277">
    <w:abstractNumId w:val="16"/>
  </w:num>
  <w:num w:numId="24" w16cid:durableId="1570654359">
    <w:abstractNumId w:val="27"/>
  </w:num>
  <w:num w:numId="25" w16cid:durableId="1382823674">
    <w:abstractNumId w:val="25"/>
  </w:num>
  <w:num w:numId="26" w16cid:durableId="1493451298">
    <w:abstractNumId w:val="21"/>
  </w:num>
  <w:num w:numId="27" w16cid:durableId="738135095">
    <w:abstractNumId w:val="11"/>
  </w:num>
  <w:num w:numId="28" w16cid:durableId="1068579331">
    <w:abstractNumId w:val="28"/>
  </w:num>
  <w:num w:numId="29" w16cid:durableId="1737126569">
    <w:abstractNumId w:val="9"/>
  </w:num>
  <w:num w:numId="30" w16cid:durableId="552036050">
    <w:abstractNumId w:val="7"/>
  </w:num>
  <w:num w:numId="31" w16cid:durableId="2094738989">
    <w:abstractNumId w:val="6"/>
  </w:num>
  <w:num w:numId="32" w16cid:durableId="183399989">
    <w:abstractNumId w:val="5"/>
  </w:num>
  <w:num w:numId="33" w16cid:durableId="775559168">
    <w:abstractNumId w:val="4"/>
  </w:num>
  <w:num w:numId="34" w16cid:durableId="1415780622">
    <w:abstractNumId w:val="8"/>
  </w:num>
  <w:num w:numId="35" w16cid:durableId="1189172913">
    <w:abstractNumId w:val="3"/>
  </w:num>
  <w:num w:numId="36" w16cid:durableId="424418340">
    <w:abstractNumId w:val="2"/>
  </w:num>
  <w:num w:numId="37" w16cid:durableId="2094277606">
    <w:abstractNumId w:val="1"/>
  </w:num>
  <w:num w:numId="38" w16cid:durableId="1459689753">
    <w:abstractNumId w:val="0"/>
  </w:num>
  <w:num w:numId="39" w16cid:durableId="606620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6761396">
    <w:abstractNumId w:val="20"/>
  </w:num>
  <w:num w:numId="41" w16cid:durableId="969046674">
    <w:abstractNumId w:val="13"/>
  </w:num>
  <w:num w:numId="42" w16cid:durableId="70105634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32FF"/>
    <w:rsid w:val="00045236"/>
    <w:rsid w:val="0004536B"/>
    <w:rsid w:val="00046B68"/>
    <w:rsid w:val="000527DD"/>
    <w:rsid w:val="000578B2"/>
    <w:rsid w:val="00060959"/>
    <w:rsid w:val="00060C8F"/>
    <w:rsid w:val="0006298A"/>
    <w:rsid w:val="00062DEC"/>
    <w:rsid w:val="000663CD"/>
    <w:rsid w:val="000733FE"/>
    <w:rsid w:val="00074219"/>
    <w:rsid w:val="00074ED5"/>
    <w:rsid w:val="0008508E"/>
    <w:rsid w:val="000864F2"/>
    <w:rsid w:val="00086557"/>
    <w:rsid w:val="00087951"/>
    <w:rsid w:val="0009113B"/>
    <w:rsid w:val="00092777"/>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11E"/>
    <w:rsid w:val="000D1242"/>
    <w:rsid w:val="000D571E"/>
    <w:rsid w:val="000E0970"/>
    <w:rsid w:val="000E3881"/>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F3E"/>
    <w:rsid w:val="001447B3"/>
    <w:rsid w:val="00152073"/>
    <w:rsid w:val="00153162"/>
    <w:rsid w:val="00156598"/>
    <w:rsid w:val="00161939"/>
    <w:rsid w:val="00161AA0"/>
    <w:rsid w:val="00161D2E"/>
    <w:rsid w:val="00161F3E"/>
    <w:rsid w:val="00162093"/>
    <w:rsid w:val="00162CA9"/>
    <w:rsid w:val="00165459"/>
    <w:rsid w:val="00165A57"/>
    <w:rsid w:val="00165F51"/>
    <w:rsid w:val="001662B2"/>
    <w:rsid w:val="001712C2"/>
    <w:rsid w:val="00172BAF"/>
    <w:rsid w:val="0017674D"/>
    <w:rsid w:val="001771DD"/>
    <w:rsid w:val="00177995"/>
    <w:rsid w:val="00177A8C"/>
    <w:rsid w:val="001847F5"/>
    <w:rsid w:val="00186B33"/>
    <w:rsid w:val="00192F9D"/>
    <w:rsid w:val="00196EB8"/>
    <w:rsid w:val="00196EFB"/>
    <w:rsid w:val="001979FF"/>
    <w:rsid w:val="00197B17"/>
    <w:rsid w:val="001A1950"/>
    <w:rsid w:val="001A1B64"/>
    <w:rsid w:val="001A1C54"/>
    <w:rsid w:val="001A202A"/>
    <w:rsid w:val="001A3ACE"/>
    <w:rsid w:val="001B058F"/>
    <w:rsid w:val="001B6B96"/>
    <w:rsid w:val="001B7228"/>
    <w:rsid w:val="001B738B"/>
    <w:rsid w:val="001C09DB"/>
    <w:rsid w:val="001C277E"/>
    <w:rsid w:val="001C2A72"/>
    <w:rsid w:val="001C31B7"/>
    <w:rsid w:val="001C5BA0"/>
    <w:rsid w:val="001D0B75"/>
    <w:rsid w:val="001D153A"/>
    <w:rsid w:val="001D39A5"/>
    <w:rsid w:val="001D3C09"/>
    <w:rsid w:val="001D44E8"/>
    <w:rsid w:val="001D60EC"/>
    <w:rsid w:val="001D6F59"/>
    <w:rsid w:val="001E1C11"/>
    <w:rsid w:val="001E44DF"/>
    <w:rsid w:val="001E68A5"/>
    <w:rsid w:val="001E6BB0"/>
    <w:rsid w:val="001E7282"/>
    <w:rsid w:val="001F0C17"/>
    <w:rsid w:val="001F3826"/>
    <w:rsid w:val="001F4A97"/>
    <w:rsid w:val="001F6E46"/>
    <w:rsid w:val="001F7C91"/>
    <w:rsid w:val="00202A36"/>
    <w:rsid w:val="002033B7"/>
    <w:rsid w:val="00206463"/>
    <w:rsid w:val="00206F2F"/>
    <w:rsid w:val="00207717"/>
    <w:rsid w:val="00207FA5"/>
    <w:rsid w:val="0021053D"/>
    <w:rsid w:val="00210A92"/>
    <w:rsid w:val="00216C03"/>
    <w:rsid w:val="00220C04"/>
    <w:rsid w:val="00222738"/>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032C"/>
    <w:rsid w:val="002610C7"/>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5603"/>
    <w:rsid w:val="00337339"/>
    <w:rsid w:val="003406C6"/>
    <w:rsid w:val="003418CC"/>
    <w:rsid w:val="00343B1A"/>
    <w:rsid w:val="003459BD"/>
    <w:rsid w:val="00350A27"/>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3257"/>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02E0"/>
    <w:rsid w:val="00503DC6"/>
    <w:rsid w:val="00506F5D"/>
    <w:rsid w:val="00510C37"/>
    <w:rsid w:val="005126D0"/>
    <w:rsid w:val="00514667"/>
    <w:rsid w:val="0051568D"/>
    <w:rsid w:val="00526AC7"/>
    <w:rsid w:val="00526C15"/>
    <w:rsid w:val="00530114"/>
    <w:rsid w:val="00536499"/>
    <w:rsid w:val="00542A03"/>
    <w:rsid w:val="00543903"/>
    <w:rsid w:val="00543F11"/>
    <w:rsid w:val="00546305"/>
    <w:rsid w:val="00547A95"/>
    <w:rsid w:val="0055119B"/>
    <w:rsid w:val="00561202"/>
    <w:rsid w:val="00572031"/>
    <w:rsid w:val="00572282"/>
    <w:rsid w:val="00573CE3"/>
    <w:rsid w:val="00574E82"/>
    <w:rsid w:val="005756A6"/>
    <w:rsid w:val="00576E84"/>
    <w:rsid w:val="00580394"/>
    <w:rsid w:val="005809CD"/>
    <w:rsid w:val="00582B8C"/>
    <w:rsid w:val="0058757E"/>
    <w:rsid w:val="00591617"/>
    <w:rsid w:val="00596A4B"/>
    <w:rsid w:val="00597507"/>
    <w:rsid w:val="005A479D"/>
    <w:rsid w:val="005B0D0E"/>
    <w:rsid w:val="005B126E"/>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043F"/>
    <w:rsid w:val="006041AD"/>
    <w:rsid w:val="00605908"/>
    <w:rsid w:val="00607850"/>
    <w:rsid w:val="00610D7C"/>
    <w:rsid w:val="00613414"/>
    <w:rsid w:val="00620154"/>
    <w:rsid w:val="0062408D"/>
    <w:rsid w:val="006240CC"/>
    <w:rsid w:val="00624940"/>
    <w:rsid w:val="006254F8"/>
    <w:rsid w:val="006259D1"/>
    <w:rsid w:val="00627DA7"/>
    <w:rsid w:val="00630DA4"/>
    <w:rsid w:val="00631CD4"/>
    <w:rsid w:val="00632597"/>
    <w:rsid w:val="006336A2"/>
    <w:rsid w:val="00634D13"/>
    <w:rsid w:val="006358B4"/>
    <w:rsid w:val="0064106D"/>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BE3"/>
    <w:rsid w:val="006D0F16"/>
    <w:rsid w:val="006D2A3F"/>
    <w:rsid w:val="006D2FBC"/>
    <w:rsid w:val="006E138B"/>
    <w:rsid w:val="006E1867"/>
    <w:rsid w:val="006F0330"/>
    <w:rsid w:val="006F1FDC"/>
    <w:rsid w:val="006F6B8C"/>
    <w:rsid w:val="007013EF"/>
    <w:rsid w:val="007055BD"/>
    <w:rsid w:val="007135A2"/>
    <w:rsid w:val="007173CA"/>
    <w:rsid w:val="007216AA"/>
    <w:rsid w:val="00721AB5"/>
    <w:rsid w:val="00721CFB"/>
    <w:rsid w:val="00721DEF"/>
    <w:rsid w:val="00724A43"/>
    <w:rsid w:val="007273AC"/>
    <w:rsid w:val="00727751"/>
    <w:rsid w:val="00731AD4"/>
    <w:rsid w:val="00732041"/>
    <w:rsid w:val="007346E4"/>
    <w:rsid w:val="00740F22"/>
    <w:rsid w:val="00741CF0"/>
    <w:rsid w:val="00741F1A"/>
    <w:rsid w:val="00743A2C"/>
    <w:rsid w:val="007447DA"/>
    <w:rsid w:val="007450F8"/>
    <w:rsid w:val="0074696E"/>
    <w:rsid w:val="00750135"/>
    <w:rsid w:val="00750EC2"/>
    <w:rsid w:val="00752B28"/>
    <w:rsid w:val="007541A9"/>
    <w:rsid w:val="00754E36"/>
    <w:rsid w:val="00761CB2"/>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4F1D"/>
    <w:rsid w:val="007B0914"/>
    <w:rsid w:val="007B1374"/>
    <w:rsid w:val="007B32E5"/>
    <w:rsid w:val="007B3DB9"/>
    <w:rsid w:val="007B589F"/>
    <w:rsid w:val="007B6186"/>
    <w:rsid w:val="007B73BC"/>
    <w:rsid w:val="007C1838"/>
    <w:rsid w:val="007C20B9"/>
    <w:rsid w:val="007C273E"/>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3A7"/>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41"/>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2303"/>
    <w:rsid w:val="00924AE1"/>
    <w:rsid w:val="009257ED"/>
    <w:rsid w:val="009269B1"/>
    <w:rsid w:val="0092724D"/>
    <w:rsid w:val="009272B3"/>
    <w:rsid w:val="00927D4C"/>
    <w:rsid w:val="009315BE"/>
    <w:rsid w:val="0093338F"/>
    <w:rsid w:val="00937BD9"/>
    <w:rsid w:val="00950E2C"/>
    <w:rsid w:val="00951D50"/>
    <w:rsid w:val="009525EB"/>
    <w:rsid w:val="0095470B"/>
    <w:rsid w:val="00954874"/>
    <w:rsid w:val="00954D01"/>
    <w:rsid w:val="0095615A"/>
    <w:rsid w:val="00961400"/>
    <w:rsid w:val="00963646"/>
    <w:rsid w:val="0096632D"/>
    <w:rsid w:val="009669C4"/>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390D"/>
    <w:rsid w:val="009B5622"/>
    <w:rsid w:val="009B59E9"/>
    <w:rsid w:val="009B70AA"/>
    <w:rsid w:val="009C1CB1"/>
    <w:rsid w:val="009C5E77"/>
    <w:rsid w:val="009C7A7E"/>
    <w:rsid w:val="009D02E8"/>
    <w:rsid w:val="009D51D0"/>
    <w:rsid w:val="009D70A4"/>
    <w:rsid w:val="009D7A52"/>
    <w:rsid w:val="009D7B14"/>
    <w:rsid w:val="009E08D1"/>
    <w:rsid w:val="009E1B95"/>
    <w:rsid w:val="009E2E16"/>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7562"/>
    <w:rsid w:val="00A32577"/>
    <w:rsid w:val="00A330BB"/>
    <w:rsid w:val="00A34ACD"/>
    <w:rsid w:val="00A364AE"/>
    <w:rsid w:val="00A44882"/>
    <w:rsid w:val="00A45125"/>
    <w:rsid w:val="00A50E93"/>
    <w:rsid w:val="00A51F26"/>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B7A29"/>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AF72E6"/>
    <w:rsid w:val="00B00672"/>
    <w:rsid w:val="00B01B4D"/>
    <w:rsid w:val="00B04489"/>
    <w:rsid w:val="00B04B0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DAE"/>
    <w:rsid w:val="00B519CD"/>
    <w:rsid w:val="00B5273A"/>
    <w:rsid w:val="00B57329"/>
    <w:rsid w:val="00B60E61"/>
    <w:rsid w:val="00B62B50"/>
    <w:rsid w:val="00B635B7"/>
    <w:rsid w:val="00B63AE8"/>
    <w:rsid w:val="00B65950"/>
    <w:rsid w:val="00B661BA"/>
    <w:rsid w:val="00B66D83"/>
    <w:rsid w:val="00B672C0"/>
    <w:rsid w:val="00B676FD"/>
    <w:rsid w:val="00B678B6"/>
    <w:rsid w:val="00B75646"/>
    <w:rsid w:val="00B7629E"/>
    <w:rsid w:val="00B76427"/>
    <w:rsid w:val="00B90729"/>
    <w:rsid w:val="00B907DA"/>
    <w:rsid w:val="00B950BC"/>
    <w:rsid w:val="00B9714C"/>
    <w:rsid w:val="00BA21A2"/>
    <w:rsid w:val="00BA29AD"/>
    <w:rsid w:val="00BA33CF"/>
    <w:rsid w:val="00BA3F8D"/>
    <w:rsid w:val="00BB7A10"/>
    <w:rsid w:val="00BC5D10"/>
    <w:rsid w:val="00BC60BE"/>
    <w:rsid w:val="00BC7468"/>
    <w:rsid w:val="00BC7D4F"/>
    <w:rsid w:val="00BC7ED7"/>
    <w:rsid w:val="00BD2850"/>
    <w:rsid w:val="00BE28D2"/>
    <w:rsid w:val="00BE4A64"/>
    <w:rsid w:val="00BE4E84"/>
    <w:rsid w:val="00BE5E43"/>
    <w:rsid w:val="00BF557D"/>
    <w:rsid w:val="00BF7F58"/>
    <w:rsid w:val="00C01381"/>
    <w:rsid w:val="00C01AB1"/>
    <w:rsid w:val="00C026A0"/>
    <w:rsid w:val="00C02791"/>
    <w:rsid w:val="00C03EA4"/>
    <w:rsid w:val="00C04F42"/>
    <w:rsid w:val="00C06137"/>
    <w:rsid w:val="00C06929"/>
    <w:rsid w:val="00C079B8"/>
    <w:rsid w:val="00C10037"/>
    <w:rsid w:val="00C123EA"/>
    <w:rsid w:val="00C12A49"/>
    <w:rsid w:val="00C133EE"/>
    <w:rsid w:val="00C149D0"/>
    <w:rsid w:val="00C231A0"/>
    <w:rsid w:val="00C25DB7"/>
    <w:rsid w:val="00C26588"/>
    <w:rsid w:val="00C27DE9"/>
    <w:rsid w:val="00C316EB"/>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17A0"/>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46D1"/>
    <w:rsid w:val="00CF2F50"/>
    <w:rsid w:val="00CF4148"/>
    <w:rsid w:val="00CF6198"/>
    <w:rsid w:val="00D02919"/>
    <w:rsid w:val="00D04C61"/>
    <w:rsid w:val="00D05765"/>
    <w:rsid w:val="00D05B8D"/>
    <w:rsid w:val="00D05B9B"/>
    <w:rsid w:val="00D065A2"/>
    <w:rsid w:val="00D079AA"/>
    <w:rsid w:val="00D07F00"/>
    <w:rsid w:val="00D1130F"/>
    <w:rsid w:val="00D17B72"/>
    <w:rsid w:val="00D26EE3"/>
    <w:rsid w:val="00D30C0A"/>
    <w:rsid w:val="00D3185C"/>
    <w:rsid w:val="00D3205F"/>
    <w:rsid w:val="00D3318E"/>
    <w:rsid w:val="00D33E72"/>
    <w:rsid w:val="00D35BD6"/>
    <w:rsid w:val="00D361B5"/>
    <w:rsid w:val="00D4065F"/>
    <w:rsid w:val="00D411A2"/>
    <w:rsid w:val="00D4606D"/>
    <w:rsid w:val="00D50B9C"/>
    <w:rsid w:val="00D52D73"/>
    <w:rsid w:val="00D52E58"/>
    <w:rsid w:val="00D56B20"/>
    <w:rsid w:val="00D578B3"/>
    <w:rsid w:val="00D618F4"/>
    <w:rsid w:val="00D714CC"/>
    <w:rsid w:val="00D71A39"/>
    <w:rsid w:val="00D75EA7"/>
    <w:rsid w:val="00D81ADF"/>
    <w:rsid w:val="00D81F21"/>
    <w:rsid w:val="00D864F2"/>
    <w:rsid w:val="00D943F8"/>
    <w:rsid w:val="00D95470"/>
    <w:rsid w:val="00D96B55"/>
    <w:rsid w:val="00DA2619"/>
    <w:rsid w:val="00DA2E57"/>
    <w:rsid w:val="00DA4239"/>
    <w:rsid w:val="00DA5E2D"/>
    <w:rsid w:val="00DA65DE"/>
    <w:rsid w:val="00DB0B61"/>
    <w:rsid w:val="00DB1474"/>
    <w:rsid w:val="00DB1A99"/>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078A8"/>
    <w:rsid w:val="00E11332"/>
    <w:rsid w:val="00E11352"/>
    <w:rsid w:val="00E170DC"/>
    <w:rsid w:val="00E17546"/>
    <w:rsid w:val="00E210B5"/>
    <w:rsid w:val="00E261B3"/>
    <w:rsid w:val="00E26818"/>
    <w:rsid w:val="00E27FFC"/>
    <w:rsid w:val="00E30B15"/>
    <w:rsid w:val="00E33237"/>
    <w:rsid w:val="00E40181"/>
    <w:rsid w:val="00E41E53"/>
    <w:rsid w:val="00E54950"/>
    <w:rsid w:val="00E55FB3"/>
    <w:rsid w:val="00E56A01"/>
    <w:rsid w:val="00E629A1"/>
    <w:rsid w:val="00E66E90"/>
    <w:rsid w:val="00E6794C"/>
    <w:rsid w:val="00E71591"/>
    <w:rsid w:val="00E71CEB"/>
    <w:rsid w:val="00E7474F"/>
    <w:rsid w:val="00E80DE3"/>
    <w:rsid w:val="00E82C55"/>
    <w:rsid w:val="00E83A1A"/>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124"/>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55D"/>
    <w:rsid w:val="00F40A70"/>
    <w:rsid w:val="00F43A37"/>
    <w:rsid w:val="00F4641B"/>
    <w:rsid w:val="00F46EB8"/>
    <w:rsid w:val="00F476B8"/>
    <w:rsid w:val="00F50CD1"/>
    <w:rsid w:val="00F511E4"/>
    <w:rsid w:val="00F52D09"/>
    <w:rsid w:val="00F52E08"/>
    <w:rsid w:val="00F53A65"/>
    <w:rsid w:val="00F53A66"/>
    <w:rsid w:val="00F5462D"/>
    <w:rsid w:val="00F55B21"/>
    <w:rsid w:val="00F56EF6"/>
    <w:rsid w:val="00F60082"/>
    <w:rsid w:val="00F61A9F"/>
    <w:rsid w:val="00F61B5F"/>
    <w:rsid w:val="00F64696"/>
    <w:rsid w:val="00F65AA9"/>
    <w:rsid w:val="00F6768F"/>
    <w:rsid w:val="00F72C2C"/>
    <w:rsid w:val="00F741F2"/>
    <w:rsid w:val="00F768F9"/>
    <w:rsid w:val="00F76CAB"/>
    <w:rsid w:val="00F772C6"/>
    <w:rsid w:val="00F815B5"/>
    <w:rsid w:val="00F85195"/>
    <w:rsid w:val="00F859DD"/>
    <w:rsid w:val="00F868E3"/>
    <w:rsid w:val="00F938BA"/>
    <w:rsid w:val="00F97919"/>
    <w:rsid w:val="00FA2C46"/>
    <w:rsid w:val="00FA3525"/>
    <w:rsid w:val="00FA5A53"/>
    <w:rsid w:val="00FB3501"/>
    <w:rsid w:val="00FB4769"/>
    <w:rsid w:val="00FB4CDA"/>
    <w:rsid w:val="00FB6481"/>
    <w:rsid w:val="00FB6D36"/>
    <w:rsid w:val="00FB7D8D"/>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22273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ffh.vic.gov.au/"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mailto:ebizreview@support.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hns.dhs.vic.gov.au/EUSAdmi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forms.office.com/r/HDiUjTamDx" TargetMode="External"/><Relationship Id="rId23" Type="http://schemas.openxmlformats.org/officeDocument/2006/relationships/image" Target="media/image6.png"/><Relationship Id="rId28" Type="http://schemas.openxmlformats.org/officeDocument/2006/relationships/hyperlink" Target="https://fac.dffh.vic.gov.au/"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5.png"/><Relationship Id="rId27" Type="http://schemas.openxmlformats.org/officeDocument/2006/relationships/hyperlink" Target="mailto:eBiz@support.vic.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
        <AccountId xsi:nil="true"/>
        <AccountType/>
      </UserInfo>
    </SharedWithUsers>
    <MediaLengthInSeconds xmlns="a0a1cdb3-76af-40bd-93b0-f7d150250ba2" xsi:nil="true"/>
    <TaxCatchAll xmlns="5ce0f2b5-5be5-4508-bce9-d7011ece0659" xsi:nil="true"/>
    <Sample_x0020_1a_x0020_Commitment_x0020_1_x002d_E5FS19_x0020_Approvals xmlns="a0a1cdb3-76af-40bd-93b0-f7d150250ba2" xsi:nil="true"/>
    <lcf76f155ced4ddcb4097134ff3c332f xmlns="a0a1cdb3-76af-40bd-93b0-f7d150250b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2fd516b9-533a-4c39-aa95-d1ccfc9bb0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a0a1cdb3-76af-40bd-93b0-f7d150250ba2"/>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349BFFF-C9EB-4F06-8ACD-A4A413C2E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5</Pages>
  <Words>705</Words>
  <Characters>4497</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DFFH FAC factsheet template</vt:lpstr>
    </vt:vector>
  </TitlesOfParts>
  <Company>Victoria State Government, Department of Families, Fairness and Housing</Company>
  <LinksUpToDate>false</LinksUpToDate>
  <CharactersWithSpaces>5192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an eBusiness account for deletion</dc:title>
  <dc:creator>Ebiz@support.vic.gov.au</dc:creator>
  <cp:keywords>user review, access, removal, eBiz, eBusiness, My Agency, Service Agreement Module (SAM)</cp:keywords>
  <cp:lastModifiedBy>Maria Tsekouras (DFFH)</cp:lastModifiedBy>
  <cp:revision>2</cp:revision>
  <cp:lastPrinted>2021-01-29T05:27:00Z</cp:lastPrinted>
  <dcterms:created xsi:type="dcterms:W3CDTF">2025-06-26T08:14:00Z</dcterms:created>
  <dcterms:modified xsi:type="dcterms:W3CDTF">2025-06-26T08:14:00Z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03052021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2021-05-03T05:55:26Z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166500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GrammarlyDocumentId">
    <vt:lpwstr>21d2975bcb478c0e37b70a922a147c366b88f1fe532d21a6f0924d4cea7d22e8</vt:lpwstr>
  </property>
  <property fmtid="{D5CDD505-2E9C-101B-9397-08002B2CF9AE}" pid="21" name="_MarkAsFinal">
    <vt:bool>true</vt:bool>
  </property>
</Properties>
</file>