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22A2A3C4" w:rsidR="00A62D44" w:rsidRPr="004C6EEE" w:rsidRDefault="00132F3E" w:rsidP="00954087">
      <w:pPr>
        <w:pStyle w:val="Bulletafternumbers1"/>
        <w:numPr>
          <w:ilvl w:val="0"/>
          <w:numId w:val="0"/>
        </w:numPr>
        <w:ind w:left="794"/>
        <w:sectPr w:rsidR="00A62D44" w:rsidRPr="004C6EEE" w:rsidSect="00132F3E">
          <w:headerReference w:type="default" r:id="rId11"/>
          <w:footerReference w:type="default" r:id="rId12"/>
          <w:footerReference w:type="first" r:id="rId13"/>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8240" behindDoc="1" locked="1" layoutInCell="1" allowOverlap="1" wp14:anchorId="547160AE" wp14:editId="040343AD">
            <wp:simplePos x="0" y="0"/>
            <wp:positionH relativeFrom="page">
              <wp:align>left</wp:align>
            </wp:positionH>
            <wp:positionV relativeFrom="page">
              <wp:align>top</wp:align>
            </wp:positionV>
            <wp:extent cx="7560000" cy="1699200"/>
            <wp:effectExtent l="0" t="0" r="3175"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371"/>
      </w:tblGrid>
      <w:tr w:rsidR="00AD784C" w14:paraId="765659DC" w14:textId="77777777" w:rsidTr="00132F3E">
        <w:trPr>
          <w:trHeight w:val="1134"/>
        </w:trPr>
        <w:tc>
          <w:tcPr>
            <w:tcW w:w="7371" w:type="dxa"/>
            <w:vAlign w:val="bottom"/>
          </w:tcPr>
          <w:p w14:paraId="1B06FE4C" w14:textId="56A96366" w:rsidR="00463257" w:rsidRPr="001847F5" w:rsidRDefault="00954087" w:rsidP="001662B2">
            <w:pPr>
              <w:pStyle w:val="Documenttitle"/>
              <w:spacing w:after="0"/>
              <w:rPr>
                <w:sz w:val="20"/>
                <w:szCs w:val="20"/>
              </w:rPr>
            </w:pPr>
            <w:r>
              <w:t>My Agency reports</w:t>
            </w:r>
            <w:r w:rsidRPr="001847F5">
              <w:rPr>
                <w:sz w:val="20"/>
                <w:szCs w:val="20"/>
              </w:rPr>
              <w:t xml:space="preserve"> </w:t>
            </w:r>
          </w:p>
        </w:tc>
      </w:tr>
      <w:tr w:rsidR="00521B35" w14:paraId="5DF317EC" w14:textId="77777777" w:rsidTr="00132F3E">
        <w:trPr>
          <w:trHeight w:val="851"/>
        </w:trPr>
        <w:tc>
          <w:tcPr>
            <w:tcW w:w="7371" w:type="dxa"/>
          </w:tcPr>
          <w:p w14:paraId="69C24C39" w14:textId="21715324" w:rsidR="00521B35" w:rsidRPr="00A1389F" w:rsidRDefault="00521B35" w:rsidP="00521B35">
            <w:pPr>
              <w:pStyle w:val="Documentsubtitle"/>
            </w:pPr>
            <w:r>
              <w:rPr>
                <w:szCs w:val="28"/>
              </w:rPr>
              <w:t>Fact Sheet</w:t>
            </w:r>
          </w:p>
        </w:tc>
      </w:tr>
      <w:tr w:rsidR="00521B35" w14:paraId="5F5E6105" w14:textId="77777777" w:rsidTr="00132F3E">
        <w:trPr>
          <w:trHeight w:val="284"/>
        </w:trPr>
        <w:tc>
          <w:tcPr>
            <w:tcW w:w="7371" w:type="dxa"/>
          </w:tcPr>
          <w:p w14:paraId="45D389E8" w14:textId="74334762" w:rsidR="00521B35" w:rsidRPr="00250DC4" w:rsidRDefault="00521B35" w:rsidP="00521B35">
            <w:pPr>
              <w:pStyle w:val="Bannermarking"/>
            </w:pPr>
            <w:fldSimple w:instr="FILLIN  &quot;Type the protective marking&quot; \d OFFICIAL \o  \* MERGEFORMAT">
              <w:r>
                <w:t>OFFICIAL</w:t>
              </w:r>
            </w:fldSimple>
          </w:p>
        </w:tc>
      </w:tr>
    </w:tbl>
    <w:p w14:paraId="0CBF5D9A" w14:textId="77777777" w:rsidR="00AD784C" w:rsidRPr="00B57329" w:rsidRDefault="00AD784C" w:rsidP="002365B4">
      <w:pPr>
        <w:pStyle w:val="TOCheadingfactsheet"/>
      </w:pPr>
      <w:r w:rsidRPr="00B57329">
        <w:t>Contents</w:t>
      </w:r>
    </w:p>
    <w:sdt>
      <w:sdtPr>
        <w:rPr>
          <w:rFonts w:ascii="Arial" w:eastAsia="Times New Roman" w:hAnsi="Arial" w:cs="Times New Roman"/>
          <w:color w:val="auto"/>
          <w:sz w:val="21"/>
          <w:szCs w:val="20"/>
          <w:lang w:val="en-AU"/>
        </w:rPr>
        <w:id w:val="-320585150"/>
        <w:docPartObj>
          <w:docPartGallery w:val="Table of Contents"/>
          <w:docPartUnique/>
        </w:docPartObj>
      </w:sdtPr>
      <w:sdtEndPr>
        <w:rPr>
          <w:b/>
          <w:bCs/>
          <w:noProof/>
          <w:szCs w:val="21"/>
        </w:rPr>
      </w:sdtEndPr>
      <w:sdtContent>
        <w:p w14:paraId="4433F663" w14:textId="10B04228" w:rsidR="003A3D52" w:rsidRDefault="003A3D52">
          <w:pPr>
            <w:pStyle w:val="TOCHeading"/>
          </w:pPr>
        </w:p>
        <w:p w14:paraId="46AE36AB" w14:textId="5BFD63DA" w:rsidR="00C775A1" w:rsidRDefault="003A3D52">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96815809" w:history="1">
            <w:r w:rsidR="00C775A1" w:rsidRPr="006D0CD0">
              <w:rPr>
                <w:rStyle w:val="Hyperlink"/>
              </w:rPr>
              <w:t>Introduction</w:t>
            </w:r>
            <w:r w:rsidR="00C775A1">
              <w:rPr>
                <w:webHidden/>
              </w:rPr>
              <w:tab/>
            </w:r>
            <w:r w:rsidR="00C775A1">
              <w:rPr>
                <w:webHidden/>
              </w:rPr>
              <w:fldChar w:fldCharType="begin"/>
            </w:r>
            <w:r w:rsidR="00C775A1">
              <w:rPr>
                <w:webHidden/>
              </w:rPr>
              <w:instrText xml:space="preserve"> PAGEREF _Toc196815809 \h </w:instrText>
            </w:r>
            <w:r w:rsidR="00C775A1">
              <w:rPr>
                <w:webHidden/>
              </w:rPr>
            </w:r>
            <w:r w:rsidR="00C775A1">
              <w:rPr>
                <w:webHidden/>
              </w:rPr>
              <w:fldChar w:fldCharType="separate"/>
            </w:r>
            <w:r w:rsidR="00C775A1">
              <w:rPr>
                <w:webHidden/>
              </w:rPr>
              <w:t>1</w:t>
            </w:r>
            <w:r w:rsidR="00C775A1">
              <w:rPr>
                <w:webHidden/>
              </w:rPr>
              <w:fldChar w:fldCharType="end"/>
            </w:r>
          </w:hyperlink>
        </w:p>
        <w:p w14:paraId="247412B8" w14:textId="2C079F5F" w:rsidR="00C775A1" w:rsidRDefault="00C775A1">
          <w:pPr>
            <w:pStyle w:val="TOC2"/>
            <w:rPr>
              <w:rFonts w:asciiTheme="minorHAnsi" w:eastAsiaTheme="minorEastAsia" w:hAnsiTheme="minorHAnsi" w:cstheme="minorBidi"/>
              <w:kern w:val="2"/>
              <w:sz w:val="24"/>
              <w:szCs w:val="24"/>
              <w:lang w:eastAsia="en-AU"/>
              <w14:ligatures w14:val="standardContextual"/>
            </w:rPr>
          </w:pPr>
          <w:hyperlink w:anchor="_Toc196815810" w:history="1">
            <w:r w:rsidRPr="006D0CD0">
              <w:rPr>
                <w:rStyle w:val="Hyperlink"/>
              </w:rPr>
              <w:t>Current and forward financial year reports</w:t>
            </w:r>
            <w:r>
              <w:rPr>
                <w:webHidden/>
              </w:rPr>
              <w:tab/>
            </w:r>
            <w:r>
              <w:rPr>
                <w:webHidden/>
              </w:rPr>
              <w:fldChar w:fldCharType="begin"/>
            </w:r>
            <w:r>
              <w:rPr>
                <w:webHidden/>
              </w:rPr>
              <w:instrText xml:space="preserve"> PAGEREF _Toc196815810 \h </w:instrText>
            </w:r>
            <w:r>
              <w:rPr>
                <w:webHidden/>
              </w:rPr>
            </w:r>
            <w:r>
              <w:rPr>
                <w:webHidden/>
              </w:rPr>
              <w:fldChar w:fldCharType="separate"/>
            </w:r>
            <w:r>
              <w:rPr>
                <w:webHidden/>
              </w:rPr>
              <w:t>2</w:t>
            </w:r>
            <w:r>
              <w:rPr>
                <w:webHidden/>
              </w:rPr>
              <w:fldChar w:fldCharType="end"/>
            </w:r>
          </w:hyperlink>
        </w:p>
        <w:p w14:paraId="13FED318" w14:textId="14002D98" w:rsidR="00C775A1" w:rsidRDefault="00C775A1">
          <w:pPr>
            <w:pStyle w:val="TOC3"/>
            <w:rPr>
              <w:rFonts w:asciiTheme="minorHAnsi" w:eastAsiaTheme="minorEastAsia" w:hAnsiTheme="minorHAnsi" w:cstheme="minorBidi"/>
              <w:noProof/>
              <w:kern w:val="2"/>
              <w:sz w:val="24"/>
              <w:szCs w:val="24"/>
              <w:lang w:eastAsia="en-AU"/>
              <w14:ligatures w14:val="standardContextual"/>
            </w:rPr>
          </w:pPr>
          <w:hyperlink w:anchor="_Toc196815811" w:history="1">
            <w:r w:rsidRPr="006D0CD0">
              <w:rPr>
                <w:rStyle w:val="Hyperlink"/>
                <w:noProof/>
              </w:rPr>
              <w:t>SAM01 - Current funding and any variation awaiting acceptance</w:t>
            </w:r>
            <w:r>
              <w:rPr>
                <w:noProof/>
                <w:webHidden/>
              </w:rPr>
              <w:tab/>
            </w:r>
            <w:r>
              <w:rPr>
                <w:noProof/>
                <w:webHidden/>
              </w:rPr>
              <w:fldChar w:fldCharType="begin"/>
            </w:r>
            <w:r>
              <w:rPr>
                <w:noProof/>
                <w:webHidden/>
              </w:rPr>
              <w:instrText xml:space="preserve"> PAGEREF _Toc196815811 \h </w:instrText>
            </w:r>
            <w:r>
              <w:rPr>
                <w:noProof/>
                <w:webHidden/>
              </w:rPr>
            </w:r>
            <w:r>
              <w:rPr>
                <w:noProof/>
                <w:webHidden/>
              </w:rPr>
              <w:fldChar w:fldCharType="separate"/>
            </w:r>
            <w:r>
              <w:rPr>
                <w:noProof/>
                <w:webHidden/>
              </w:rPr>
              <w:t>2</w:t>
            </w:r>
            <w:r>
              <w:rPr>
                <w:noProof/>
                <w:webHidden/>
              </w:rPr>
              <w:fldChar w:fldCharType="end"/>
            </w:r>
          </w:hyperlink>
        </w:p>
        <w:p w14:paraId="31F506AD" w14:textId="2C820BE6" w:rsidR="00C775A1" w:rsidRDefault="00C775A1">
          <w:pPr>
            <w:pStyle w:val="TOC3"/>
            <w:rPr>
              <w:rFonts w:asciiTheme="minorHAnsi" w:eastAsiaTheme="minorEastAsia" w:hAnsiTheme="minorHAnsi" w:cstheme="minorBidi"/>
              <w:noProof/>
              <w:kern w:val="2"/>
              <w:sz w:val="24"/>
              <w:szCs w:val="24"/>
              <w:lang w:eastAsia="en-AU"/>
              <w14:ligatures w14:val="standardContextual"/>
            </w:rPr>
          </w:pPr>
          <w:hyperlink w:anchor="_Toc196815812" w:history="1">
            <w:r w:rsidRPr="006D0CD0">
              <w:rPr>
                <w:rStyle w:val="Hyperlink"/>
                <w:noProof/>
              </w:rPr>
              <w:t>SAM02a - Variation awaiting acceptance</w:t>
            </w:r>
            <w:r>
              <w:rPr>
                <w:noProof/>
                <w:webHidden/>
              </w:rPr>
              <w:tab/>
            </w:r>
            <w:r>
              <w:rPr>
                <w:noProof/>
                <w:webHidden/>
              </w:rPr>
              <w:fldChar w:fldCharType="begin"/>
            </w:r>
            <w:r>
              <w:rPr>
                <w:noProof/>
                <w:webHidden/>
              </w:rPr>
              <w:instrText xml:space="preserve"> PAGEREF _Toc196815812 \h </w:instrText>
            </w:r>
            <w:r>
              <w:rPr>
                <w:noProof/>
                <w:webHidden/>
              </w:rPr>
            </w:r>
            <w:r>
              <w:rPr>
                <w:noProof/>
                <w:webHidden/>
              </w:rPr>
              <w:fldChar w:fldCharType="separate"/>
            </w:r>
            <w:r>
              <w:rPr>
                <w:noProof/>
                <w:webHidden/>
              </w:rPr>
              <w:t>2</w:t>
            </w:r>
            <w:r>
              <w:rPr>
                <w:noProof/>
                <w:webHidden/>
              </w:rPr>
              <w:fldChar w:fldCharType="end"/>
            </w:r>
          </w:hyperlink>
        </w:p>
        <w:p w14:paraId="200DF537" w14:textId="144B7772" w:rsidR="00C775A1" w:rsidRDefault="00C775A1">
          <w:pPr>
            <w:pStyle w:val="TOC3"/>
            <w:rPr>
              <w:rFonts w:asciiTheme="minorHAnsi" w:eastAsiaTheme="minorEastAsia" w:hAnsiTheme="minorHAnsi" w:cstheme="minorBidi"/>
              <w:noProof/>
              <w:kern w:val="2"/>
              <w:sz w:val="24"/>
              <w:szCs w:val="24"/>
              <w:lang w:eastAsia="en-AU"/>
              <w14:ligatures w14:val="standardContextual"/>
            </w:rPr>
          </w:pPr>
          <w:hyperlink w:anchor="_Toc196815813" w:history="1">
            <w:r w:rsidRPr="006D0CD0">
              <w:rPr>
                <w:rStyle w:val="Hyperlink"/>
                <w:noProof/>
              </w:rPr>
              <w:t>SAM02b - Current funding</w:t>
            </w:r>
            <w:r>
              <w:rPr>
                <w:noProof/>
                <w:webHidden/>
              </w:rPr>
              <w:tab/>
            </w:r>
            <w:r>
              <w:rPr>
                <w:noProof/>
                <w:webHidden/>
              </w:rPr>
              <w:fldChar w:fldCharType="begin"/>
            </w:r>
            <w:r>
              <w:rPr>
                <w:noProof/>
                <w:webHidden/>
              </w:rPr>
              <w:instrText xml:space="preserve"> PAGEREF _Toc196815813 \h </w:instrText>
            </w:r>
            <w:r>
              <w:rPr>
                <w:noProof/>
                <w:webHidden/>
              </w:rPr>
            </w:r>
            <w:r>
              <w:rPr>
                <w:noProof/>
                <w:webHidden/>
              </w:rPr>
              <w:fldChar w:fldCharType="separate"/>
            </w:r>
            <w:r>
              <w:rPr>
                <w:noProof/>
                <w:webHidden/>
              </w:rPr>
              <w:t>2</w:t>
            </w:r>
            <w:r>
              <w:rPr>
                <w:noProof/>
                <w:webHidden/>
              </w:rPr>
              <w:fldChar w:fldCharType="end"/>
            </w:r>
          </w:hyperlink>
        </w:p>
        <w:p w14:paraId="5284F4B4" w14:textId="7C6A1540" w:rsidR="00C775A1" w:rsidRDefault="00C775A1">
          <w:pPr>
            <w:pStyle w:val="TOC3"/>
            <w:rPr>
              <w:rFonts w:asciiTheme="minorHAnsi" w:eastAsiaTheme="minorEastAsia" w:hAnsiTheme="minorHAnsi" w:cstheme="minorBidi"/>
              <w:noProof/>
              <w:kern w:val="2"/>
              <w:sz w:val="24"/>
              <w:szCs w:val="24"/>
              <w:lang w:eastAsia="en-AU"/>
              <w14:ligatures w14:val="standardContextual"/>
            </w:rPr>
          </w:pPr>
          <w:hyperlink w:anchor="_Toc196815814" w:history="1">
            <w:r w:rsidRPr="006D0CD0">
              <w:rPr>
                <w:rStyle w:val="Hyperlink"/>
                <w:noProof/>
              </w:rPr>
              <w:t>SAM02c – Old version within the current financial year</w:t>
            </w:r>
            <w:r>
              <w:rPr>
                <w:noProof/>
                <w:webHidden/>
              </w:rPr>
              <w:tab/>
            </w:r>
            <w:r>
              <w:rPr>
                <w:noProof/>
                <w:webHidden/>
              </w:rPr>
              <w:fldChar w:fldCharType="begin"/>
            </w:r>
            <w:r>
              <w:rPr>
                <w:noProof/>
                <w:webHidden/>
              </w:rPr>
              <w:instrText xml:space="preserve"> PAGEREF _Toc196815814 \h </w:instrText>
            </w:r>
            <w:r>
              <w:rPr>
                <w:noProof/>
                <w:webHidden/>
              </w:rPr>
            </w:r>
            <w:r>
              <w:rPr>
                <w:noProof/>
                <w:webHidden/>
              </w:rPr>
              <w:fldChar w:fldCharType="separate"/>
            </w:r>
            <w:r>
              <w:rPr>
                <w:noProof/>
                <w:webHidden/>
              </w:rPr>
              <w:t>2</w:t>
            </w:r>
            <w:r>
              <w:rPr>
                <w:noProof/>
                <w:webHidden/>
              </w:rPr>
              <w:fldChar w:fldCharType="end"/>
            </w:r>
          </w:hyperlink>
        </w:p>
        <w:p w14:paraId="51AC804C" w14:textId="569F3E93" w:rsidR="00C775A1" w:rsidRDefault="00C775A1">
          <w:pPr>
            <w:pStyle w:val="TOC3"/>
            <w:rPr>
              <w:rFonts w:asciiTheme="minorHAnsi" w:eastAsiaTheme="minorEastAsia" w:hAnsiTheme="minorHAnsi" w:cstheme="minorBidi"/>
              <w:noProof/>
              <w:kern w:val="2"/>
              <w:sz w:val="24"/>
              <w:szCs w:val="24"/>
              <w:lang w:eastAsia="en-AU"/>
              <w14:ligatures w14:val="standardContextual"/>
            </w:rPr>
          </w:pPr>
          <w:hyperlink w:anchor="_Toc196815815" w:history="1">
            <w:r w:rsidRPr="006D0CD0">
              <w:rPr>
                <w:rStyle w:val="Hyperlink"/>
                <w:noProof/>
              </w:rPr>
              <w:t>SAM03 - Invoices</w:t>
            </w:r>
            <w:r>
              <w:rPr>
                <w:noProof/>
                <w:webHidden/>
              </w:rPr>
              <w:tab/>
            </w:r>
            <w:r>
              <w:rPr>
                <w:noProof/>
                <w:webHidden/>
              </w:rPr>
              <w:fldChar w:fldCharType="begin"/>
            </w:r>
            <w:r>
              <w:rPr>
                <w:noProof/>
                <w:webHidden/>
              </w:rPr>
              <w:instrText xml:space="preserve"> PAGEREF _Toc196815815 \h </w:instrText>
            </w:r>
            <w:r>
              <w:rPr>
                <w:noProof/>
                <w:webHidden/>
              </w:rPr>
            </w:r>
            <w:r>
              <w:rPr>
                <w:noProof/>
                <w:webHidden/>
              </w:rPr>
              <w:fldChar w:fldCharType="separate"/>
            </w:r>
            <w:r>
              <w:rPr>
                <w:noProof/>
                <w:webHidden/>
              </w:rPr>
              <w:t>2</w:t>
            </w:r>
            <w:r>
              <w:rPr>
                <w:noProof/>
                <w:webHidden/>
              </w:rPr>
              <w:fldChar w:fldCharType="end"/>
            </w:r>
          </w:hyperlink>
        </w:p>
        <w:p w14:paraId="61C2B475" w14:textId="241D9F0F" w:rsidR="00C775A1" w:rsidRDefault="00C775A1">
          <w:pPr>
            <w:pStyle w:val="TOC3"/>
            <w:rPr>
              <w:rFonts w:asciiTheme="minorHAnsi" w:eastAsiaTheme="minorEastAsia" w:hAnsiTheme="minorHAnsi" w:cstheme="minorBidi"/>
              <w:noProof/>
              <w:kern w:val="2"/>
              <w:sz w:val="24"/>
              <w:szCs w:val="24"/>
              <w:lang w:eastAsia="en-AU"/>
              <w14:ligatures w14:val="standardContextual"/>
            </w:rPr>
          </w:pPr>
          <w:hyperlink w:anchor="_Toc196815816" w:history="1">
            <w:r w:rsidRPr="006D0CD0">
              <w:rPr>
                <w:rStyle w:val="Hyperlink"/>
                <w:noProof/>
              </w:rPr>
              <w:t>SAM04 - Payment Schedule</w:t>
            </w:r>
            <w:r>
              <w:rPr>
                <w:noProof/>
                <w:webHidden/>
              </w:rPr>
              <w:tab/>
            </w:r>
            <w:r>
              <w:rPr>
                <w:noProof/>
                <w:webHidden/>
              </w:rPr>
              <w:fldChar w:fldCharType="begin"/>
            </w:r>
            <w:r>
              <w:rPr>
                <w:noProof/>
                <w:webHidden/>
              </w:rPr>
              <w:instrText xml:space="preserve"> PAGEREF _Toc196815816 \h </w:instrText>
            </w:r>
            <w:r>
              <w:rPr>
                <w:noProof/>
                <w:webHidden/>
              </w:rPr>
            </w:r>
            <w:r>
              <w:rPr>
                <w:noProof/>
                <w:webHidden/>
              </w:rPr>
              <w:fldChar w:fldCharType="separate"/>
            </w:r>
            <w:r>
              <w:rPr>
                <w:noProof/>
                <w:webHidden/>
              </w:rPr>
              <w:t>2</w:t>
            </w:r>
            <w:r>
              <w:rPr>
                <w:noProof/>
                <w:webHidden/>
              </w:rPr>
              <w:fldChar w:fldCharType="end"/>
            </w:r>
          </w:hyperlink>
        </w:p>
        <w:p w14:paraId="0591C5F9" w14:textId="792FD84C" w:rsidR="00C775A1" w:rsidRDefault="00C775A1">
          <w:pPr>
            <w:pStyle w:val="TOC3"/>
            <w:rPr>
              <w:rFonts w:asciiTheme="minorHAnsi" w:eastAsiaTheme="minorEastAsia" w:hAnsiTheme="minorHAnsi" w:cstheme="minorBidi"/>
              <w:noProof/>
              <w:kern w:val="2"/>
              <w:sz w:val="24"/>
              <w:szCs w:val="24"/>
              <w:lang w:eastAsia="en-AU"/>
              <w14:ligatures w14:val="standardContextual"/>
            </w:rPr>
          </w:pPr>
          <w:hyperlink w:anchor="_Toc196815817" w:history="1">
            <w:r w:rsidRPr="006D0CD0">
              <w:rPr>
                <w:rStyle w:val="Hyperlink"/>
                <w:noProof/>
              </w:rPr>
              <w:t>Services Standards and Guidelines by department and activity</w:t>
            </w:r>
            <w:r>
              <w:rPr>
                <w:noProof/>
                <w:webHidden/>
              </w:rPr>
              <w:tab/>
            </w:r>
            <w:r>
              <w:rPr>
                <w:noProof/>
                <w:webHidden/>
              </w:rPr>
              <w:fldChar w:fldCharType="begin"/>
            </w:r>
            <w:r>
              <w:rPr>
                <w:noProof/>
                <w:webHidden/>
              </w:rPr>
              <w:instrText xml:space="preserve"> PAGEREF _Toc196815817 \h </w:instrText>
            </w:r>
            <w:r>
              <w:rPr>
                <w:noProof/>
                <w:webHidden/>
              </w:rPr>
            </w:r>
            <w:r>
              <w:rPr>
                <w:noProof/>
                <w:webHidden/>
              </w:rPr>
              <w:fldChar w:fldCharType="separate"/>
            </w:r>
            <w:r>
              <w:rPr>
                <w:noProof/>
                <w:webHidden/>
              </w:rPr>
              <w:t>2</w:t>
            </w:r>
            <w:r>
              <w:rPr>
                <w:noProof/>
                <w:webHidden/>
              </w:rPr>
              <w:fldChar w:fldCharType="end"/>
            </w:r>
          </w:hyperlink>
        </w:p>
        <w:p w14:paraId="4464904A" w14:textId="179E5706" w:rsidR="00C775A1" w:rsidRDefault="00C775A1">
          <w:pPr>
            <w:pStyle w:val="TOC2"/>
            <w:rPr>
              <w:rFonts w:asciiTheme="minorHAnsi" w:eastAsiaTheme="minorEastAsia" w:hAnsiTheme="minorHAnsi" w:cstheme="minorBidi"/>
              <w:kern w:val="2"/>
              <w:sz w:val="24"/>
              <w:szCs w:val="24"/>
              <w:lang w:eastAsia="en-AU"/>
              <w14:ligatures w14:val="standardContextual"/>
            </w:rPr>
          </w:pPr>
          <w:hyperlink w:anchor="_Toc196815818" w:history="1">
            <w:r w:rsidRPr="006D0CD0">
              <w:rPr>
                <w:rStyle w:val="Hyperlink"/>
              </w:rPr>
              <w:t>Client specific funding reports</w:t>
            </w:r>
            <w:r>
              <w:rPr>
                <w:webHidden/>
              </w:rPr>
              <w:tab/>
            </w:r>
            <w:r>
              <w:rPr>
                <w:webHidden/>
              </w:rPr>
              <w:fldChar w:fldCharType="begin"/>
            </w:r>
            <w:r>
              <w:rPr>
                <w:webHidden/>
              </w:rPr>
              <w:instrText xml:space="preserve"> PAGEREF _Toc196815818 \h </w:instrText>
            </w:r>
            <w:r>
              <w:rPr>
                <w:webHidden/>
              </w:rPr>
            </w:r>
            <w:r>
              <w:rPr>
                <w:webHidden/>
              </w:rPr>
              <w:fldChar w:fldCharType="separate"/>
            </w:r>
            <w:r>
              <w:rPr>
                <w:webHidden/>
              </w:rPr>
              <w:t>2</w:t>
            </w:r>
            <w:r>
              <w:rPr>
                <w:webHidden/>
              </w:rPr>
              <w:fldChar w:fldCharType="end"/>
            </w:r>
          </w:hyperlink>
        </w:p>
        <w:p w14:paraId="61002E83" w14:textId="105DA6EA" w:rsidR="00C775A1" w:rsidRDefault="00C775A1">
          <w:pPr>
            <w:pStyle w:val="TOC3"/>
            <w:rPr>
              <w:rFonts w:asciiTheme="minorHAnsi" w:eastAsiaTheme="minorEastAsia" w:hAnsiTheme="minorHAnsi" w:cstheme="minorBidi"/>
              <w:noProof/>
              <w:kern w:val="2"/>
              <w:sz w:val="24"/>
              <w:szCs w:val="24"/>
              <w:lang w:eastAsia="en-AU"/>
              <w14:ligatures w14:val="standardContextual"/>
            </w:rPr>
          </w:pPr>
          <w:hyperlink w:anchor="_Toc196815819" w:history="1">
            <w:r w:rsidRPr="006D0CD0">
              <w:rPr>
                <w:rStyle w:val="Hyperlink"/>
                <w:noProof/>
              </w:rPr>
              <w:t>Individualised Funding Allocation Management System (IFAMS) Client Level Funding Report</w:t>
            </w:r>
            <w:r>
              <w:rPr>
                <w:noProof/>
                <w:webHidden/>
              </w:rPr>
              <w:tab/>
            </w:r>
            <w:r>
              <w:rPr>
                <w:noProof/>
                <w:webHidden/>
              </w:rPr>
              <w:fldChar w:fldCharType="begin"/>
            </w:r>
            <w:r>
              <w:rPr>
                <w:noProof/>
                <w:webHidden/>
              </w:rPr>
              <w:instrText xml:space="preserve"> PAGEREF _Toc196815819 \h </w:instrText>
            </w:r>
            <w:r>
              <w:rPr>
                <w:noProof/>
                <w:webHidden/>
              </w:rPr>
            </w:r>
            <w:r>
              <w:rPr>
                <w:noProof/>
                <w:webHidden/>
              </w:rPr>
              <w:fldChar w:fldCharType="separate"/>
            </w:r>
            <w:r>
              <w:rPr>
                <w:noProof/>
                <w:webHidden/>
              </w:rPr>
              <w:t>2</w:t>
            </w:r>
            <w:r>
              <w:rPr>
                <w:noProof/>
                <w:webHidden/>
              </w:rPr>
              <w:fldChar w:fldCharType="end"/>
            </w:r>
          </w:hyperlink>
        </w:p>
        <w:p w14:paraId="5F054A4E" w14:textId="360559E6" w:rsidR="00C775A1" w:rsidRDefault="00C775A1">
          <w:pPr>
            <w:pStyle w:val="TOC2"/>
            <w:rPr>
              <w:rFonts w:asciiTheme="minorHAnsi" w:eastAsiaTheme="minorEastAsia" w:hAnsiTheme="minorHAnsi" w:cstheme="minorBidi"/>
              <w:kern w:val="2"/>
              <w:sz w:val="24"/>
              <w:szCs w:val="24"/>
              <w:lang w:eastAsia="en-AU"/>
              <w14:ligatures w14:val="standardContextual"/>
            </w:rPr>
          </w:pPr>
          <w:hyperlink w:anchor="_Toc196815820" w:history="1">
            <w:r w:rsidRPr="006D0CD0">
              <w:rPr>
                <w:rStyle w:val="Hyperlink"/>
                <w:lang w:val="en"/>
              </w:rPr>
              <w:t>Invoice breakdown report</w:t>
            </w:r>
            <w:r>
              <w:rPr>
                <w:webHidden/>
              </w:rPr>
              <w:tab/>
            </w:r>
            <w:r>
              <w:rPr>
                <w:webHidden/>
              </w:rPr>
              <w:fldChar w:fldCharType="begin"/>
            </w:r>
            <w:r>
              <w:rPr>
                <w:webHidden/>
              </w:rPr>
              <w:instrText xml:space="preserve"> PAGEREF _Toc196815820 \h </w:instrText>
            </w:r>
            <w:r>
              <w:rPr>
                <w:webHidden/>
              </w:rPr>
            </w:r>
            <w:r>
              <w:rPr>
                <w:webHidden/>
              </w:rPr>
              <w:fldChar w:fldCharType="separate"/>
            </w:r>
            <w:r>
              <w:rPr>
                <w:webHidden/>
              </w:rPr>
              <w:t>3</w:t>
            </w:r>
            <w:r>
              <w:rPr>
                <w:webHidden/>
              </w:rPr>
              <w:fldChar w:fldCharType="end"/>
            </w:r>
          </w:hyperlink>
        </w:p>
        <w:p w14:paraId="69006FB2" w14:textId="31C4E3BE" w:rsidR="00C775A1" w:rsidRDefault="00C775A1">
          <w:pPr>
            <w:pStyle w:val="TOC2"/>
            <w:rPr>
              <w:rFonts w:asciiTheme="minorHAnsi" w:eastAsiaTheme="minorEastAsia" w:hAnsiTheme="minorHAnsi" w:cstheme="minorBidi"/>
              <w:kern w:val="2"/>
              <w:sz w:val="24"/>
              <w:szCs w:val="24"/>
              <w:lang w:eastAsia="en-AU"/>
              <w14:ligatures w14:val="standardContextual"/>
            </w:rPr>
          </w:pPr>
          <w:hyperlink w:anchor="_Toc196815821" w:history="1">
            <w:r w:rsidRPr="006D0CD0">
              <w:rPr>
                <w:rStyle w:val="Hyperlink"/>
              </w:rPr>
              <w:t>Compliance reports</w:t>
            </w:r>
            <w:r>
              <w:rPr>
                <w:webHidden/>
              </w:rPr>
              <w:tab/>
            </w:r>
            <w:r>
              <w:rPr>
                <w:webHidden/>
              </w:rPr>
              <w:fldChar w:fldCharType="begin"/>
            </w:r>
            <w:r>
              <w:rPr>
                <w:webHidden/>
              </w:rPr>
              <w:instrText xml:space="preserve"> PAGEREF _Toc196815821 \h </w:instrText>
            </w:r>
            <w:r>
              <w:rPr>
                <w:webHidden/>
              </w:rPr>
            </w:r>
            <w:r>
              <w:rPr>
                <w:webHidden/>
              </w:rPr>
              <w:fldChar w:fldCharType="separate"/>
            </w:r>
            <w:r>
              <w:rPr>
                <w:webHidden/>
              </w:rPr>
              <w:t>3</w:t>
            </w:r>
            <w:r>
              <w:rPr>
                <w:webHidden/>
              </w:rPr>
              <w:fldChar w:fldCharType="end"/>
            </w:r>
          </w:hyperlink>
        </w:p>
        <w:p w14:paraId="50C9E5F1" w14:textId="5695F225" w:rsidR="00C775A1" w:rsidRDefault="00C775A1">
          <w:pPr>
            <w:pStyle w:val="TOC3"/>
            <w:rPr>
              <w:rFonts w:asciiTheme="minorHAnsi" w:eastAsiaTheme="minorEastAsia" w:hAnsiTheme="minorHAnsi" w:cstheme="minorBidi"/>
              <w:noProof/>
              <w:kern w:val="2"/>
              <w:sz w:val="24"/>
              <w:szCs w:val="24"/>
              <w:lang w:eastAsia="en-AU"/>
              <w14:ligatures w14:val="standardContextual"/>
            </w:rPr>
          </w:pPr>
          <w:hyperlink w:anchor="_Toc196815822" w:history="1">
            <w:r w:rsidRPr="006D0CD0">
              <w:rPr>
                <w:rStyle w:val="Hyperlink"/>
                <w:noProof/>
              </w:rPr>
              <w:t>Service Agreement compliance certification (SACC) report</w:t>
            </w:r>
            <w:r>
              <w:rPr>
                <w:noProof/>
                <w:webHidden/>
              </w:rPr>
              <w:tab/>
            </w:r>
            <w:r>
              <w:rPr>
                <w:noProof/>
                <w:webHidden/>
              </w:rPr>
              <w:fldChar w:fldCharType="begin"/>
            </w:r>
            <w:r>
              <w:rPr>
                <w:noProof/>
                <w:webHidden/>
              </w:rPr>
              <w:instrText xml:space="preserve"> PAGEREF _Toc196815822 \h </w:instrText>
            </w:r>
            <w:r>
              <w:rPr>
                <w:noProof/>
                <w:webHidden/>
              </w:rPr>
            </w:r>
            <w:r>
              <w:rPr>
                <w:noProof/>
                <w:webHidden/>
              </w:rPr>
              <w:fldChar w:fldCharType="separate"/>
            </w:r>
            <w:r>
              <w:rPr>
                <w:noProof/>
                <w:webHidden/>
              </w:rPr>
              <w:t>3</w:t>
            </w:r>
            <w:r>
              <w:rPr>
                <w:noProof/>
                <w:webHidden/>
              </w:rPr>
              <w:fldChar w:fldCharType="end"/>
            </w:r>
          </w:hyperlink>
        </w:p>
        <w:p w14:paraId="6C872611" w14:textId="13B8AC33" w:rsidR="00C775A1" w:rsidRDefault="00C775A1">
          <w:pPr>
            <w:pStyle w:val="TOC2"/>
            <w:rPr>
              <w:rFonts w:asciiTheme="minorHAnsi" w:eastAsiaTheme="minorEastAsia" w:hAnsiTheme="minorHAnsi" w:cstheme="minorBidi"/>
              <w:kern w:val="2"/>
              <w:sz w:val="24"/>
              <w:szCs w:val="24"/>
              <w:lang w:eastAsia="en-AU"/>
              <w14:ligatures w14:val="standardContextual"/>
            </w:rPr>
          </w:pPr>
          <w:hyperlink w:anchor="_Toc196815823" w:history="1">
            <w:r w:rsidRPr="006D0CD0">
              <w:rPr>
                <w:rStyle w:val="Hyperlink"/>
              </w:rPr>
              <w:t>Older version reports from 2012/13 onwards</w:t>
            </w:r>
            <w:r>
              <w:rPr>
                <w:webHidden/>
              </w:rPr>
              <w:tab/>
            </w:r>
            <w:r>
              <w:rPr>
                <w:webHidden/>
              </w:rPr>
              <w:fldChar w:fldCharType="begin"/>
            </w:r>
            <w:r>
              <w:rPr>
                <w:webHidden/>
              </w:rPr>
              <w:instrText xml:space="preserve"> PAGEREF _Toc196815823 \h </w:instrText>
            </w:r>
            <w:r>
              <w:rPr>
                <w:webHidden/>
              </w:rPr>
            </w:r>
            <w:r>
              <w:rPr>
                <w:webHidden/>
              </w:rPr>
              <w:fldChar w:fldCharType="separate"/>
            </w:r>
            <w:r>
              <w:rPr>
                <w:webHidden/>
              </w:rPr>
              <w:t>3</w:t>
            </w:r>
            <w:r>
              <w:rPr>
                <w:webHidden/>
              </w:rPr>
              <w:fldChar w:fldCharType="end"/>
            </w:r>
          </w:hyperlink>
        </w:p>
        <w:p w14:paraId="17CC3A03" w14:textId="774F1269" w:rsidR="00C775A1" w:rsidRDefault="00C775A1">
          <w:pPr>
            <w:pStyle w:val="TOC3"/>
            <w:rPr>
              <w:rFonts w:asciiTheme="minorHAnsi" w:eastAsiaTheme="minorEastAsia" w:hAnsiTheme="minorHAnsi" w:cstheme="minorBidi"/>
              <w:noProof/>
              <w:kern w:val="2"/>
              <w:sz w:val="24"/>
              <w:szCs w:val="24"/>
              <w:lang w:eastAsia="en-AU"/>
              <w14:ligatures w14:val="standardContextual"/>
            </w:rPr>
          </w:pPr>
          <w:hyperlink w:anchor="_Toc196815824" w:history="1">
            <w:r w:rsidRPr="006D0CD0">
              <w:rPr>
                <w:rStyle w:val="Hyperlink"/>
                <w:noProof/>
              </w:rPr>
              <w:t>SAM02e – Final agreement version for all financial years</w:t>
            </w:r>
            <w:r>
              <w:rPr>
                <w:noProof/>
                <w:webHidden/>
              </w:rPr>
              <w:tab/>
            </w:r>
            <w:r>
              <w:rPr>
                <w:noProof/>
                <w:webHidden/>
              </w:rPr>
              <w:fldChar w:fldCharType="begin"/>
            </w:r>
            <w:r>
              <w:rPr>
                <w:noProof/>
                <w:webHidden/>
              </w:rPr>
              <w:instrText xml:space="preserve"> PAGEREF _Toc196815824 \h </w:instrText>
            </w:r>
            <w:r>
              <w:rPr>
                <w:noProof/>
                <w:webHidden/>
              </w:rPr>
            </w:r>
            <w:r>
              <w:rPr>
                <w:noProof/>
                <w:webHidden/>
              </w:rPr>
              <w:fldChar w:fldCharType="separate"/>
            </w:r>
            <w:r>
              <w:rPr>
                <w:noProof/>
                <w:webHidden/>
              </w:rPr>
              <w:t>3</w:t>
            </w:r>
            <w:r>
              <w:rPr>
                <w:noProof/>
                <w:webHidden/>
              </w:rPr>
              <w:fldChar w:fldCharType="end"/>
            </w:r>
          </w:hyperlink>
        </w:p>
        <w:p w14:paraId="10DA44DB" w14:textId="73063B73" w:rsidR="00C775A1" w:rsidRDefault="00C775A1">
          <w:pPr>
            <w:pStyle w:val="TOC2"/>
            <w:rPr>
              <w:rFonts w:asciiTheme="minorHAnsi" w:eastAsiaTheme="minorEastAsia" w:hAnsiTheme="minorHAnsi" w:cstheme="minorBidi"/>
              <w:kern w:val="2"/>
              <w:sz w:val="24"/>
              <w:szCs w:val="24"/>
              <w:lang w:eastAsia="en-AU"/>
              <w14:ligatures w14:val="standardContextual"/>
            </w:rPr>
          </w:pPr>
          <w:hyperlink w:anchor="_Toc196815825" w:history="1">
            <w:r w:rsidRPr="006D0CD0">
              <w:rPr>
                <w:rStyle w:val="Hyperlink"/>
              </w:rPr>
              <w:t>User details report</w:t>
            </w:r>
            <w:r>
              <w:rPr>
                <w:webHidden/>
              </w:rPr>
              <w:tab/>
            </w:r>
            <w:r>
              <w:rPr>
                <w:webHidden/>
              </w:rPr>
              <w:fldChar w:fldCharType="begin"/>
            </w:r>
            <w:r>
              <w:rPr>
                <w:webHidden/>
              </w:rPr>
              <w:instrText xml:space="preserve"> PAGEREF _Toc196815825 \h </w:instrText>
            </w:r>
            <w:r>
              <w:rPr>
                <w:webHidden/>
              </w:rPr>
            </w:r>
            <w:r>
              <w:rPr>
                <w:webHidden/>
              </w:rPr>
              <w:fldChar w:fldCharType="separate"/>
            </w:r>
            <w:r>
              <w:rPr>
                <w:webHidden/>
              </w:rPr>
              <w:t>3</w:t>
            </w:r>
            <w:r>
              <w:rPr>
                <w:webHidden/>
              </w:rPr>
              <w:fldChar w:fldCharType="end"/>
            </w:r>
          </w:hyperlink>
        </w:p>
        <w:p w14:paraId="20904F24" w14:textId="2B635A48" w:rsidR="00C775A1" w:rsidRDefault="00C775A1">
          <w:pPr>
            <w:pStyle w:val="TOC2"/>
            <w:rPr>
              <w:rFonts w:asciiTheme="minorHAnsi" w:eastAsiaTheme="minorEastAsia" w:hAnsiTheme="minorHAnsi" w:cstheme="minorBidi"/>
              <w:kern w:val="2"/>
              <w:sz w:val="24"/>
              <w:szCs w:val="24"/>
              <w:lang w:eastAsia="en-AU"/>
              <w14:ligatures w14:val="standardContextual"/>
            </w:rPr>
          </w:pPr>
          <w:hyperlink w:anchor="_Toc196815826" w:history="1">
            <w:r w:rsidRPr="006D0CD0">
              <w:rPr>
                <w:rStyle w:val="Hyperlink"/>
              </w:rPr>
              <w:t>Service delivery tracking (SDT) report</w:t>
            </w:r>
            <w:r>
              <w:rPr>
                <w:webHidden/>
              </w:rPr>
              <w:tab/>
            </w:r>
            <w:r>
              <w:rPr>
                <w:webHidden/>
              </w:rPr>
              <w:fldChar w:fldCharType="begin"/>
            </w:r>
            <w:r>
              <w:rPr>
                <w:webHidden/>
              </w:rPr>
              <w:instrText xml:space="preserve"> PAGEREF _Toc196815826 \h </w:instrText>
            </w:r>
            <w:r>
              <w:rPr>
                <w:webHidden/>
              </w:rPr>
            </w:r>
            <w:r>
              <w:rPr>
                <w:webHidden/>
              </w:rPr>
              <w:fldChar w:fldCharType="separate"/>
            </w:r>
            <w:r>
              <w:rPr>
                <w:webHidden/>
              </w:rPr>
              <w:t>3</w:t>
            </w:r>
            <w:r>
              <w:rPr>
                <w:webHidden/>
              </w:rPr>
              <w:fldChar w:fldCharType="end"/>
            </w:r>
          </w:hyperlink>
        </w:p>
        <w:p w14:paraId="5B38D9CA" w14:textId="4E11E566" w:rsidR="00C775A1" w:rsidRDefault="00C775A1">
          <w:pPr>
            <w:pStyle w:val="TOC2"/>
            <w:rPr>
              <w:rFonts w:asciiTheme="minorHAnsi" w:eastAsiaTheme="minorEastAsia" w:hAnsiTheme="minorHAnsi" w:cstheme="minorBidi"/>
              <w:kern w:val="2"/>
              <w:sz w:val="24"/>
              <w:szCs w:val="24"/>
              <w:lang w:eastAsia="en-AU"/>
              <w14:ligatures w14:val="standardContextual"/>
            </w:rPr>
          </w:pPr>
          <w:hyperlink w:anchor="_Toc196815827" w:history="1">
            <w:r w:rsidRPr="006D0CD0">
              <w:rPr>
                <w:rStyle w:val="Hyperlink"/>
              </w:rPr>
              <w:t>Structured reports</w:t>
            </w:r>
            <w:r>
              <w:rPr>
                <w:webHidden/>
              </w:rPr>
              <w:tab/>
            </w:r>
            <w:r>
              <w:rPr>
                <w:webHidden/>
              </w:rPr>
              <w:fldChar w:fldCharType="begin"/>
            </w:r>
            <w:r>
              <w:rPr>
                <w:webHidden/>
              </w:rPr>
              <w:instrText xml:space="preserve"> PAGEREF _Toc196815827 \h </w:instrText>
            </w:r>
            <w:r>
              <w:rPr>
                <w:webHidden/>
              </w:rPr>
            </w:r>
            <w:r>
              <w:rPr>
                <w:webHidden/>
              </w:rPr>
              <w:fldChar w:fldCharType="separate"/>
            </w:r>
            <w:r>
              <w:rPr>
                <w:webHidden/>
              </w:rPr>
              <w:t>4</w:t>
            </w:r>
            <w:r>
              <w:rPr>
                <w:webHidden/>
              </w:rPr>
              <w:fldChar w:fldCharType="end"/>
            </w:r>
          </w:hyperlink>
        </w:p>
        <w:p w14:paraId="2F07FFB0" w14:textId="3E77F931" w:rsidR="00C775A1" w:rsidRDefault="00C775A1">
          <w:pPr>
            <w:pStyle w:val="TOC2"/>
            <w:rPr>
              <w:rFonts w:asciiTheme="minorHAnsi" w:eastAsiaTheme="minorEastAsia" w:hAnsiTheme="minorHAnsi" w:cstheme="minorBidi"/>
              <w:kern w:val="2"/>
              <w:sz w:val="24"/>
              <w:szCs w:val="24"/>
              <w:lang w:eastAsia="en-AU"/>
              <w14:ligatures w14:val="standardContextual"/>
            </w:rPr>
          </w:pPr>
          <w:hyperlink w:anchor="_Toc196815828" w:history="1">
            <w:r w:rsidRPr="006D0CD0">
              <w:rPr>
                <w:rStyle w:val="Hyperlink"/>
              </w:rPr>
              <w:t>Indexation and Equal Remuneration Order</w:t>
            </w:r>
            <w:r>
              <w:rPr>
                <w:webHidden/>
              </w:rPr>
              <w:tab/>
            </w:r>
            <w:r>
              <w:rPr>
                <w:webHidden/>
              </w:rPr>
              <w:fldChar w:fldCharType="begin"/>
            </w:r>
            <w:r>
              <w:rPr>
                <w:webHidden/>
              </w:rPr>
              <w:instrText xml:space="preserve"> PAGEREF _Toc196815828 \h </w:instrText>
            </w:r>
            <w:r>
              <w:rPr>
                <w:webHidden/>
              </w:rPr>
            </w:r>
            <w:r>
              <w:rPr>
                <w:webHidden/>
              </w:rPr>
              <w:fldChar w:fldCharType="separate"/>
            </w:r>
            <w:r>
              <w:rPr>
                <w:webHidden/>
              </w:rPr>
              <w:t>4</w:t>
            </w:r>
            <w:r>
              <w:rPr>
                <w:webHidden/>
              </w:rPr>
              <w:fldChar w:fldCharType="end"/>
            </w:r>
          </w:hyperlink>
        </w:p>
        <w:p w14:paraId="60E8CC97" w14:textId="7ADA9CF0" w:rsidR="00C775A1" w:rsidRDefault="00C775A1">
          <w:pPr>
            <w:pStyle w:val="TOC3"/>
            <w:rPr>
              <w:rFonts w:asciiTheme="minorHAnsi" w:eastAsiaTheme="minorEastAsia" w:hAnsiTheme="minorHAnsi" w:cstheme="minorBidi"/>
              <w:noProof/>
              <w:kern w:val="2"/>
              <w:sz w:val="24"/>
              <w:szCs w:val="24"/>
              <w:lang w:eastAsia="en-AU"/>
              <w14:ligatures w14:val="standardContextual"/>
            </w:rPr>
          </w:pPr>
          <w:hyperlink w:anchor="_Toc196815829" w:history="1">
            <w:r w:rsidRPr="006D0CD0">
              <w:rPr>
                <w:rStyle w:val="Hyperlink"/>
                <w:noProof/>
              </w:rPr>
              <w:t>Equal Remuneration Order (ERO) instalment</w:t>
            </w:r>
            <w:r>
              <w:rPr>
                <w:noProof/>
                <w:webHidden/>
              </w:rPr>
              <w:tab/>
            </w:r>
            <w:r>
              <w:rPr>
                <w:noProof/>
                <w:webHidden/>
              </w:rPr>
              <w:fldChar w:fldCharType="begin"/>
            </w:r>
            <w:r>
              <w:rPr>
                <w:noProof/>
                <w:webHidden/>
              </w:rPr>
              <w:instrText xml:space="preserve"> PAGEREF _Toc196815829 \h </w:instrText>
            </w:r>
            <w:r>
              <w:rPr>
                <w:noProof/>
                <w:webHidden/>
              </w:rPr>
            </w:r>
            <w:r>
              <w:rPr>
                <w:noProof/>
                <w:webHidden/>
              </w:rPr>
              <w:fldChar w:fldCharType="separate"/>
            </w:r>
            <w:r>
              <w:rPr>
                <w:noProof/>
                <w:webHidden/>
              </w:rPr>
              <w:t>4</w:t>
            </w:r>
            <w:r>
              <w:rPr>
                <w:noProof/>
                <w:webHidden/>
              </w:rPr>
              <w:fldChar w:fldCharType="end"/>
            </w:r>
          </w:hyperlink>
        </w:p>
        <w:p w14:paraId="1880003F" w14:textId="5DFDABE6" w:rsidR="003A3D52" w:rsidRDefault="003A3D52">
          <w:r>
            <w:rPr>
              <w:b/>
              <w:bCs/>
              <w:noProof/>
            </w:rPr>
            <w:fldChar w:fldCharType="end"/>
          </w:r>
        </w:p>
      </w:sdtContent>
    </w:sdt>
    <w:p w14:paraId="78BB8948" w14:textId="71633216" w:rsidR="006264F3" w:rsidRDefault="00597F86" w:rsidP="006264F3">
      <w:pPr>
        <w:pStyle w:val="Heading1"/>
      </w:pPr>
      <w:bookmarkStart w:id="0" w:name="_Toc196815809"/>
      <w:bookmarkStart w:id="1" w:name="_Toc440566509"/>
      <w:r>
        <w:t>Introduction</w:t>
      </w:r>
      <w:bookmarkEnd w:id="0"/>
    </w:p>
    <w:p w14:paraId="47512A96" w14:textId="10A3D8A9" w:rsidR="00AF278F" w:rsidRPr="00AF278F" w:rsidRDefault="00AF278F" w:rsidP="00AF278F">
      <w:pPr>
        <w:pStyle w:val="Body"/>
      </w:pPr>
      <w:r w:rsidRPr="00AF278F">
        <w:t>This document provides a quick summary of the key reports found in My Agency, the secure section of the Funded Agency Channel (FAC) website.</w:t>
      </w:r>
    </w:p>
    <w:p w14:paraId="0FDBA9D1" w14:textId="77777777" w:rsidR="00AF278F" w:rsidRPr="00AF278F" w:rsidRDefault="00AF278F" w:rsidP="00AF278F">
      <w:pPr>
        <w:pStyle w:val="Body"/>
      </w:pPr>
      <w:r w:rsidRPr="00AF278F">
        <w:t xml:space="preserve">If you cannot access a particular report, contact your organisation’s Access Controller. The Access Controller is responsible for limiting permissions to ensure each user can only access reports relevant to their role. </w:t>
      </w:r>
    </w:p>
    <w:p w14:paraId="790E6AEC" w14:textId="77777777" w:rsidR="00AF278F" w:rsidRPr="00AF278F" w:rsidRDefault="00AF278F" w:rsidP="00AF278F">
      <w:pPr>
        <w:pStyle w:val="Heading2"/>
      </w:pPr>
      <w:bookmarkStart w:id="2" w:name="_Toc513198223"/>
      <w:bookmarkStart w:id="3" w:name="_Toc196815810"/>
      <w:bookmarkEnd w:id="1"/>
      <w:r w:rsidRPr="00AF278F">
        <w:lastRenderedPageBreak/>
        <w:t>Current and forward financial year reports</w:t>
      </w:r>
      <w:bookmarkEnd w:id="2"/>
      <w:bookmarkEnd w:id="3"/>
    </w:p>
    <w:p w14:paraId="3928E22F" w14:textId="0A129B74" w:rsidR="00AF278F" w:rsidRPr="00AF278F" w:rsidRDefault="00AF278F" w:rsidP="00AF278F">
      <w:pPr>
        <w:pStyle w:val="Heading3"/>
      </w:pPr>
      <w:bookmarkStart w:id="4" w:name="_Toc196815811"/>
      <w:r w:rsidRPr="00AF278F">
        <w:t>SAM01 - Current funding and any variation awaiting acceptance</w:t>
      </w:r>
      <w:bookmarkEnd w:id="4"/>
    </w:p>
    <w:p w14:paraId="707A080D" w14:textId="746415D0" w:rsidR="00AF278F" w:rsidRPr="00AF278F" w:rsidRDefault="00AF278F" w:rsidP="00AF278F">
      <w:pPr>
        <w:pStyle w:val="Body"/>
      </w:pPr>
      <w:r w:rsidRPr="00AF278F">
        <w:t xml:space="preserve">This report displays the current contract version of the agreement, along with any open variation amounts, down to commitment level. The variation is visible between organisation notification </w:t>
      </w:r>
      <w:r w:rsidR="006C0DB1">
        <w:t xml:space="preserve">of publication </w:t>
      </w:r>
      <w:r w:rsidRPr="00AF278F">
        <w:t>and contract date. This report is useful for providing an understanding of what variations are currently in transition.</w:t>
      </w:r>
    </w:p>
    <w:p w14:paraId="1493D8E8" w14:textId="1B23F49B" w:rsidR="00AF278F" w:rsidRPr="00AF278F" w:rsidRDefault="00AF278F" w:rsidP="00AF278F">
      <w:pPr>
        <w:pStyle w:val="Heading3"/>
      </w:pPr>
      <w:bookmarkStart w:id="5" w:name="_Toc196815812"/>
      <w:r w:rsidRPr="00AF278F">
        <w:t>SAM02a - Variation awaiting acceptance</w:t>
      </w:r>
      <w:bookmarkEnd w:id="5"/>
    </w:p>
    <w:p w14:paraId="06F4EB44" w14:textId="77777777" w:rsidR="00AF278F" w:rsidRPr="00AF278F" w:rsidRDefault="00AF278F" w:rsidP="00AF278F">
      <w:pPr>
        <w:pStyle w:val="Body"/>
      </w:pPr>
      <w:r w:rsidRPr="00AF278F">
        <w:t>This report displays the funding details of the current variation version of the agreement (currently being varied), down to sub activity level. Once this version of the agreement is accepted, the status of the agreement will go to contract. This report will only display data when the agreement is in ‘awaiting acceptance’ status.</w:t>
      </w:r>
    </w:p>
    <w:p w14:paraId="7CF23EE8" w14:textId="68D8093A" w:rsidR="00AF278F" w:rsidRPr="00AF278F" w:rsidRDefault="00AF278F" w:rsidP="00AF278F">
      <w:pPr>
        <w:pStyle w:val="Heading3"/>
      </w:pPr>
      <w:bookmarkStart w:id="6" w:name="_Toc196815813"/>
      <w:r w:rsidRPr="00AF278F">
        <w:t>SAM02b - Current funding</w:t>
      </w:r>
      <w:bookmarkEnd w:id="6"/>
    </w:p>
    <w:p w14:paraId="746434C0" w14:textId="77777777" w:rsidR="00AF278F" w:rsidRPr="00AF278F" w:rsidRDefault="00AF278F" w:rsidP="00AF278F">
      <w:pPr>
        <w:pStyle w:val="Body"/>
      </w:pPr>
      <w:r w:rsidRPr="00AF278F">
        <w:t>The Current funding report displays the current contract version of the agreement, down to sub activity level. The information is grouped by financial year, agreement, service plan, activity, commitment and then sub activity. Rows highlighted with a light yellow background are used to indicate the most recent variations in the current agreement version.</w:t>
      </w:r>
    </w:p>
    <w:p w14:paraId="4348AE4C" w14:textId="7FBA0D6E" w:rsidR="00AF278F" w:rsidRPr="00AF278F" w:rsidRDefault="00AF278F" w:rsidP="00AF278F">
      <w:pPr>
        <w:pStyle w:val="Heading3"/>
      </w:pPr>
      <w:bookmarkStart w:id="7" w:name="_Toc196815814"/>
      <w:r w:rsidRPr="00AF278F">
        <w:t>SAM02c – Old version within the current financial year</w:t>
      </w:r>
      <w:bookmarkEnd w:id="7"/>
    </w:p>
    <w:p w14:paraId="56537FE3" w14:textId="77777777" w:rsidR="00AF278F" w:rsidRPr="00AF278F" w:rsidRDefault="00AF278F" w:rsidP="00AF278F">
      <w:pPr>
        <w:pStyle w:val="Body"/>
      </w:pPr>
      <w:r w:rsidRPr="00AF278F">
        <w:t>This report displays the old versions of agreements down to sub activity level for the current financial year. The report provides useful historical information about the agreement during the current financial year.</w:t>
      </w:r>
    </w:p>
    <w:p w14:paraId="67455681" w14:textId="7F2E223E" w:rsidR="00AF278F" w:rsidRPr="00AF278F" w:rsidRDefault="00AF278F" w:rsidP="00AF278F">
      <w:pPr>
        <w:pStyle w:val="Heading3"/>
      </w:pPr>
      <w:bookmarkStart w:id="8" w:name="_Toc196815815"/>
      <w:r w:rsidRPr="00AF278F">
        <w:t>SAM03 - Invoices</w:t>
      </w:r>
      <w:bookmarkEnd w:id="8"/>
    </w:p>
    <w:p w14:paraId="6A147BD6" w14:textId="54FA3B5C" w:rsidR="00AF278F" w:rsidRPr="00AF278F" w:rsidRDefault="00AF278F" w:rsidP="00AF278F">
      <w:pPr>
        <w:pStyle w:val="Body"/>
      </w:pPr>
      <w:r w:rsidRPr="00AF278F">
        <w:t xml:space="preserve">Displays all invoices paid to the organisation. Payment details are displayed at agreement, service plan, </w:t>
      </w:r>
      <w:r w:rsidR="009A7984" w:rsidRPr="00AF278F">
        <w:t>activity,</w:t>
      </w:r>
      <w:r w:rsidRPr="00AF278F">
        <w:t xml:space="preserve"> and commitment level.</w:t>
      </w:r>
      <w:r w:rsidRPr="00AF278F" w:rsidDel="00A36AEB">
        <w:t xml:space="preserve"> </w:t>
      </w:r>
    </w:p>
    <w:p w14:paraId="2EDFACF1" w14:textId="755F9D70" w:rsidR="00AF278F" w:rsidRPr="00AF278F" w:rsidRDefault="00AF278F" w:rsidP="00AF278F">
      <w:pPr>
        <w:pStyle w:val="Heading3"/>
      </w:pPr>
      <w:bookmarkStart w:id="9" w:name="_Toc196815816"/>
      <w:r w:rsidRPr="00AF278F">
        <w:t>SAM04 - Payment Schedule</w:t>
      </w:r>
      <w:bookmarkEnd w:id="9"/>
    </w:p>
    <w:p w14:paraId="55FA581D" w14:textId="77777777" w:rsidR="00AF278F" w:rsidRPr="00AF278F" w:rsidRDefault="00AF278F" w:rsidP="00AF278F">
      <w:pPr>
        <w:pStyle w:val="Body"/>
      </w:pPr>
      <w:r w:rsidRPr="00AF278F">
        <w:t xml:space="preserve">This report displays the payment schedule of the contract version of the agreement at commitment level including invoice number. The information is listed by the due date of the payment, financial year, agreement, service plan, activity and then commitment. </w:t>
      </w:r>
    </w:p>
    <w:p w14:paraId="492192BF" w14:textId="09A1E25B" w:rsidR="00AF278F" w:rsidRPr="00AF278F" w:rsidRDefault="00AF278F" w:rsidP="00AF278F">
      <w:pPr>
        <w:pStyle w:val="Heading3"/>
      </w:pPr>
      <w:bookmarkStart w:id="10" w:name="_Toc196815817"/>
      <w:r w:rsidRPr="00AF278F">
        <w:t>Services Standards and Guidelines by department and activity</w:t>
      </w:r>
      <w:bookmarkEnd w:id="10"/>
    </w:p>
    <w:p w14:paraId="280792D0" w14:textId="77777777" w:rsidR="00AF278F" w:rsidRPr="00AF278F" w:rsidRDefault="00AF278F" w:rsidP="00AF278F">
      <w:pPr>
        <w:pStyle w:val="Body"/>
      </w:pPr>
      <w:r w:rsidRPr="00AF278F">
        <w:t>This report displays all the Service Standards and Guidelines applicable to the Service Agreement. The information is listed by department, service plan template and then by activity. Note, an activity may have more than one service standard and guideline.</w:t>
      </w:r>
    </w:p>
    <w:p w14:paraId="4597FED8" w14:textId="77777777" w:rsidR="00AF278F" w:rsidRPr="00AF278F" w:rsidRDefault="00AF278F" w:rsidP="00AF278F">
      <w:pPr>
        <w:pStyle w:val="Heading2"/>
      </w:pPr>
      <w:bookmarkStart w:id="11" w:name="_Toc513198224"/>
      <w:bookmarkStart w:id="12" w:name="_Toc196815818"/>
      <w:r w:rsidRPr="00AF278F">
        <w:t>Client specific funding reports</w:t>
      </w:r>
      <w:bookmarkEnd w:id="11"/>
      <w:bookmarkEnd w:id="12"/>
    </w:p>
    <w:p w14:paraId="7BB7615F" w14:textId="77777777" w:rsidR="00FD671B" w:rsidRDefault="00FD671B" w:rsidP="008355B3">
      <w:pPr>
        <w:pStyle w:val="Heading3"/>
      </w:pPr>
      <w:bookmarkStart w:id="13" w:name="_Toc196815819"/>
      <w:r w:rsidRPr="00FD671B">
        <w:t>Individualised Funding Allocation Management System (IFAMS) Client Level Funding Report</w:t>
      </w:r>
      <w:bookmarkEnd w:id="13"/>
      <w:r w:rsidRPr="00FD671B">
        <w:t xml:space="preserve"> </w:t>
      </w:r>
    </w:p>
    <w:p w14:paraId="0098B69E" w14:textId="5D1B325C" w:rsidR="00DC5B82" w:rsidRDefault="00DC5B82" w:rsidP="00DC5B82">
      <w:pPr>
        <w:numPr>
          <w:ilvl w:val="6"/>
          <w:numId w:val="0"/>
        </w:numPr>
        <w:spacing w:before="80" w:after="60" w:line="240" w:lineRule="auto"/>
        <w:rPr>
          <w:rFonts w:eastAsia="Times"/>
          <w:sz w:val="20"/>
        </w:rPr>
      </w:pPr>
      <w:r w:rsidRPr="00DC5B82">
        <w:rPr>
          <w:rFonts w:eastAsia="Times"/>
          <w:sz w:val="20"/>
        </w:rPr>
        <w:t>Client-level funding information is sourced from the Individualised Funding Allocation Management System</w:t>
      </w:r>
      <w:r>
        <w:rPr>
          <w:rFonts w:eastAsia="Times"/>
          <w:sz w:val="20"/>
        </w:rPr>
        <w:t xml:space="preserve"> </w:t>
      </w:r>
      <w:r w:rsidRPr="00DC5B82">
        <w:rPr>
          <w:rFonts w:eastAsia="Times"/>
          <w:sz w:val="20"/>
        </w:rPr>
        <w:t>(IFAMS) client-attached funding for relevant activities.</w:t>
      </w:r>
    </w:p>
    <w:p w14:paraId="16EF2CDB" w14:textId="4ACA18A8" w:rsidR="007F33C0" w:rsidRDefault="007F33C0" w:rsidP="00AF278F">
      <w:pPr>
        <w:numPr>
          <w:ilvl w:val="6"/>
          <w:numId w:val="0"/>
        </w:numPr>
        <w:spacing w:before="80" w:after="60" w:line="240" w:lineRule="auto"/>
        <w:ind w:left="227" w:hanging="227"/>
        <w:rPr>
          <w:sz w:val="20"/>
          <w:lang w:val="en"/>
        </w:rPr>
      </w:pPr>
      <w:r w:rsidRPr="007F33C0">
        <w:rPr>
          <w:sz w:val="20"/>
          <w:lang w:val="en"/>
        </w:rPr>
        <w:t>31223</w:t>
      </w:r>
      <w:r w:rsidR="00132305">
        <w:rPr>
          <w:sz w:val="20"/>
          <w:lang w:val="en"/>
        </w:rPr>
        <w:t xml:space="preserve"> - </w:t>
      </w:r>
      <w:r w:rsidRPr="007F33C0">
        <w:rPr>
          <w:sz w:val="20"/>
          <w:lang w:val="en"/>
        </w:rPr>
        <w:t>Children Complex Disability Support Needs</w:t>
      </w:r>
    </w:p>
    <w:p w14:paraId="333944AF" w14:textId="723894F1" w:rsidR="00252861" w:rsidRDefault="00252861" w:rsidP="00AF278F">
      <w:pPr>
        <w:numPr>
          <w:ilvl w:val="6"/>
          <w:numId w:val="0"/>
        </w:numPr>
        <w:spacing w:before="80" w:after="60" w:line="240" w:lineRule="auto"/>
        <w:ind w:left="227" w:hanging="227"/>
        <w:rPr>
          <w:sz w:val="20"/>
          <w:lang w:val="en"/>
        </w:rPr>
      </w:pPr>
      <w:r w:rsidRPr="00252861">
        <w:rPr>
          <w:sz w:val="20"/>
          <w:lang w:val="en"/>
        </w:rPr>
        <w:t>31290</w:t>
      </w:r>
      <w:r w:rsidR="00132305">
        <w:rPr>
          <w:sz w:val="20"/>
          <w:lang w:val="en"/>
        </w:rPr>
        <w:t xml:space="preserve"> - </w:t>
      </w:r>
      <w:r w:rsidRPr="00252861">
        <w:rPr>
          <w:sz w:val="20"/>
          <w:lang w:val="en"/>
        </w:rPr>
        <w:t>Individual, Child and Family Support - Better Futures</w:t>
      </w:r>
    </w:p>
    <w:p w14:paraId="152C190A" w14:textId="03B78A17" w:rsidR="00AF278F" w:rsidRDefault="00AF278F" w:rsidP="00AF278F">
      <w:pPr>
        <w:numPr>
          <w:ilvl w:val="6"/>
          <w:numId w:val="0"/>
        </w:numPr>
        <w:spacing w:before="80" w:after="60" w:line="240" w:lineRule="auto"/>
        <w:ind w:left="227" w:hanging="227"/>
        <w:rPr>
          <w:sz w:val="20"/>
          <w:lang w:val="en"/>
        </w:rPr>
      </w:pPr>
      <w:r w:rsidRPr="00AF278F">
        <w:rPr>
          <w:sz w:val="20"/>
          <w:lang w:val="en"/>
        </w:rPr>
        <w:t xml:space="preserve">31209 - Out of Home Care - Targeted Care Packages. </w:t>
      </w:r>
    </w:p>
    <w:p w14:paraId="0133D4B5" w14:textId="4069E9B3" w:rsidR="00252861" w:rsidRPr="00AF278F" w:rsidRDefault="00132305" w:rsidP="00AF278F">
      <w:pPr>
        <w:numPr>
          <w:ilvl w:val="6"/>
          <w:numId w:val="0"/>
        </w:numPr>
        <w:spacing w:before="80" w:after="60" w:line="240" w:lineRule="auto"/>
        <w:ind w:left="227" w:hanging="227"/>
        <w:rPr>
          <w:sz w:val="20"/>
          <w:lang w:val="en"/>
        </w:rPr>
      </w:pPr>
      <w:r w:rsidRPr="00132305">
        <w:rPr>
          <w:sz w:val="20"/>
          <w:lang w:val="en"/>
        </w:rPr>
        <w:lastRenderedPageBreak/>
        <w:t>31292</w:t>
      </w:r>
      <w:r>
        <w:rPr>
          <w:sz w:val="20"/>
          <w:lang w:val="en"/>
        </w:rPr>
        <w:t xml:space="preserve"> - </w:t>
      </w:r>
      <w:r w:rsidRPr="00132305">
        <w:rPr>
          <w:sz w:val="20"/>
          <w:lang w:val="en"/>
        </w:rPr>
        <w:t>Flexible Funding - Better Futures</w:t>
      </w:r>
    </w:p>
    <w:p w14:paraId="57C9572B" w14:textId="77777777" w:rsidR="00AF278F" w:rsidRPr="00AF278F" w:rsidRDefault="00AF278F" w:rsidP="00AF278F">
      <w:pPr>
        <w:spacing w:before="240" w:line="270" w:lineRule="atLeast"/>
        <w:rPr>
          <w:rFonts w:eastAsia="Times"/>
          <w:sz w:val="20"/>
          <w:lang w:val="en"/>
        </w:rPr>
      </w:pPr>
      <w:r w:rsidRPr="00AF278F">
        <w:rPr>
          <w:rFonts w:eastAsia="Times"/>
          <w:sz w:val="20"/>
          <w:lang w:val="en"/>
        </w:rPr>
        <w:t>The reports available for these activities are:</w:t>
      </w:r>
    </w:p>
    <w:p w14:paraId="6221F1D9" w14:textId="77777777" w:rsidR="00AF278F" w:rsidRPr="00AF278F" w:rsidRDefault="00AF278F" w:rsidP="00DE6317">
      <w:pPr>
        <w:pStyle w:val="Body"/>
        <w:rPr>
          <w:lang w:val="en"/>
        </w:rPr>
      </w:pPr>
      <w:r w:rsidRPr="00AF278F">
        <w:rPr>
          <w:lang w:val="en"/>
        </w:rPr>
        <w:t xml:space="preserve">Client funding reports for current and previous years </w:t>
      </w:r>
    </w:p>
    <w:p w14:paraId="4B47FAE2" w14:textId="4095409F" w:rsidR="00AF278F" w:rsidRPr="00AF278F" w:rsidRDefault="00AF278F" w:rsidP="34763021">
      <w:pPr>
        <w:pStyle w:val="Body"/>
        <w:rPr>
          <w:lang w:val="en-US"/>
        </w:rPr>
      </w:pPr>
      <w:r w:rsidRPr="34763021">
        <w:rPr>
          <w:lang w:val="en-US"/>
        </w:rPr>
        <w:t xml:space="preserve">This report provides information on client funding </w:t>
      </w:r>
      <w:r w:rsidR="009A7984" w:rsidRPr="34763021">
        <w:rPr>
          <w:lang w:val="en-US"/>
        </w:rPr>
        <w:t>including</w:t>
      </w:r>
      <w:r w:rsidRPr="34763021">
        <w:rPr>
          <w:lang w:val="en-US"/>
        </w:rPr>
        <w:t xml:space="preserve"> out-years, a monthly cash flow breakdown for the current year, as well as an aggregate of any invoices paid. </w:t>
      </w:r>
    </w:p>
    <w:p w14:paraId="23707CE8" w14:textId="77777777" w:rsidR="00AF278F" w:rsidRPr="00AF278F" w:rsidRDefault="00AF278F" w:rsidP="008355B3">
      <w:pPr>
        <w:pStyle w:val="Heading2"/>
        <w:rPr>
          <w:lang w:val="en"/>
        </w:rPr>
      </w:pPr>
      <w:bookmarkStart w:id="14" w:name="_Toc196815820"/>
      <w:r w:rsidRPr="00AF278F">
        <w:rPr>
          <w:lang w:val="en"/>
        </w:rPr>
        <w:t>Invoice breakdown report</w:t>
      </w:r>
      <w:bookmarkEnd w:id="14"/>
      <w:r w:rsidRPr="00AF278F">
        <w:rPr>
          <w:lang w:val="en"/>
        </w:rPr>
        <w:t xml:space="preserve"> </w:t>
      </w:r>
    </w:p>
    <w:p w14:paraId="2D748ABA" w14:textId="77777777" w:rsidR="00AF278F" w:rsidRPr="00AF278F" w:rsidRDefault="00AF278F" w:rsidP="00DE6317">
      <w:pPr>
        <w:pStyle w:val="Body"/>
        <w:rPr>
          <w:lang w:val="en"/>
        </w:rPr>
      </w:pPr>
      <w:r w:rsidRPr="00AF278F">
        <w:rPr>
          <w:lang w:val="en"/>
        </w:rPr>
        <w:t xml:space="preserve">This report displays the client funding breakdown contained in a particular invoice. </w:t>
      </w:r>
    </w:p>
    <w:p w14:paraId="6AFACF1E" w14:textId="77777777" w:rsidR="00AF278F" w:rsidRPr="00AF278F" w:rsidRDefault="00AF278F" w:rsidP="008355B3">
      <w:pPr>
        <w:pStyle w:val="Heading2"/>
      </w:pPr>
      <w:bookmarkStart w:id="15" w:name="_Toc513198225"/>
      <w:bookmarkStart w:id="16" w:name="_Toc196815821"/>
      <w:r w:rsidRPr="00AF278F">
        <w:t>Compliance reports</w:t>
      </w:r>
      <w:bookmarkEnd w:id="15"/>
      <w:bookmarkEnd w:id="16"/>
    </w:p>
    <w:p w14:paraId="32E8B207" w14:textId="388DC990" w:rsidR="00AF278F" w:rsidRPr="00AF278F" w:rsidRDefault="00AF278F" w:rsidP="00AF278F">
      <w:pPr>
        <w:pStyle w:val="Heading3"/>
      </w:pPr>
      <w:bookmarkStart w:id="17" w:name="_Toc196815822"/>
      <w:r w:rsidRPr="00AF278F">
        <w:t>Service Agreement compliance certification (SACC) report</w:t>
      </w:r>
      <w:bookmarkEnd w:id="17"/>
    </w:p>
    <w:p w14:paraId="24028166" w14:textId="531CF655" w:rsidR="00AF278F" w:rsidRPr="00AF278F" w:rsidRDefault="00AF278F" w:rsidP="00AF278F">
      <w:pPr>
        <w:pStyle w:val="Body"/>
      </w:pPr>
      <w:r w:rsidRPr="00AF278F">
        <w:t xml:space="preserve">This report displays the questions and answers provided in the SACC by the organisation. The SACC is undertaken by funded organisations annually to certify their compliance with service agreement requirements. Questions cover financial management, risk management, </w:t>
      </w:r>
      <w:r w:rsidR="009A7984" w:rsidRPr="00AF278F">
        <w:t>privacy,</w:t>
      </w:r>
      <w:r w:rsidRPr="00AF278F">
        <w:t xml:space="preserve"> and staff safety screening. </w:t>
      </w:r>
    </w:p>
    <w:p w14:paraId="0F2AEB24" w14:textId="77777777" w:rsidR="00AF278F" w:rsidRPr="00AF278F" w:rsidRDefault="00AF278F" w:rsidP="00AF278F">
      <w:pPr>
        <w:pStyle w:val="Heading2"/>
      </w:pPr>
      <w:bookmarkStart w:id="18" w:name="_Toc513198226"/>
      <w:bookmarkStart w:id="19" w:name="_Toc196815823"/>
      <w:r w:rsidRPr="00AF278F">
        <w:t>Older version reports from 2012/13 onwards</w:t>
      </w:r>
      <w:bookmarkEnd w:id="18"/>
      <w:bookmarkEnd w:id="19"/>
    </w:p>
    <w:p w14:paraId="7C8B89AF" w14:textId="3660A329" w:rsidR="00AF278F" w:rsidRPr="00AF278F" w:rsidRDefault="00AF278F" w:rsidP="00AF278F">
      <w:pPr>
        <w:pStyle w:val="Heading3"/>
      </w:pPr>
      <w:bookmarkStart w:id="20" w:name="_Toc196815824"/>
      <w:r w:rsidRPr="00AF278F">
        <w:t>SAM02e – Final agreement version for all financial years</w:t>
      </w:r>
      <w:bookmarkEnd w:id="20"/>
      <w:r w:rsidRPr="00AF278F">
        <w:t xml:space="preserve"> </w:t>
      </w:r>
    </w:p>
    <w:p w14:paraId="102DF4F7" w14:textId="77777777" w:rsidR="00AF278F" w:rsidRPr="00AF278F" w:rsidRDefault="00AF278F" w:rsidP="00AF278F">
      <w:pPr>
        <w:pStyle w:val="Body"/>
      </w:pPr>
      <w:r w:rsidRPr="00AF278F">
        <w:t xml:space="preserve">This report displays the final version of previous years’ agreements, commencing from financial year 2012-13. It is useful for determining the funding status as at the end of a financial year. This information may be useful for completing end of financial year audit or reporting requirements. </w:t>
      </w:r>
    </w:p>
    <w:p w14:paraId="4E1B5AE8" w14:textId="77777777" w:rsidR="00AF278F" w:rsidRPr="00AF278F" w:rsidRDefault="00AF278F" w:rsidP="00AF278F">
      <w:pPr>
        <w:pStyle w:val="Heading2"/>
      </w:pPr>
      <w:bookmarkStart w:id="21" w:name="_Toc513198227"/>
      <w:bookmarkStart w:id="22" w:name="_Toc196815825"/>
      <w:r w:rsidRPr="00AF278F">
        <w:t>User details report</w:t>
      </w:r>
      <w:bookmarkEnd w:id="21"/>
      <w:bookmarkEnd w:id="22"/>
    </w:p>
    <w:p w14:paraId="4D3DD0D5" w14:textId="3CA7244D" w:rsidR="00DC387A" w:rsidRDefault="00AF278F" w:rsidP="00AF278F">
      <w:pPr>
        <w:pStyle w:val="Body"/>
      </w:pPr>
      <w:r w:rsidRPr="00AF278F">
        <w:t>This report displays all registered My Agency users for the organisation</w:t>
      </w:r>
      <w:r w:rsidR="00A468A5">
        <w:t xml:space="preserve"> including </w:t>
      </w:r>
      <w:r w:rsidR="00D13186">
        <w:t xml:space="preserve">what components they have </w:t>
      </w:r>
      <w:r w:rsidR="00A468A5">
        <w:t>access</w:t>
      </w:r>
      <w:r w:rsidR="00D13186">
        <w:t xml:space="preserve"> to</w:t>
      </w:r>
      <w:r w:rsidR="002B6A56">
        <w:t>, if any</w:t>
      </w:r>
      <w:r w:rsidR="00266806">
        <w:t xml:space="preserve">, if they username field is </w:t>
      </w:r>
      <w:r w:rsidR="009D4F8E">
        <w:t>populated,</w:t>
      </w:r>
      <w:r w:rsidR="00266806">
        <w:t xml:space="preserve"> </w:t>
      </w:r>
      <w:r w:rsidR="00DC387A">
        <w:t>they can log in</w:t>
      </w:r>
    </w:p>
    <w:p w14:paraId="58308690" w14:textId="2169330A" w:rsidR="008D10DF" w:rsidRDefault="00DC387A" w:rsidP="00AF278F">
      <w:pPr>
        <w:pStyle w:val="Body"/>
      </w:pPr>
      <w:r>
        <w:t xml:space="preserve">The </w:t>
      </w:r>
      <w:r w:rsidR="00AF278F" w:rsidRPr="00AF278F">
        <w:t>Organisation Authority (OA)</w:t>
      </w:r>
      <w:r>
        <w:t xml:space="preserve"> is not included in this report</w:t>
      </w:r>
      <w:r w:rsidR="00401BC1">
        <w:t xml:space="preserve"> and is an eBusiness role</w:t>
      </w:r>
      <w:r w:rsidR="00AF278F" w:rsidRPr="00AF278F">
        <w:t>. The OA is the person in the organisation responsible for approving all access requests for that organisation.</w:t>
      </w:r>
      <w:r w:rsidR="00401BC1">
        <w:t xml:space="preserve"> To find out who your OA is you can either email </w:t>
      </w:r>
      <w:hyperlink r:id="rId15" w:history="1">
        <w:r w:rsidR="008D10DF" w:rsidRPr="00853D87">
          <w:rPr>
            <w:rStyle w:val="Hyperlink"/>
          </w:rPr>
          <w:t>FAC@dffh.vic.gov.au</w:t>
        </w:r>
      </w:hyperlink>
      <w:r w:rsidR="008D10DF">
        <w:t xml:space="preserve"> or </w:t>
      </w:r>
      <w:hyperlink r:id="rId16" w:history="1">
        <w:r w:rsidR="008D10DF" w:rsidRPr="00853D87">
          <w:rPr>
            <w:rStyle w:val="Hyperlink"/>
          </w:rPr>
          <w:t>eBiz@support.vic.gov.au</w:t>
        </w:r>
      </w:hyperlink>
    </w:p>
    <w:p w14:paraId="3816A2ED" w14:textId="608AA4AA" w:rsidR="00AF278F" w:rsidRPr="00AF278F" w:rsidRDefault="00AF278F" w:rsidP="00AF278F">
      <w:pPr>
        <w:pStyle w:val="Body"/>
      </w:pPr>
      <w:r w:rsidRPr="00AF278F">
        <w:t>If the</w:t>
      </w:r>
      <w:r w:rsidR="00D76213">
        <w:t xml:space="preserve">re is no active </w:t>
      </w:r>
      <w:r w:rsidRPr="00AF278F">
        <w:t xml:space="preserve">OA </w:t>
      </w:r>
      <w:r w:rsidR="00152CF2">
        <w:t xml:space="preserve">email </w:t>
      </w:r>
      <w:hyperlink r:id="rId17" w:history="1">
        <w:r w:rsidR="00D76213" w:rsidRPr="00853D87">
          <w:rPr>
            <w:rStyle w:val="Hyperlink"/>
          </w:rPr>
          <w:t>eBiz@support.vic.gov.au</w:t>
        </w:r>
      </w:hyperlink>
      <w:r w:rsidR="00D76213">
        <w:t xml:space="preserve"> to </w:t>
      </w:r>
      <w:r w:rsidR="00874DE0">
        <w:t>commence the process to appoint a new OA.</w:t>
      </w:r>
    </w:p>
    <w:p w14:paraId="57752AD3" w14:textId="77777777" w:rsidR="00AF278F" w:rsidRPr="00AF278F" w:rsidRDefault="00AF278F" w:rsidP="00AF278F">
      <w:pPr>
        <w:pStyle w:val="Heading2"/>
      </w:pPr>
      <w:bookmarkStart w:id="23" w:name="_Toc513198228"/>
      <w:bookmarkStart w:id="24" w:name="_Toc196815826"/>
      <w:r w:rsidRPr="00AF278F">
        <w:t>Service delivery tracking (SDT) report</w:t>
      </w:r>
      <w:bookmarkEnd w:id="23"/>
      <w:bookmarkEnd w:id="24"/>
    </w:p>
    <w:p w14:paraId="15174573" w14:textId="77777777" w:rsidR="00AF278F" w:rsidRPr="00AF278F" w:rsidRDefault="00AF278F" w:rsidP="00AF278F">
      <w:pPr>
        <w:pStyle w:val="Body"/>
      </w:pPr>
      <w:r w:rsidRPr="00AF278F">
        <w:t xml:space="preserve">Funded organisations are required to enter their ‘actual’ against ‘target performance’ for certain activities on the Acquittal tab in the Service Agreement Module. The reports display the monthly submitted data with details about: </w:t>
      </w:r>
    </w:p>
    <w:p w14:paraId="38CFFFCE" w14:textId="77777777" w:rsidR="00AF278F" w:rsidRPr="00AF278F" w:rsidRDefault="00AF278F" w:rsidP="00415D32">
      <w:pPr>
        <w:pStyle w:val="Body"/>
        <w:numPr>
          <w:ilvl w:val="0"/>
          <w:numId w:val="43"/>
        </w:numPr>
        <w:rPr>
          <w:lang w:val="en"/>
        </w:rPr>
      </w:pPr>
      <w:r w:rsidRPr="00AF278F">
        <w:rPr>
          <w:lang w:val="en"/>
        </w:rPr>
        <w:t>Service plan division</w:t>
      </w:r>
    </w:p>
    <w:p w14:paraId="1E955010" w14:textId="77777777" w:rsidR="00AF278F" w:rsidRPr="00AF278F" w:rsidRDefault="00AF278F" w:rsidP="00415D32">
      <w:pPr>
        <w:pStyle w:val="Body"/>
        <w:numPr>
          <w:ilvl w:val="0"/>
          <w:numId w:val="43"/>
        </w:numPr>
        <w:rPr>
          <w:lang w:val="en"/>
        </w:rPr>
      </w:pPr>
      <w:r w:rsidRPr="00AF278F">
        <w:rPr>
          <w:lang w:val="en"/>
        </w:rPr>
        <w:t>Activity code</w:t>
      </w:r>
    </w:p>
    <w:p w14:paraId="612D4190" w14:textId="77777777" w:rsidR="00AF278F" w:rsidRPr="00AF278F" w:rsidRDefault="00AF278F" w:rsidP="00415D32">
      <w:pPr>
        <w:pStyle w:val="Body"/>
        <w:numPr>
          <w:ilvl w:val="0"/>
          <w:numId w:val="43"/>
        </w:numPr>
        <w:rPr>
          <w:lang w:val="en"/>
        </w:rPr>
      </w:pPr>
      <w:r w:rsidRPr="00AF278F">
        <w:rPr>
          <w:lang w:val="en"/>
        </w:rPr>
        <w:t xml:space="preserve">departmental </w:t>
      </w:r>
    </w:p>
    <w:p w14:paraId="203923A8" w14:textId="77777777" w:rsidR="00AF278F" w:rsidRPr="00AF278F" w:rsidRDefault="00AF278F" w:rsidP="34763021">
      <w:pPr>
        <w:pStyle w:val="Body"/>
        <w:numPr>
          <w:ilvl w:val="0"/>
          <w:numId w:val="43"/>
        </w:numPr>
        <w:rPr>
          <w:lang w:val="en-US"/>
        </w:rPr>
      </w:pPr>
      <w:r w:rsidRPr="34763021">
        <w:rPr>
          <w:lang w:val="en-US"/>
        </w:rPr>
        <w:t xml:space="preserve">organisation acquittal contacts. </w:t>
      </w:r>
    </w:p>
    <w:p w14:paraId="4B199E8D" w14:textId="77777777" w:rsidR="00AF278F" w:rsidRPr="00AF278F" w:rsidRDefault="00AF278F" w:rsidP="00AF278F">
      <w:pPr>
        <w:pStyle w:val="Body"/>
      </w:pPr>
      <w:r w:rsidRPr="00AF278F">
        <w:t>There are three service delivery tracking reports available:</w:t>
      </w:r>
    </w:p>
    <w:p w14:paraId="30E45BBE" w14:textId="77777777" w:rsidR="00AF278F" w:rsidRPr="00AF278F" w:rsidRDefault="00AF278F" w:rsidP="00AF278F">
      <w:pPr>
        <w:pStyle w:val="Body"/>
        <w:numPr>
          <w:ilvl w:val="0"/>
          <w:numId w:val="41"/>
        </w:numPr>
        <w:rPr>
          <w:lang w:val="en"/>
        </w:rPr>
      </w:pPr>
      <w:r w:rsidRPr="00AF278F">
        <w:rPr>
          <w:lang w:val="en"/>
        </w:rPr>
        <w:t>tracking</w:t>
      </w:r>
    </w:p>
    <w:p w14:paraId="43A05DAB" w14:textId="77777777" w:rsidR="00AF278F" w:rsidRPr="00AF278F" w:rsidRDefault="00AF278F" w:rsidP="00AF278F">
      <w:pPr>
        <w:pStyle w:val="Body"/>
        <w:numPr>
          <w:ilvl w:val="0"/>
          <w:numId w:val="41"/>
        </w:numPr>
        <w:rPr>
          <w:lang w:val="en"/>
        </w:rPr>
      </w:pPr>
      <w:r w:rsidRPr="00AF278F">
        <w:rPr>
          <w:lang w:val="en"/>
        </w:rPr>
        <w:t>graph</w:t>
      </w:r>
    </w:p>
    <w:p w14:paraId="7A363432" w14:textId="77777777" w:rsidR="00AF278F" w:rsidRPr="00AF278F" w:rsidRDefault="00AF278F" w:rsidP="00AF278F">
      <w:pPr>
        <w:pStyle w:val="Body"/>
        <w:numPr>
          <w:ilvl w:val="0"/>
          <w:numId w:val="41"/>
        </w:numPr>
      </w:pPr>
      <w:r w:rsidRPr="00AF278F">
        <w:rPr>
          <w:lang w:val="en"/>
        </w:rPr>
        <w:t>composition</w:t>
      </w:r>
      <w:r w:rsidRPr="00AF278F">
        <w:t>.</w:t>
      </w:r>
    </w:p>
    <w:p w14:paraId="0C7D6285" w14:textId="77777777" w:rsidR="00AF278F" w:rsidRPr="00AF278F" w:rsidRDefault="00AF278F" w:rsidP="00415D32">
      <w:pPr>
        <w:pStyle w:val="Heading2"/>
      </w:pPr>
      <w:bookmarkStart w:id="25" w:name="_Toc513198229"/>
      <w:bookmarkStart w:id="26" w:name="_Toc196815827"/>
      <w:r w:rsidRPr="00AF278F">
        <w:lastRenderedPageBreak/>
        <w:t xml:space="preserve">Structured </w:t>
      </w:r>
      <w:r w:rsidRPr="00415D32">
        <w:rPr>
          <w:rStyle w:val="Heading2Char"/>
          <w:b/>
        </w:rPr>
        <w:t>reports</w:t>
      </w:r>
      <w:bookmarkEnd w:id="25"/>
      <w:bookmarkEnd w:id="26"/>
    </w:p>
    <w:p w14:paraId="413941A3" w14:textId="77777777" w:rsidR="00AF278F" w:rsidRPr="00AF278F" w:rsidRDefault="00AF278F" w:rsidP="00AF278F">
      <w:pPr>
        <w:pStyle w:val="Body"/>
      </w:pPr>
      <w:r w:rsidRPr="00AF278F">
        <w:t xml:space="preserve">Unlike other My Agency reports, structured reports are designed to be exported in PDF format rather than Excel. Once exported, they automatically appear in tabular format. This can be helpful when providing the reports to non-My Agency users or when taking reports to meetings. </w:t>
      </w:r>
    </w:p>
    <w:p w14:paraId="4C97E254" w14:textId="77777777" w:rsidR="00AF278F" w:rsidRPr="00AF278F" w:rsidRDefault="00AF278F" w:rsidP="00AF278F">
      <w:pPr>
        <w:pStyle w:val="Body"/>
      </w:pPr>
      <w:r w:rsidRPr="00AF278F">
        <w:t>The following reports are available in structured formats:</w:t>
      </w:r>
    </w:p>
    <w:p w14:paraId="79D2A1BB" w14:textId="77777777" w:rsidR="00AF278F" w:rsidRPr="00AF278F" w:rsidRDefault="00AF278F" w:rsidP="00415D32">
      <w:pPr>
        <w:pStyle w:val="Body"/>
        <w:numPr>
          <w:ilvl w:val="0"/>
          <w:numId w:val="42"/>
        </w:numPr>
        <w:rPr>
          <w:lang w:val="en"/>
        </w:rPr>
      </w:pPr>
      <w:r w:rsidRPr="00AF278F">
        <w:rPr>
          <w:lang w:val="en"/>
        </w:rPr>
        <w:t>SAM02a – Variation awaiting acceptance</w:t>
      </w:r>
    </w:p>
    <w:p w14:paraId="20936E62" w14:textId="77777777" w:rsidR="00AF278F" w:rsidRPr="00AF278F" w:rsidRDefault="00AF278F" w:rsidP="00415D32">
      <w:pPr>
        <w:pStyle w:val="Body"/>
        <w:numPr>
          <w:ilvl w:val="0"/>
          <w:numId w:val="42"/>
        </w:numPr>
        <w:rPr>
          <w:lang w:val="en"/>
        </w:rPr>
      </w:pPr>
      <w:r w:rsidRPr="00AF278F">
        <w:rPr>
          <w:lang w:val="en"/>
        </w:rPr>
        <w:t>SAMS02b – Current funding</w:t>
      </w:r>
    </w:p>
    <w:tbl>
      <w:tblPr>
        <w:tblpPr w:leftFromText="180" w:rightFromText="180" w:vertAnchor="text" w:horzAnchor="margin" w:tblpY="4437"/>
        <w:tblW w:w="101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9D4F8E" w:rsidRPr="00530114" w14:paraId="74796884" w14:textId="77777777" w:rsidTr="009D4F8E">
        <w:tc>
          <w:tcPr>
            <w:tcW w:w="10194" w:type="dxa"/>
          </w:tcPr>
          <w:p w14:paraId="034B9009" w14:textId="77777777" w:rsidR="009D4F8E" w:rsidRPr="00530114" w:rsidRDefault="009D4F8E" w:rsidP="009D4F8E">
            <w:pPr>
              <w:pStyle w:val="Body"/>
              <w:tabs>
                <w:tab w:val="left" w:pos="3237"/>
              </w:tabs>
            </w:pPr>
            <w:bookmarkStart w:id="27" w:name="_Hlk37240926"/>
            <w:r w:rsidRPr="00530114">
              <w:t>To receive this document in another format, email &lt;</w:t>
            </w:r>
            <w:hyperlink r:id="rId18" w:history="1">
              <w:r w:rsidRPr="00530114">
                <w:rPr>
                  <w:rStyle w:val="Hyperlink"/>
                </w:rPr>
                <w:t>FAC@dffh.vic.gov.au</w:t>
              </w:r>
            </w:hyperlink>
            <w:r w:rsidRPr="00530114">
              <w:t>&gt;.</w:t>
            </w:r>
          </w:p>
          <w:p w14:paraId="04E15A20" w14:textId="77777777" w:rsidR="009D4F8E" w:rsidRPr="00530114" w:rsidRDefault="009D4F8E" w:rsidP="009D4F8E">
            <w:pPr>
              <w:pStyle w:val="Body"/>
              <w:tabs>
                <w:tab w:val="left" w:pos="3237"/>
              </w:tabs>
            </w:pPr>
            <w:r w:rsidRPr="00530114">
              <w:t>Authorised and published by the Victorian Government, 1 Treasury Place, Melbourne.</w:t>
            </w:r>
          </w:p>
          <w:p w14:paraId="544B4196" w14:textId="77777777" w:rsidR="009D4F8E" w:rsidRPr="00530114" w:rsidRDefault="009D4F8E" w:rsidP="009D4F8E">
            <w:pPr>
              <w:pStyle w:val="Body"/>
              <w:tabs>
                <w:tab w:val="left" w:pos="3237"/>
              </w:tabs>
            </w:pPr>
            <w:r w:rsidRPr="00530114">
              <w:t xml:space="preserve">© State of Victoria, Australia, Department of Families, Fairness and Housing, </w:t>
            </w:r>
            <w:r>
              <w:t xml:space="preserve">April </w:t>
            </w:r>
            <w:r w:rsidRPr="00530114">
              <w:t>202</w:t>
            </w:r>
            <w:r>
              <w:t>5</w:t>
            </w:r>
          </w:p>
          <w:p w14:paraId="661FFEA8" w14:textId="77777777" w:rsidR="009D4F8E" w:rsidRPr="00530114" w:rsidRDefault="009D4F8E" w:rsidP="009D4F8E">
            <w:pPr>
              <w:pStyle w:val="Body"/>
              <w:tabs>
                <w:tab w:val="left" w:pos="3237"/>
              </w:tabs>
            </w:pPr>
            <w:bookmarkStart w:id="28" w:name="_Hlk62746129"/>
            <w:r w:rsidRPr="00530114">
              <w:t xml:space="preserve">Available at </w:t>
            </w:r>
            <w:hyperlink r:id="rId19" w:history="1">
              <w:r w:rsidRPr="00C817A0">
                <w:rPr>
                  <w:rStyle w:val="Hyperlink"/>
                </w:rPr>
                <w:t>Funded Agency Channel</w:t>
              </w:r>
            </w:hyperlink>
            <w:r>
              <w:t xml:space="preserve"> &lt;</w:t>
            </w:r>
            <w:r w:rsidRPr="007C273E">
              <w:t>https://fac.dffh.vic.gov.au/</w:t>
            </w:r>
            <w:bookmarkEnd w:id="28"/>
            <w:r>
              <w:t>&gt;</w:t>
            </w:r>
          </w:p>
        </w:tc>
      </w:tr>
    </w:tbl>
    <w:bookmarkEnd w:id="27"/>
    <w:p w14:paraId="52FE6B5C" w14:textId="77777777" w:rsidR="00AF278F" w:rsidRPr="00AF278F" w:rsidRDefault="00AF278F" w:rsidP="00415D32">
      <w:pPr>
        <w:pStyle w:val="Body"/>
        <w:numPr>
          <w:ilvl w:val="0"/>
          <w:numId w:val="42"/>
        </w:numPr>
      </w:pPr>
      <w:r w:rsidRPr="00AF278F">
        <w:rPr>
          <w:lang w:val="en"/>
        </w:rPr>
        <w:t>Structured</w:t>
      </w:r>
      <w:r w:rsidRPr="00AF278F">
        <w:t xml:space="preserve"> SAM03 – Invoices. </w:t>
      </w:r>
    </w:p>
    <w:p w14:paraId="2CC07828" w14:textId="77777777" w:rsidR="00C775A1" w:rsidRPr="00AF278F" w:rsidRDefault="00C775A1" w:rsidP="00C775A1">
      <w:pPr>
        <w:pStyle w:val="Heading2"/>
      </w:pPr>
      <w:bookmarkStart w:id="29" w:name="_Toc196815828"/>
      <w:r w:rsidRPr="00AF278F">
        <w:t>Indexation and Equal Remuneration Order</w:t>
      </w:r>
      <w:bookmarkEnd w:id="29"/>
    </w:p>
    <w:p w14:paraId="6ECE5C70" w14:textId="77777777" w:rsidR="00C775A1" w:rsidRPr="00AF278F" w:rsidRDefault="00C775A1" w:rsidP="00C775A1">
      <w:pPr>
        <w:pStyle w:val="Body"/>
      </w:pPr>
      <w:r w:rsidRPr="00AF278F">
        <w:t>This report displays funds that relate to Global Price Update (GPU) indexation and Equal Remuneration Order (ERO). The report shows the amount of funding in the agreement before and after the application of the variation and the amount applied. The information is listed down to sub activity level and includes out-year funding. Indexation and ERO are not applied to all sub activities.</w:t>
      </w:r>
    </w:p>
    <w:p w14:paraId="5CCAABDF" w14:textId="77777777" w:rsidR="00C42B79" w:rsidRPr="00AF278F" w:rsidRDefault="00C42B79" w:rsidP="00C775A1">
      <w:pPr>
        <w:pStyle w:val="Heading3"/>
      </w:pPr>
      <w:bookmarkStart w:id="30" w:name="_Toc196815829"/>
      <w:r w:rsidRPr="00AF278F">
        <w:t>Equal Remuneration Order (ERO) instalment</w:t>
      </w:r>
      <w:bookmarkEnd w:id="30"/>
    </w:p>
    <w:p w14:paraId="66307C93" w14:textId="77777777" w:rsidR="00C42B79" w:rsidRPr="00AF278F" w:rsidRDefault="00C42B79" w:rsidP="00C42B79">
      <w:pPr>
        <w:pStyle w:val="Body"/>
      </w:pPr>
      <w:r w:rsidRPr="00AF278F">
        <w:t xml:space="preserve">This report displays the increment included in the instalment of the ERO paid in the current financial year. The information is listed by financial year, agreement, service plan, activity, commitment and then sub activity. </w:t>
      </w:r>
    </w:p>
    <w:p w14:paraId="3FD43261" w14:textId="73286514" w:rsidR="00C42B79" w:rsidRDefault="00C42B79">
      <w:pPr>
        <w:spacing w:after="0" w:line="240" w:lineRule="auto"/>
        <w:rPr>
          <w:rFonts w:ascii="Times New Roman" w:hAnsi="Times New Roman"/>
          <w:sz w:val="20"/>
          <w:lang w:eastAsia="en-AU"/>
        </w:rPr>
      </w:pPr>
    </w:p>
    <w:sectPr w:rsidR="00C42B79" w:rsidSect="001662B2">
      <w:footerReference w:type="default" r:id="rId20"/>
      <w:type w:val="continuous"/>
      <w:pgSz w:w="11906" w:h="16838" w:code="9"/>
      <w:pgMar w:top="709"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BE4F7" w14:textId="77777777" w:rsidR="00910BA8" w:rsidRDefault="00910BA8">
      <w:r>
        <w:separator/>
      </w:r>
    </w:p>
    <w:p w14:paraId="472B96E5" w14:textId="77777777" w:rsidR="00910BA8" w:rsidRDefault="00910BA8"/>
  </w:endnote>
  <w:endnote w:type="continuationSeparator" w:id="0">
    <w:p w14:paraId="753E816D" w14:textId="77777777" w:rsidR="00910BA8" w:rsidRDefault="00910BA8">
      <w:r>
        <w:continuationSeparator/>
      </w:r>
    </w:p>
    <w:p w14:paraId="79F83B57" w14:textId="77777777" w:rsidR="00910BA8" w:rsidRDefault="00910BA8"/>
  </w:endnote>
  <w:endnote w:type="continuationNotice" w:id="1">
    <w:p w14:paraId="5A86D050" w14:textId="77777777" w:rsidR="00910BA8" w:rsidRDefault="0091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5D93CA42" w:rsidR="00E261B3" w:rsidRPr="00F65AA9" w:rsidRDefault="00132F3E" w:rsidP="00EF2C72">
    <w:pPr>
      <w:pStyle w:val="Footer"/>
    </w:pPr>
    <w:r>
      <w:rPr>
        <w:noProof/>
        <w:lang w:eastAsia="en-AU"/>
      </w:rPr>
      <w:drawing>
        <wp:anchor distT="0" distB="0" distL="114300" distR="114300" simplePos="0" relativeHeight="251658242" behindDoc="1" locked="1" layoutInCell="1" allowOverlap="1" wp14:anchorId="09C330AE" wp14:editId="5417F504">
          <wp:simplePos x="0" y="0"/>
          <wp:positionH relativeFrom="page">
            <wp:align>right</wp:align>
          </wp:positionH>
          <wp:positionV relativeFrom="page">
            <wp:align>bottom</wp:align>
          </wp:positionV>
          <wp:extent cx="7549200" cy="795600"/>
          <wp:effectExtent l="0" t="0" r="0" b="5080"/>
          <wp:wrapNone/>
          <wp:docPr id="1074830111" name="Picture 107483011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95600"/>
                  </a:xfrm>
                  <a:prstGeom prst="rect">
                    <a:avLst/>
                  </a:prstGeom>
                  <a:noFill/>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D23D93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5D8D17D">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7E3D8493">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E9C7" w14:textId="6BB53744" w:rsidR="00132F3E" w:rsidRPr="00F65AA9" w:rsidRDefault="00132F3E" w:rsidP="00EF2C72">
    <w:pPr>
      <w:pStyle w:val="Footer"/>
    </w:pPr>
    <w:r>
      <w:rPr>
        <w:noProof/>
      </w:rPr>
      <mc:AlternateContent>
        <mc:Choice Requires="wps">
          <w:drawing>
            <wp:anchor distT="0" distB="0" distL="114300" distR="114300" simplePos="0" relativeHeight="251658243" behindDoc="0" locked="0" layoutInCell="0" allowOverlap="1" wp14:anchorId="2216114F" wp14:editId="42F83B7D">
              <wp:simplePos x="0" y="0"/>
              <wp:positionH relativeFrom="page">
                <wp:posOffset>0</wp:posOffset>
              </wp:positionH>
              <wp:positionV relativeFrom="page">
                <wp:posOffset>10189210</wp:posOffset>
              </wp:positionV>
              <wp:extent cx="7560310" cy="311785"/>
              <wp:effectExtent l="0" t="0" r="0" b="12065"/>
              <wp:wrapNone/>
              <wp:docPr id="3" name="MSIPCM8d71420f9d812a1cb194b99a"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1456C3FF">
            <v:shapetype id="_x0000_t202" coordsize="21600,21600" o:spt="202" path="m,l,21600r21600,l21600,xe" w14:anchorId="2216114F">
              <v:stroke joinstyle="miter"/>
              <v:path gradientshapeok="t" o:connecttype="rect"/>
            </v:shapetype>
            <v:shape id="MSIPCM8d71420f9d812a1cb194b99a"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132F3E" w:rsidR="00132F3E" w:rsidP="00132F3E" w:rsidRDefault="00132F3E" w14:paraId="75F360E3" w14:textId="3C2EF830">
                    <w:pPr>
                      <w:spacing w:after="0"/>
                      <w:jc w:val="center"/>
                      <w:rPr>
                        <w:rFonts w:ascii="Arial Black" w:hAnsi="Arial Black"/>
                        <w:color w:val="000000"/>
                        <w:sz w:val="20"/>
                      </w:rPr>
                    </w:pPr>
                    <w:r w:rsidRPr="00132F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3B93F" w14:textId="77777777" w:rsidR="00910BA8" w:rsidRDefault="00910BA8" w:rsidP="00207717">
      <w:pPr>
        <w:spacing w:before="120"/>
      </w:pPr>
      <w:r>
        <w:separator/>
      </w:r>
    </w:p>
  </w:footnote>
  <w:footnote w:type="continuationSeparator" w:id="0">
    <w:p w14:paraId="0580F146" w14:textId="77777777" w:rsidR="00910BA8" w:rsidRDefault="00910BA8">
      <w:r>
        <w:continuationSeparator/>
      </w:r>
    </w:p>
    <w:p w14:paraId="3EB4AB66" w14:textId="77777777" w:rsidR="00910BA8" w:rsidRDefault="00910BA8"/>
  </w:footnote>
  <w:footnote w:type="continuationNotice" w:id="1">
    <w:p w14:paraId="5419C509" w14:textId="77777777" w:rsidR="00910BA8" w:rsidRDefault="0091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D8C67D7"/>
    <w:multiLevelType w:val="hybridMultilevel"/>
    <w:tmpl w:val="D262A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5F21674"/>
    <w:multiLevelType w:val="multilevel"/>
    <w:tmpl w:val="FFFFFFFF"/>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decimal"/>
      <w:lvlText w:val="%7."/>
      <w:lvlJc w:val="left"/>
      <w:pPr>
        <w:ind w:left="227" w:hanging="227"/>
      </w:pPr>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865950"/>
    <w:multiLevelType w:val="hybridMultilevel"/>
    <w:tmpl w:val="360A7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CA65B14"/>
    <w:multiLevelType w:val="hybridMultilevel"/>
    <w:tmpl w:val="AA704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75281256">
    <w:abstractNumId w:val="10"/>
  </w:num>
  <w:num w:numId="2" w16cid:durableId="1078138855">
    <w:abstractNumId w:val="18"/>
  </w:num>
  <w:num w:numId="3" w16cid:durableId="989868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0071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52935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75218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5043765">
    <w:abstractNumId w:val="23"/>
  </w:num>
  <w:num w:numId="8" w16cid:durableId="444665539">
    <w:abstractNumId w:val="17"/>
  </w:num>
  <w:num w:numId="9" w16cid:durableId="223878487">
    <w:abstractNumId w:val="22"/>
  </w:num>
  <w:num w:numId="10" w16cid:durableId="1695109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782688">
    <w:abstractNumId w:val="24"/>
  </w:num>
  <w:num w:numId="12" w16cid:durableId="10511489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7097391">
    <w:abstractNumId w:val="19"/>
  </w:num>
  <w:num w:numId="14" w16cid:durableId="1748072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73587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65546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10800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09965">
    <w:abstractNumId w:val="27"/>
  </w:num>
  <w:num w:numId="19" w16cid:durableId="13826795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3453926">
    <w:abstractNumId w:val="14"/>
  </w:num>
  <w:num w:numId="21" w16cid:durableId="1185557923">
    <w:abstractNumId w:val="12"/>
  </w:num>
  <w:num w:numId="22" w16cid:durableId="11367520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9146277">
    <w:abstractNumId w:val="16"/>
  </w:num>
  <w:num w:numId="24" w16cid:durableId="1570654359">
    <w:abstractNumId w:val="29"/>
  </w:num>
  <w:num w:numId="25" w16cid:durableId="1382823674">
    <w:abstractNumId w:val="25"/>
  </w:num>
  <w:num w:numId="26" w16cid:durableId="1493451298">
    <w:abstractNumId w:val="21"/>
  </w:num>
  <w:num w:numId="27" w16cid:durableId="738135095">
    <w:abstractNumId w:val="11"/>
  </w:num>
  <w:num w:numId="28" w16cid:durableId="1068579331">
    <w:abstractNumId w:val="30"/>
  </w:num>
  <w:num w:numId="29" w16cid:durableId="1737126569">
    <w:abstractNumId w:val="9"/>
  </w:num>
  <w:num w:numId="30" w16cid:durableId="552036050">
    <w:abstractNumId w:val="7"/>
  </w:num>
  <w:num w:numId="31" w16cid:durableId="2094738989">
    <w:abstractNumId w:val="6"/>
  </w:num>
  <w:num w:numId="32" w16cid:durableId="183399989">
    <w:abstractNumId w:val="5"/>
  </w:num>
  <w:num w:numId="33" w16cid:durableId="775559168">
    <w:abstractNumId w:val="4"/>
  </w:num>
  <w:num w:numId="34" w16cid:durableId="1415780622">
    <w:abstractNumId w:val="8"/>
  </w:num>
  <w:num w:numId="35" w16cid:durableId="1189172913">
    <w:abstractNumId w:val="3"/>
  </w:num>
  <w:num w:numId="36" w16cid:durableId="424418340">
    <w:abstractNumId w:val="2"/>
  </w:num>
  <w:num w:numId="37" w16cid:durableId="2094277606">
    <w:abstractNumId w:val="1"/>
  </w:num>
  <w:num w:numId="38" w16cid:durableId="1459689753">
    <w:abstractNumId w:val="0"/>
  </w:num>
  <w:num w:numId="39" w16cid:durableId="606620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6761396">
    <w:abstractNumId w:val="20"/>
  </w:num>
  <w:num w:numId="41" w16cid:durableId="233207074">
    <w:abstractNumId w:val="26"/>
  </w:num>
  <w:num w:numId="42" w16cid:durableId="946692124">
    <w:abstractNumId w:val="28"/>
  </w:num>
  <w:num w:numId="43" w16cid:durableId="99911650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63C3"/>
    <w:rsid w:val="00037366"/>
    <w:rsid w:val="00041BF0"/>
    <w:rsid w:val="00042C8A"/>
    <w:rsid w:val="000444D0"/>
    <w:rsid w:val="0004536B"/>
    <w:rsid w:val="00046B68"/>
    <w:rsid w:val="00047B7A"/>
    <w:rsid w:val="000527DD"/>
    <w:rsid w:val="000578B2"/>
    <w:rsid w:val="00060959"/>
    <w:rsid w:val="00060C8F"/>
    <w:rsid w:val="0006298A"/>
    <w:rsid w:val="00062D6F"/>
    <w:rsid w:val="000663CD"/>
    <w:rsid w:val="000733FE"/>
    <w:rsid w:val="00074219"/>
    <w:rsid w:val="00074ED5"/>
    <w:rsid w:val="000805B0"/>
    <w:rsid w:val="0008508E"/>
    <w:rsid w:val="000864F2"/>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881"/>
    <w:rsid w:val="000E3CC7"/>
    <w:rsid w:val="000E6BD4"/>
    <w:rsid w:val="000E6D6D"/>
    <w:rsid w:val="000F1F1E"/>
    <w:rsid w:val="000F2259"/>
    <w:rsid w:val="000F2DDA"/>
    <w:rsid w:val="000F2EA0"/>
    <w:rsid w:val="000F5213"/>
    <w:rsid w:val="000F5B88"/>
    <w:rsid w:val="00101001"/>
    <w:rsid w:val="00103276"/>
    <w:rsid w:val="0010392D"/>
    <w:rsid w:val="0010447F"/>
    <w:rsid w:val="00104FE3"/>
    <w:rsid w:val="00105291"/>
    <w:rsid w:val="0010714F"/>
    <w:rsid w:val="001120C5"/>
    <w:rsid w:val="00120BD3"/>
    <w:rsid w:val="00122FEA"/>
    <w:rsid w:val="001232BD"/>
    <w:rsid w:val="00124ED5"/>
    <w:rsid w:val="001276FA"/>
    <w:rsid w:val="00132305"/>
    <w:rsid w:val="00132F3E"/>
    <w:rsid w:val="00142863"/>
    <w:rsid w:val="001447B3"/>
    <w:rsid w:val="00152073"/>
    <w:rsid w:val="00152CF2"/>
    <w:rsid w:val="00156598"/>
    <w:rsid w:val="00161939"/>
    <w:rsid w:val="00161AA0"/>
    <w:rsid w:val="00161D2E"/>
    <w:rsid w:val="00161F3E"/>
    <w:rsid w:val="00162093"/>
    <w:rsid w:val="00162CA9"/>
    <w:rsid w:val="00165459"/>
    <w:rsid w:val="00165A57"/>
    <w:rsid w:val="001662B2"/>
    <w:rsid w:val="001712C2"/>
    <w:rsid w:val="00172BAF"/>
    <w:rsid w:val="0017674D"/>
    <w:rsid w:val="001771DD"/>
    <w:rsid w:val="00177995"/>
    <w:rsid w:val="00177A8C"/>
    <w:rsid w:val="001847F5"/>
    <w:rsid w:val="00186B33"/>
    <w:rsid w:val="00192F9D"/>
    <w:rsid w:val="00196EB8"/>
    <w:rsid w:val="00196EFB"/>
    <w:rsid w:val="001979FF"/>
    <w:rsid w:val="00197B17"/>
    <w:rsid w:val="001A1950"/>
    <w:rsid w:val="001A1B64"/>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0C17"/>
    <w:rsid w:val="001F3826"/>
    <w:rsid w:val="001F6E46"/>
    <w:rsid w:val="001F7C91"/>
    <w:rsid w:val="00202A36"/>
    <w:rsid w:val="002033B7"/>
    <w:rsid w:val="00206463"/>
    <w:rsid w:val="00206F2F"/>
    <w:rsid w:val="00207678"/>
    <w:rsid w:val="00207717"/>
    <w:rsid w:val="0021053D"/>
    <w:rsid w:val="00210A92"/>
    <w:rsid w:val="00216C03"/>
    <w:rsid w:val="00220C04"/>
    <w:rsid w:val="0022278D"/>
    <w:rsid w:val="0022701F"/>
    <w:rsid w:val="00227C68"/>
    <w:rsid w:val="002333F5"/>
    <w:rsid w:val="00233724"/>
    <w:rsid w:val="002365B4"/>
    <w:rsid w:val="002374FD"/>
    <w:rsid w:val="00242378"/>
    <w:rsid w:val="002432E1"/>
    <w:rsid w:val="00246207"/>
    <w:rsid w:val="00246C5E"/>
    <w:rsid w:val="00250960"/>
    <w:rsid w:val="00250DC4"/>
    <w:rsid w:val="00251343"/>
    <w:rsid w:val="00252861"/>
    <w:rsid w:val="002536A4"/>
    <w:rsid w:val="00254F58"/>
    <w:rsid w:val="002579BD"/>
    <w:rsid w:val="0026032C"/>
    <w:rsid w:val="002620BC"/>
    <w:rsid w:val="00262802"/>
    <w:rsid w:val="00263A90"/>
    <w:rsid w:val="0026408B"/>
    <w:rsid w:val="00266806"/>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6A56"/>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0EE"/>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3D52"/>
    <w:rsid w:val="003A6B67"/>
    <w:rsid w:val="003B13B6"/>
    <w:rsid w:val="003B14C3"/>
    <w:rsid w:val="003B15E6"/>
    <w:rsid w:val="003B1BDC"/>
    <w:rsid w:val="003B408A"/>
    <w:rsid w:val="003C08A2"/>
    <w:rsid w:val="003C2045"/>
    <w:rsid w:val="003C43A1"/>
    <w:rsid w:val="003C4FC0"/>
    <w:rsid w:val="003C55F4"/>
    <w:rsid w:val="003C7897"/>
    <w:rsid w:val="003C7A3F"/>
    <w:rsid w:val="003D1E9D"/>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BC1"/>
    <w:rsid w:val="00401FCF"/>
    <w:rsid w:val="00406285"/>
    <w:rsid w:val="004148F9"/>
    <w:rsid w:val="00415D32"/>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3257"/>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1B35"/>
    <w:rsid w:val="00526AC7"/>
    <w:rsid w:val="00526C15"/>
    <w:rsid w:val="00530114"/>
    <w:rsid w:val="00536499"/>
    <w:rsid w:val="00542A03"/>
    <w:rsid w:val="00543903"/>
    <w:rsid w:val="00543F11"/>
    <w:rsid w:val="00546305"/>
    <w:rsid w:val="00547A95"/>
    <w:rsid w:val="0055119B"/>
    <w:rsid w:val="00561202"/>
    <w:rsid w:val="00572031"/>
    <w:rsid w:val="00572282"/>
    <w:rsid w:val="00573CE3"/>
    <w:rsid w:val="005756A6"/>
    <w:rsid w:val="00576E84"/>
    <w:rsid w:val="00580394"/>
    <w:rsid w:val="005809CD"/>
    <w:rsid w:val="00582B8C"/>
    <w:rsid w:val="0058757E"/>
    <w:rsid w:val="00591617"/>
    <w:rsid w:val="00596A4B"/>
    <w:rsid w:val="00597507"/>
    <w:rsid w:val="00597F86"/>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043F"/>
    <w:rsid w:val="006041AD"/>
    <w:rsid w:val="00605908"/>
    <w:rsid w:val="00607850"/>
    <w:rsid w:val="00610D7C"/>
    <w:rsid w:val="00613414"/>
    <w:rsid w:val="00620154"/>
    <w:rsid w:val="0062408D"/>
    <w:rsid w:val="006240CC"/>
    <w:rsid w:val="00624940"/>
    <w:rsid w:val="006254F8"/>
    <w:rsid w:val="006264F3"/>
    <w:rsid w:val="00627DA7"/>
    <w:rsid w:val="00630DA4"/>
    <w:rsid w:val="00631656"/>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0DB1"/>
    <w:rsid w:val="006C185A"/>
    <w:rsid w:val="006D0BE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27751"/>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55A38"/>
    <w:rsid w:val="00763139"/>
    <w:rsid w:val="00770F37"/>
    <w:rsid w:val="007711A0"/>
    <w:rsid w:val="00772D5E"/>
    <w:rsid w:val="0077463E"/>
    <w:rsid w:val="00776928"/>
    <w:rsid w:val="00776E0F"/>
    <w:rsid w:val="007774B1"/>
    <w:rsid w:val="00777BE1"/>
    <w:rsid w:val="007833D8"/>
    <w:rsid w:val="00785677"/>
    <w:rsid w:val="00786F16"/>
    <w:rsid w:val="007878BF"/>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273E"/>
    <w:rsid w:val="007C7301"/>
    <w:rsid w:val="007C7859"/>
    <w:rsid w:val="007C7F28"/>
    <w:rsid w:val="007D1466"/>
    <w:rsid w:val="007D1850"/>
    <w:rsid w:val="007D2BDE"/>
    <w:rsid w:val="007D2FB6"/>
    <w:rsid w:val="007D49EB"/>
    <w:rsid w:val="007D5E1C"/>
    <w:rsid w:val="007E0DE2"/>
    <w:rsid w:val="007E3B98"/>
    <w:rsid w:val="007E417A"/>
    <w:rsid w:val="007F31B6"/>
    <w:rsid w:val="007F33C0"/>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55B3"/>
    <w:rsid w:val="00841AA9"/>
    <w:rsid w:val="008474FE"/>
    <w:rsid w:val="0085232E"/>
    <w:rsid w:val="00853EE4"/>
    <w:rsid w:val="00855535"/>
    <w:rsid w:val="00857C5A"/>
    <w:rsid w:val="0086255E"/>
    <w:rsid w:val="008633F0"/>
    <w:rsid w:val="00867D9D"/>
    <w:rsid w:val="00872C54"/>
    <w:rsid w:val="00872E0A"/>
    <w:rsid w:val="00873594"/>
    <w:rsid w:val="00874DE0"/>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10DF"/>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0BA8"/>
    <w:rsid w:val="009111B2"/>
    <w:rsid w:val="00913D9C"/>
    <w:rsid w:val="009151F5"/>
    <w:rsid w:val="00924AE1"/>
    <w:rsid w:val="009257ED"/>
    <w:rsid w:val="009269B1"/>
    <w:rsid w:val="0092724D"/>
    <w:rsid w:val="009272B3"/>
    <w:rsid w:val="00927D4C"/>
    <w:rsid w:val="009315BE"/>
    <w:rsid w:val="0093338F"/>
    <w:rsid w:val="00937BD9"/>
    <w:rsid w:val="00950E2C"/>
    <w:rsid w:val="00951D50"/>
    <w:rsid w:val="009525EB"/>
    <w:rsid w:val="00954087"/>
    <w:rsid w:val="0095470B"/>
    <w:rsid w:val="00954874"/>
    <w:rsid w:val="00954D01"/>
    <w:rsid w:val="0095615A"/>
    <w:rsid w:val="00961400"/>
    <w:rsid w:val="00963646"/>
    <w:rsid w:val="0096632D"/>
    <w:rsid w:val="009669C4"/>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7984"/>
    <w:rsid w:val="009B0A6F"/>
    <w:rsid w:val="009B0A94"/>
    <w:rsid w:val="009B2AE8"/>
    <w:rsid w:val="009B390D"/>
    <w:rsid w:val="009B5622"/>
    <w:rsid w:val="009B59E9"/>
    <w:rsid w:val="009B70AA"/>
    <w:rsid w:val="009C15D1"/>
    <w:rsid w:val="009C1CB1"/>
    <w:rsid w:val="009C5E77"/>
    <w:rsid w:val="009C7A7E"/>
    <w:rsid w:val="009D02E8"/>
    <w:rsid w:val="009D0C30"/>
    <w:rsid w:val="009D4F8E"/>
    <w:rsid w:val="009D51D0"/>
    <w:rsid w:val="009D70A4"/>
    <w:rsid w:val="009D7A52"/>
    <w:rsid w:val="009D7B14"/>
    <w:rsid w:val="009E08D1"/>
    <w:rsid w:val="009E1B95"/>
    <w:rsid w:val="009E2E16"/>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27562"/>
    <w:rsid w:val="00A32577"/>
    <w:rsid w:val="00A330BB"/>
    <w:rsid w:val="00A34ACD"/>
    <w:rsid w:val="00A44882"/>
    <w:rsid w:val="00A45125"/>
    <w:rsid w:val="00A468A5"/>
    <w:rsid w:val="00A54715"/>
    <w:rsid w:val="00A6061C"/>
    <w:rsid w:val="00A62D44"/>
    <w:rsid w:val="00A67263"/>
    <w:rsid w:val="00A7161C"/>
    <w:rsid w:val="00A77AA3"/>
    <w:rsid w:val="00A8236D"/>
    <w:rsid w:val="00A854EB"/>
    <w:rsid w:val="00A872E5"/>
    <w:rsid w:val="00A91406"/>
    <w:rsid w:val="00A96E65"/>
    <w:rsid w:val="00A96ECE"/>
    <w:rsid w:val="00A97158"/>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6273"/>
    <w:rsid w:val="00AE7145"/>
    <w:rsid w:val="00AF0C57"/>
    <w:rsid w:val="00AF26F3"/>
    <w:rsid w:val="00AF278F"/>
    <w:rsid w:val="00AF323E"/>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79CE"/>
    <w:rsid w:val="00B4198F"/>
    <w:rsid w:val="00B41F3D"/>
    <w:rsid w:val="00B431E8"/>
    <w:rsid w:val="00B45141"/>
    <w:rsid w:val="00B50DAE"/>
    <w:rsid w:val="00B519CD"/>
    <w:rsid w:val="00B5273A"/>
    <w:rsid w:val="00B57329"/>
    <w:rsid w:val="00B60E61"/>
    <w:rsid w:val="00B62B50"/>
    <w:rsid w:val="00B635B7"/>
    <w:rsid w:val="00B63AE8"/>
    <w:rsid w:val="00B646DC"/>
    <w:rsid w:val="00B65950"/>
    <w:rsid w:val="00B66D83"/>
    <w:rsid w:val="00B672C0"/>
    <w:rsid w:val="00B676FD"/>
    <w:rsid w:val="00B678B6"/>
    <w:rsid w:val="00B75646"/>
    <w:rsid w:val="00B7629E"/>
    <w:rsid w:val="00B76427"/>
    <w:rsid w:val="00B90729"/>
    <w:rsid w:val="00B907DA"/>
    <w:rsid w:val="00B950BC"/>
    <w:rsid w:val="00B9714C"/>
    <w:rsid w:val="00BA21A2"/>
    <w:rsid w:val="00BA29AD"/>
    <w:rsid w:val="00BA33CF"/>
    <w:rsid w:val="00BA3F8D"/>
    <w:rsid w:val="00BB7A10"/>
    <w:rsid w:val="00BC60BE"/>
    <w:rsid w:val="00BC7468"/>
    <w:rsid w:val="00BC7D4F"/>
    <w:rsid w:val="00BC7ED7"/>
    <w:rsid w:val="00BD2850"/>
    <w:rsid w:val="00BE28D2"/>
    <w:rsid w:val="00BE4A64"/>
    <w:rsid w:val="00BE4E8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DB7"/>
    <w:rsid w:val="00C26588"/>
    <w:rsid w:val="00C27DE9"/>
    <w:rsid w:val="00C32989"/>
    <w:rsid w:val="00C33388"/>
    <w:rsid w:val="00C35484"/>
    <w:rsid w:val="00C4173A"/>
    <w:rsid w:val="00C42B79"/>
    <w:rsid w:val="00C50DED"/>
    <w:rsid w:val="00C52217"/>
    <w:rsid w:val="00C602FF"/>
    <w:rsid w:val="00C61174"/>
    <w:rsid w:val="00C6148F"/>
    <w:rsid w:val="00C621B1"/>
    <w:rsid w:val="00C62F7A"/>
    <w:rsid w:val="00C63637"/>
    <w:rsid w:val="00C63B9C"/>
    <w:rsid w:val="00C6682F"/>
    <w:rsid w:val="00C67BF4"/>
    <w:rsid w:val="00C7275E"/>
    <w:rsid w:val="00C74C5D"/>
    <w:rsid w:val="00C775A1"/>
    <w:rsid w:val="00C817A0"/>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5B9E"/>
    <w:rsid w:val="00CD3476"/>
    <w:rsid w:val="00CD64DF"/>
    <w:rsid w:val="00CE225F"/>
    <w:rsid w:val="00CE46D1"/>
    <w:rsid w:val="00CF2F50"/>
    <w:rsid w:val="00CF4148"/>
    <w:rsid w:val="00CF6198"/>
    <w:rsid w:val="00D02919"/>
    <w:rsid w:val="00D04C61"/>
    <w:rsid w:val="00D05B8D"/>
    <w:rsid w:val="00D05B9B"/>
    <w:rsid w:val="00D065A2"/>
    <w:rsid w:val="00D079AA"/>
    <w:rsid w:val="00D07F00"/>
    <w:rsid w:val="00D1130F"/>
    <w:rsid w:val="00D13186"/>
    <w:rsid w:val="00D17B72"/>
    <w:rsid w:val="00D3185C"/>
    <w:rsid w:val="00D3205F"/>
    <w:rsid w:val="00D3318E"/>
    <w:rsid w:val="00D33E72"/>
    <w:rsid w:val="00D35BD6"/>
    <w:rsid w:val="00D361B5"/>
    <w:rsid w:val="00D4065F"/>
    <w:rsid w:val="00D411A2"/>
    <w:rsid w:val="00D4606D"/>
    <w:rsid w:val="00D50B9C"/>
    <w:rsid w:val="00D52D73"/>
    <w:rsid w:val="00D52E58"/>
    <w:rsid w:val="00D55FB3"/>
    <w:rsid w:val="00D56B20"/>
    <w:rsid w:val="00D578B3"/>
    <w:rsid w:val="00D618F4"/>
    <w:rsid w:val="00D714CC"/>
    <w:rsid w:val="00D71A39"/>
    <w:rsid w:val="00D75EA7"/>
    <w:rsid w:val="00D76213"/>
    <w:rsid w:val="00D81ADF"/>
    <w:rsid w:val="00D81F21"/>
    <w:rsid w:val="00D864F2"/>
    <w:rsid w:val="00D943F8"/>
    <w:rsid w:val="00D95470"/>
    <w:rsid w:val="00D96B55"/>
    <w:rsid w:val="00DA2619"/>
    <w:rsid w:val="00DA2E57"/>
    <w:rsid w:val="00DA316A"/>
    <w:rsid w:val="00DA4239"/>
    <w:rsid w:val="00DA5E2D"/>
    <w:rsid w:val="00DA65DE"/>
    <w:rsid w:val="00DB0B61"/>
    <w:rsid w:val="00DB1474"/>
    <w:rsid w:val="00DB2962"/>
    <w:rsid w:val="00DB52FB"/>
    <w:rsid w:val="00DC013B"/>
    <w:rsid w:val="00DC090B"/>
    <w:rsid w:val="00DC1679"/>
    <w:rsid w:val="00DC219B"/>
    <w:rsid w:val="00DC2CF1"/>
    <w:rsid w:val="00DC387A"/>
    <w:rsid w:val="00DC3A7C"/>
    <w:rsid w:val="00DC4FCF"/>
    <w:rsid w:val="00DC50E0"/>
    <w:rsid w:val="00DC5B82"/>
    <w:rsid w:val="00DC6386"/>
    <w:rsid w:val="00DD1130"/>
    <w:rsid w:val="00DD1951"/>
    <w:rsid w:val="00DD487D"/>
    <w:rsid w:val="00DD4E83"/>
    <w:rsid w:val="00DD6628"/>
    <w:rsid w:val="00DD6945"/>
    <w:rsid w:val="00DE2D04"/>
    <w:rsid w:val="00DE3250"/>
    <w:rsid w:val="00DE6028"/>
    <w:rsid w:val="00DE6317"/>
    <w:rsid w:val="00DE6C85"/>
    <w:rsid w:val="00DE78A3"/>
    <w:rsid w:val="00DF1A71"/>
    <w:rsid w:val="00DF50FC"/>
    <w:rsid w:val="00DF68C7"/>
    <w:rsid w:val="00DF731A"/>
    <w:rsid w:val="00E06B75"/>
    <w:rsid w:val="00E078A8"/>
    <w:rsid w:val="00E11332"/>
    <w:rsid w:val="00E11352"/>
    <w:rsid w:val="00E170DC"/>
    <w:rsid w:val="00E17546"/>
    <w:rsid w:val="00E210B5"/>
    <w:rsid w:val="00E261B3"/>
    <w:rsid w:val="00E26818"/>
    <w:rsid w:val="00E27FFC"/>
    <w:rsid w:val="00E30B15"/>
    <w:rsid w:val="00E33237"/>
    <w:rsid w:val="00E33AD0"/>
    <w:rsid w:val="00E40181"/>
    <w:rsid w:val="00E54950"/>
    <w:rsid w:val="00E55FB3"/>
    <w:rsid w:val="00E56A01"/>
    <w:rsid w:val="00E629A1"/>
    <w:rsid w:val="00E63850"/>
    <w:rsid w:val="00E6794C"/>
    <w:rsid w:val="00E71591"/>
    <w:rsid w:val="00E71CEB"/>
    <w:rsid w:val="00E7474F"/>
    <w:rsid w:val="00E80DE3"/>
    <w:rsid w:val="00E82C55"/>
    <w:rsid w:val="00E83A1A"/>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1258"/>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C604B"/>
    <w:rsid w:val="00FD3766"/>
    <w:rsid w:val="00FD47C4"/>
    <w:rsid w:val="00FD671B"/>
    <w:rsid w:val="00FE2DCF"/>
    <w:rsid w:val="00FE3FA7"/>
    <w:rsid w:val="00FF2A4E"/>
    <w:rsid w:val="00FF2FCE"/>
    <w:rsid w:val="00FF4F7D"/>
    <w:rsid w:val="00FF6D9D"/>
    <w:rsid w:val="00FF7DD5"/>
    <w:rsid w:val="3476302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93F57BED-C3CF-46DB-8A60-7DDB6BA8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styleId="TOCHeading">
    <w:name w:val="TOC Heading"/>
    <w:basedOn w:val="Heading1"/>
    <w:next w:val="Normal"/>
    <w:uiPriority w:val="39"/>
    <w:unhideWhenUsed/>
    <w:qFormat/>
    <w:rsid w:val="003A3D52"/>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3937730">
      <w:bodyDiv w:val="1"/>
      <w:marLeft w:val="0"/>
      <w:marRight w:val="0"/>
      <w:marTop w:val="0"/>
      <w:marBottom w:val="0"/>
      <w:divBdr>
        <w:top w:val="none" w:sz="0" w:space="0" w:color="auto"/>
        <w:left w:val="none" w:sz="0" w:space="0" w:color="auto"/>
        <w:bottom w:val="none" w:sz="0" w:space="0" w:color="auto"/>
        <w:right w:val="none" w:sz="0" w:space="0" w:color="auto"/>
      </w:divBdr>
    </w:div>
    <w:div w:id="61494467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6306056">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8945129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FAC@dff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Biz@support.vic.gov.au" TargetMode="External"/><Relationship Id="rId2" Type="http://schemas.openxmlformats.org/officeDocument/2006/relationships/customXml" Target="../customXml/item2.xml"/><Relationship Id="rId16" Type="http://schemas.openxmlformats.org/officeDocument/2006/relationships/hyperlink" Target="mailto:eBiz@support.vic.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AC@dffh.vic.gov.au" TargetMode="External"/><Relationship Id="rId10" Type="http://schemas.openxmlformats.org/officeDocument/2006/relationships/endnotes" Target="endnotes.xml"/><Relationship Id="rId19" Type="http://schemas.openxmlformats.org/officeDocument/2006/relationships/hyperlink" Target="https://fac.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fd516b9-533a-4c39-aa95-d1ccfc9bb0de">
      <UserInfo>
        <DisplayName/>
        <AccountId xsi:nil="true"/>
        <AccountType/>
      </UserInfo>
    </SharedWithUsers>
    <MediaLengthInSeconds xmlns="a0a1cdb3-76af-40bd-93b0-f7d150250ba2" xsi:nil="true"/>
    <TaxCatchAll xmlns="5ce0f2b5-5be5-4508-bce9-d7011ece0659" xsi:nil="true"/>
    <Sample_x0020_1a_x0020_Commitment_x0020_1_x002d_E5FS19_x0020_Approvals xmlns="a0a1cdb3-76af-40bd-93b0-f7d150250ba2" xsi:nil="true"/>
    <lcf76f155ced4ddcb4097134ff3c332f xmlns="a0a1cdb3-76af-40bd-93b0-f7d150250b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9" ma:contentTypeDescription="Create a new document." ma:contentTypeScope="" ma:versionID="888275cd9518b2b1a5eb67f738e980b6">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dd2e6d4d2885a103fee10942787f55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2fd516b9-533a-4c39-aa95-d1ccfc9bb0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a1cdb3-76af-40bd-93b0-f7d150250ba2"/>
    <ds:schemaRef ds:uri="http://www.w3.org/XML/1998/namespace"/>
    <ds:schemaRef ds:uri="http://purl.org/dc/dcmitype/"/>
  </ds:schemaRefs>
</ds:datastoreItem>
</file>

<file path=customXml/itemProps3.xml><?xml version="1.0" encoding="utf-8"?>
<ds:datastoreItem xmlns:ds="http://schemas.openxmlformats.org/officeDocument/2006/customXml" ds:itemID="{B349BFFF-C9EB-4F06-8ACD-A4A413C2E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4</Pages>
  <Words>1119</Words>
  <Characters>8154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DFFH FAC factsheet template</vt:lpstr>
    </vt:vector>
  </TitlesOfParts>
  <Company>Victoria State Government, Department of Families, Fairness and Housing</Company>
  <LinksUpToDate>false</LinksUpToDate>
  <CharactersWithSpaces>9255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Agency reports factsheet</dc:title>
  <dc:subject/>
  <dc:creator>fac@dffh.vic.gov.au</dc:creator>
  <cp:keywords>My Agency report, Current and forward financial year,Older version reports from 2012/13 onwards reports,Client specific funding reports,Compliance reports,User details report, Service delivery tracking report, Structured reports</cp:keywords>
  <cp:lastModifiedBy>Maria Tsekouras (DFFH)</cp:lastModifiedBy>
  <cp:revision>2</cp:revision>
  <cp:lastPrinted>2021-01-30T00:27:00Z</cp:lastPrinted>
  <dcterms:created xsi:type="dcterms:W3CDTF">2025-05-01T04:39:00Z</dcterms:created>
  <dcterms:modified xsi:type="dcterms:W3CDTF">2025-05-01T04:39:00Z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version">
    <vt:lpwstr>v5 16032021 sbv1 03052021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2021-05-03T05:55:26Z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166500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GrammarlyDocumentId">
    <vt:lpwstr>21d2975bcb478c0e37b70a922a147c366b88f1fe532d21a6f0924d4cea7d22e8</vt:lpwstr>
  </property>
</Properties>
</file>