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2EE35CD5" w:rsidR="00056EC4" w:rsidRDefault="00F91E38" w:rsidP="00056EC4">
      <w:pPr>
        <w:pStyle w:val="Body"/>
      </w:pPr>
      <w:r>
        <w:rPr>
          <w:noProof/>
        </w:rPr>
        <w:drawing>
          <wp:anchor distT="0" distB="0" distL="114300" distR="114300" simplePos="0" relativeHeight="251658240" behindDoc="1" locked="1" layoutInCell="1" allowOverlap="1" wp14:anchorId="636D2155" wp14:editId="48FB9594">
            <wp:simplePos x="0" y="0"/>
            <wp:positionH relativeFrom="page">
              <wp:posOffset>0</wp:posOffset>
            </wp:positionH>
            <wp:positionV relativeFrom="page">
              <wp:posOffset>0</wp:posOffset>
            </wp:positionV>
            <wp:extent cx="7560000" cy="10155600"/>
            <wp:effectExtent l="0" t="0" r="3175"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0000" cy="101556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00431F42">
        <w:trPr>
          <w:cantSplit/>
        </w:trPr>
        <w:tc>
          <w:tcPr>
            <w:tcW w:w="0" w:type="auto"/>
            <w:tcMar>
              <w:top w:w="0" w:type="dxa"/>
              <w:left w:w="0" w:type="dxa"/>
              <w:right w:w="0" w:type="dxa"/>
            </w:tcMar>
          </w:tcPr>
          <w:p w14:paraId="30E6956D" w14:textId="08455991" w:rsidR="00AD784C" w:rsidRPr="00431F42" w:rsidRDefault="00B05DEF" w:rsidP="00431F42">
            <w:pPr>
              <w:pStyle w:val="Documenttitle"/>
            </w:pPr>
            <w:r w:rsidRPr="00B05DEF">
              <w:t>L17 Family Violence Portal</w:t>
            </w:r>
          </w:p>
        </w:tc>
      </w:tr>
      <w:tr w:rsidR="00AD784C" w14:paraId="246F9CB0" w14:textId="77777777" w:rsidTr="00431F42">
        <w:trPr>
          <w:cantSplit/>
        </w:trPr>
        <w:tc>
          <w:tcPr>
            <w:tcW w:w="0" w:type="auto"/>
          </w:tcPr>
          <w:p w14:paraId="14EEB3AC" w14:textId="0A8C5515" w:rsidR="00386109" w:rsidRPr="00A1389F" w:rsidRDefault="00B05DEF" w:rsidP="009315BE">
            <w:pPr>
              <w:pStyle w:val="Documentsubtitle"/>
            </w:pPr>
            <w:r w:rsidRPr="00B05DEF">
              <w:t>Operations Manual</w:t>
            </w:r>
          </w:p>
        </w:tc>
      </w:tr>
      <w:tr w:rsidR="00430393" w14:paraId="2AE57792" w14:textId="77777777" w:rsidTr="00431F42">
        <w:trPr>
          <w:cantSplit/>
        </w:trPr>
        <w:tc>
          <w:tcPr>
            <w:tcW w:w="0" w:type="auto"/>
          </w:tcPr>
          <w:p w14:paraId="68DABF30" w14:textId="77777777" w:rsidR="00430393" w:rsidRDefault="001A6272" w:rsidP="00430393">
            <w:pPr>
              <w:pStyle w:val="Bannermarking"/>
            </w:pPr>
            <w:fldSimple w:instr=" FILLIN  &quot;Type the protective marking&quot; \d OFFICIAL \o  \* MERGEFORMAT ">
              <w:r>
                <w:t>OFFICIAL</w:t>
              </w:r>
            </w:fldSimple>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6C2632DE" w14:textId="22D8C06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49C9799" w14:textId="77777777" w:rsidTr="00431F42">
        <w:trPr>
          <w:trHeight w:val="7371"/>
        </w:trPr>
        <w:tc>
          <w:tcPr>
            <w:tcW w:w="7598" w:type="dxa"/>
            <w:vAlign w:val="center"/>
          </w:tcPr>
          <w:p w14:paraId="6ABF9062" w14:textId="6DA04896" w:rsidR="00431F42" w:rsidRDefault="00B05DEF" w:rsidP="00431F42">
            <w:pPr>
              <w:pStyle w:val="Documenttitle"/>
            </w:pPr>
            <w:r w:rsidRPr="00B05DEF">
              <w:lastRenderedPageBreak/>
              <w:t>L17 Family Violence Portal</w:t>
            </w:r>
          </w:p>
          <w:p w14:paraId="482C3FE9" w14:textId="3844443F" w:rsidR="00431F42" w:rsidRDefault="00B05DEF" w:rsidP="00431F42">
            <w:pPr>
              <w:pStyle w:val="Documentsubtitle"/>
            </w:pPr>
            <w:r w:rsidRPr="00B05DEF">
              <w:t>Operations Manual</w:t>
            </w:r>
          </w:p>
        </w:tc>
      </w:tr>
      <w:tr w:rsidR="00431F42" w14:paraId="0BAEE86B" w14:textId="77777777" w:rsidTr="00431F42">
        <w:tc>
          <w:tcPr>
            <w:tcW w:w="7598" w:type="dxa"/>
          </w:tcPr>
          <w:p w14:paraId="6670AD22" w14:textId="77777777" w:rsidR="00431F42" w:rsidRDefault="00431F42" w:rsidP="00431F42">
            <w:pPr>
              <w:pStyle w:val="Body"/>
            </w:pPr>
          </w:p>
        </w:tc>
      </w:tr>
    </w:tbl>
    <w:p w14:paraId="7059F254" w14:textId="011854C5" w:rsidR="000D2ABA" w:rsidRDefault="000D2ABA" w:rsidP="00431F4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2657A1D9" w14:textId="77777777" w:rsidTr="00562507">
        <w:trPr>
          <w:cantSplit/>
          <w:trHeight w:val="5103"/>
        </w:trPr>
        <w:tc>
          <w:tcPr>
            <w:tcW w:w="9288" w:type="dxa"/>
            <w:vAlign w:val="bottom"/>
          </w:tcPr>
          <w:p w14:paraId="20277F9E" w14:textId="274E4367" w:rsidR="009F2182" w:rsidRDefault="009F2182" w:rsidP="004D445C">
            <w:pPr>
              <w:pStyle w:val="Imprint"/>
            </w:pPr>
          </w:p>
        </w:tc>
      </w:tr>
      <w:tr w:rsidR="00ED511F" w14:paraId="3DA6B5E7" w14:textId="77777777" w:rsidTr="00562507">
        <w:trPr>
          <w:cantSplit/>
          <w:trHeight w:val="5103"/>
        </w:trPr>
        <w:tc>
          <w:tcPr>
            <w:tcW w:w="9288" w:type="dxa"/>
            <w:vAlign w:val="bottom"/>
          </w:tcPr>
          <w:p w14:paraId="07936C19" w14:textId="77777777" w:rsidR="00ED511F" w:rsidRPr="0055119B" w:rsidRDefault="00ED511F" w:rsidP="009F2182">
            <w:pPr>
              <w:pStyle w:val="Accessibilitypara"/>
            </w:pPr>
          </w:p>
        </w:tc>
      </w:tr>
      <w:tr w:rsidR="0008204A" w14:paraId="657B4CC4" w14:textId="77777777" w:rsidTr="0008204A">
        <w:trPr>
          <w:cantSplit/>
        </w:trPr>
        <w:tc>
          <w:tcPr>
            <w:tcW w:w="9288" w:type="dxa"/>
          </w:tcPr>
          <w:p w14:paraId="014E8F3A" w14:textId="08CA11C9" w:rsidR="004D445C" w:rsidRPr="0055119B" w:rsidRDefault="004D445C" w:rsidP="004D445C">
            <w:pPr>
              <w:pStyle w:val="Accessibilitypara"/>
            </w:pPr>
            <w:r w:rsidRPr="0055119B">
              <w:t>To receive this document in another format</w:t>
            </w:r>
            <w:r>
              <w:t>,</w:t>
            </w:r>
            <w:r w:rsidRPr="0055119B">
              <w:t xml:space="preserve"> </w:t>
            </w:r>
            <w:hyperlink r:id="rId18" w:history="1">
              <w:r w:rsidRPr="00ED511F">
                <w:rPr>
                  <w:rStyle w:val="Hyperlink"/>
                </w:rPr>
                <w:t>email</w:t>
              </w:r>
            </w:hyperlink>
            <w:r w:rsidRPr="0055119B">
              <w:t xml:space="preserve"> </w:t>
            </w:r>
            <w:r>
              <w:t>L17 Portal &lt;L17Portal@d</w:t>
            </w:r>
            <w:r w:rsidR="008B7690">
              <w:t>ffh</w:t>
            </w:r>
            <w:r>
              <w:t xml:space="preserve">.vic.gov.au&gt;. </w:t>
            </w:r>
          </w:p>
          <w:p w14:paraId="3DD954C6" w14:textId="77777777" w:rsidR="004D445C" w:rsidRPr="0055119B" w:rsidRDefault="004D445C" w:rsidP="004D445C">
            <w:pPr>
              <w:pStyle w:val="Imprint"/>
            </w:pPr>
            <w:r w:rsidRPr="0055119B">
              <w:t>Authorised and published by the Victorian Government, 1 Treasury Place, Melbourne.</w:t>
            </w:r>
          </w:p>
          <w:p w14:paraId="55960C51" w14:textId="32883CE9" w:rsidR="004D445C" w:rsidRDefault="004D445C" w:rsidP="004D445C">
            <w:pPr>
              <w:pStyle w:val="Imprint"/>
            </w:pPr>
            <w:r w:rsidRPr="0055119B">
              <w:t xml:space="preserve">© State of Victoria, Australia, Department </w:t>
            </w:r>
            <w:r w:rsidRPr="001B058F">
              <w:t xml:space="preserve">of </w:t>
            </w:r>
            <w:r>
              <w:t>Families, Fairness and Housing</w:t>
            </w:r>
            <w:r w:rsidRPr="0055119B">
              <w:t>,</w:t>
            </w:r>
            <w:r>
              <w:t xml:space="preserve"> </w:t>
            </w:r>
            <w:r w:rsidR="00032F1C">
              <w:t>February 2025</w:t>
            </w:r>
          </w:p>
          <w:p w14:paraId="14002AEC" w14:textId="77777777" w:rsidR="0008204A" w:rsidRPr="0055119B" w:rsidRDefault="0008204A" w:rsidP="0008204A">
            <w:pPr>
              <w:pStyle w:val="Body"/>
            </w:pPr>
          </w:p>
        </w:tc>
      </w:tr>
    </w:tbl>
    <w:p w14:paraId="0A182FBD" w14:textId="328F7B3D" w:rsidR="0008204A" w:rsidRPr="0008204A" w:rsidRDefault="0008204A" w:rsidP="0008204A">
      <w:pPr>
        <w:pStyle w:val="Body"/>
      </w:pPr>
      <w:r w:rsidRPr="0008204A">
        <w:br w:type="page"/>
      </w:r>
    </w:p>
    <w:p w14:paraId="4028DB6E" w14:textId="0B4EE14E" w:rsidR="00AD784C" w:rsidRPr="00B57329" w:rsidRDefault="00AD784C" w:rsidP="002365B4">
      <w:pPr>
        <w:pStyle w:val="TOCheadingreport"/>
      </w:pPr>
      <w:r w:rsidRPr="00B57329">
        <w:lastRenderedPageBreak/>
        <w:t>Contents</w:t>
      </w:r>
    </w:p>
    <w:p w14:paraId="651FFF89" w14:textId="71E2A5B5" w:rsidR="00D0063E"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91043298" w:history="1">
        <w:r w:rsidR="00D0063E" w:rsidRPr="006A0D96">
          <w:rPr>
            <w:rStyle w:val="Hyperlink"/>
          </w:rPr>
          <w:t>Document information</w:t>
        </w:r>
        <w:r w:rsidR="00D0063E">
          <w:rPr>
            <w:webHidden/>
          </w:rPr>
          <w:tab/>
        </w:r>
        <w:r w:rsidR="00D0063E">
          <w:rPr>
            <w:webHidden/>
          </w:rPr>
          <w:fldChar w:fldCharType="begin"/>
        </w:r>
        <w:r w:rsidR="00D0063E">
          <w:rPr>
            <w:webHidden/>
          </w:rPr>
          <w:instrText xml:space="preserve"> PAGEREF _Toc191043298 \h </w:instrText>
        </w:r>
        <w:r w:rsidR="00D0063E">
          <w:rPr>
            <w:webHidden/>
          </w:rPr>
        </w:r>
        <w:r w:rsidR="00D0063E">
          <w:rPr>
            <w:webHidden/>
          </w:rPr>
          <w:fldChar w:fldCharType="separate"/>
        </w:r>
        <w:r w:rsidR="00D0063E">
          <w:rPr>
            <w:webHidden/>
          </w:rPr>
          <w:t>7</w:t>
        </w:r>
        <w:r w:rsidR="00D0063E">
          <w:rPr>
            <w:webHidden/>
          </w:rPr>
          <w:fldChar w:fldCharType="end"/>
        </w:r>
      </w:hyperlink>
    </w:p>
    <w:p w14:paraId="179B25A8" w14:textId="71D7DAB7" w:rsidR="00D0063E" w:rsidRDefault="00D0063E">
      <w:pPr>
        <w:pStyle w:val="TOC1"/>
        <w:rPr>
          <w:rFonts w:asciiTheme="minorHAnsi" w:eastAsiaTheme="minorEastAsia" w:hAnsiTheme="minorHAnsi" w:cstheme="minorBidi"/>
          <w:b w:val="0"/>
          <w:kern w:val="2"/>
          <w:sz w:val="24"/>
          <w:szCs w:val="24"/>
          <w:lang w:eastAsia="en-AU"/>
          <w14:ligatures w14:val="standardContextual"/>
        </w:rPr>
      </w:pPr>
      <w:hyperlink w:anchor="_Toc191043299" w:history="1">
        <w:r w:rsidRPr="006A0D96">
          <w:rPr>
            <w:rStyle w:val="Hyperlink"/>
          </w:rPr>
          <w:t>Changes made</w:t>
        </w:r>
        <w:r>
          <w:rPr>
            <w:webHidden/>
          </w:rPr>
          <w:tab/>
        </w:r>
        <w:r>
          <w:rPr>
            <w:webHidden/>
          </w:rPr>
          <w:fldChar w:fldCharType="begin"/>
        </w:r>
        <w:r>
          <w:rPr>
            <w:webHidden/>
          </w:rPr>
          <w:instrText xml:space="preserve"> PAGEREF _Toc191043299 \h </w:instrText>
        </w:r>
        <w:r>
          <w:rPr>
            <w:webHidden/>
          </w:rPr>
        </w:r>
        <w:r>
          <w:rPr>
            <w:webHidden/>
          </w:rPr>
          <w:fldChar w:fldCharType="separate"/>
        </w:r>
        <w:r>
          <w:rPr>
            <w:webHidden/>
          </w:rPr>
          <w:t>7</w:t>
        </w:r>
        <w:r>
          <w:rPr>
            <w:webHidden/>
          </w:rPr>
          <w:fldChar w:fldCharType="end"/>
        </w:r>
      </w:hyperlink>
    </w:p>
    <w:p w14:paraId="36004D50" w14:textId="085AA93D" w:rsidR="00D0063E" w:rsidRDefault="00D0063E">
      <w:pPr>
        <w:pStyle w:val="TOC1"/>
        <w:rPr>
          <w:rFonts w:asciiTheme="minorHAnsi" w:eastAsiaTheme="minorEastAsia" w:hAnsiTheme="minorHAnsi" w:cstheme="minorBidi"/>
          <w:b w:val="0"/>
          <w:kern w:val="2"/>
          <w:sz w:val="24"/>
          <w:szCs w:val="24"/>
          <w:lang w:eastAsia="en-AU"/>
          <w14:ligatures w14:val="standardContextual"/>
        </w:rPr>
      </w:pPr>
      <w:hyperlink w:anchor="_Toc191043300" w:history="1">
        <w:r w:rsidRPr="006A0D96">
          <w:rPr>
            <w:rStyle w:val="Hyperlink"/>
          </w:rPr>
          <w:t>About this manual</w:t>
        </w:r>
        <w:r>
          <w:rPr>
            <w:webHidden/>
          </w:rPr>
          <w:tab/>
        </w:r>
        <w:r>
          <w:rPr>
            <w:webHidden/>
          </w:rPr>
          <w:fldChar w:fldCharType="begin"/>
        </w:r>
        <w:r>
          <w:rPr>
            <w:webHidden/>
          </w:rPr>
          <w:instrText xml:space="preserve"> PAGEREF _Toc191043300 \h </w:instrText>
        </w:r>
        <w:r>
          <w:rPr>
            <w:webHidden/>
          </w:rPr>
        </w:r>
        <w:r>
          <w:rPr>
            <w:webHidden/>
          </w:rPr>
          <w:fldChar w:fldCharType="separate"/>
        </w:r>
        <w:r>
          <w:rPr>
            <w:webHidden/>
          </w:rPr>
          <w:t>8</w:t>
        </w:r>
        <w:r>
          <w:rPr>
            <w:webHidden/>
          </w:rPr>
          <w:fldChar w:fldCharType="end"/>
        </w:r>
      </w:hyperlink>
    </w:p>
    <w:p w14:paraId="44A2C124" w14:textId="0EC4B68F"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01" w:history="1">
        <w:r w:rsidRPr="006A0D96">
          <w:rPr>
            <w:rStyle w:val="Hyperlink"/>
            <w:rFonts w:eastAsia="Times"/>
          </w:rPr>
          <w:t>What services get from the Portal</w:t>
        </w:r>
        <w:r>
          <w:rPr>
            <w:webHidden/>
          </w:rPr>
          <w:tab/>
        </w:r>
        <w:r>
          <w:rPr>
            <w:webHidden/>
          </w:rPr>
          <w:fldChar w:fldCharType="begin"/>
        </w:r>
        <w:r>
          <w:rPr>
            <w:webHidden/>
          </w:rPr>
          <w:instrText xml:space="preserve"> PAGEREF _Toc191043301 \h </w:instrText>
        </w:r>
        <w:r>
          <w:rPr>
            <w:webHidden/>
          </w:rPr>
        </w:r>
        <w:r>
          <w:rPr>
            <w:webHidden/>
          </w:rPr>
          <w:fldChar w:fldCharType="separate"/>
        </w:r>
        <w:r>
          <w:rPr>
            <w:webHidden/>
          </w:rPr>
          <w:t>9</w:t>
        </w:r>
        <w:r>
          <w:rPr>
            <w:webHidden/>
          </w:rPr>
          <w:fldChar w:fldCharType="end"/>
        </w:r>
      </w:hyperlink>
    </w:p>
    <w:p w14:paraId="32D85C11" w14:textId="0CB78EEF"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02" w:history="1">
        <w:r w:rsidRPr="006A0D96">
          <w:rPr>
            <w:rStyle w:val="Hyperlink"/>
          </w:rPr>
          <w:t>Governance</w:t>
        </w:r>
        <w:r>
          <w:rPr>
            <w:webHidden/>
          </w:rPr>
          <w:tab/>
        </w:r>
        <w:r>
          <w:rPr>
            <w:webHidden/>
          </w:rPr>
          <w:fldChar w:fldCharType="begin"/>
        </w:r>
        <w:r>
          <w:rPr>
            <w:webHidden/>
          </w:rPr>
          <w:instrText xml:space="preserve"> PAGEREF _Toc191043302 \h </w:instrText>
        </w:r>
        <w:r>
          <w:rPr>
            <w:webHidden/>
          </w:rPr>
        </w:r>
        <w:r>
          <w:rPr>
            <w:webHidden/>
          </w:rPr>
          <w:fldChar w:fldCharType="separate"/>
        </w:r>
        <w:r>
          <w:rPr>
            <w:webHidden/>
          </w:rPr>
          <w:t>9</w:t>
        </w:r>
        <w:r>
          <w:rPr>
            <w:webHidden/>
          </w:rPr>
          <w:fldChar w:fldCharType="end"/>
        </w:r>
      </w:hyperlink>
    </w:p>
    <w:p w14:paraId="3150D7C9" w14:textId="6D65D5B4" w:rsidR="00D0063E" w:rsidRDefault="00D0063E">
      <w:pPr>
        <w:pStyle w:val="TOC1"/>
        <w:rPr>
          <w:rFonts w:asciiTheme="minorHAnsi" w:eastAsiaTheme="minorEastAsia" w:hAnsiTheme="minorHAnsi" w:cstheme="minorBidi"/>
          <w:b w:val="0"/>
          <w:kern w:val="2"/>
          <w:sz w:val="24"/>
          <w:szCs w:val="24"/>
          <w:lang w:eastAsia="en-AU"/>
          <w14:ligatures w14:val="standardContextual"/>
        </w:rPr>
      </w:pPr>
      <w:hyperlink w:anchor="_Toc191043303" w:history="1">
        <w:r w:rsidRPr="006A0D96">
          <w:rPr>
            <w:rStyle w:val="Hyperlink"/>
          </w:rPr>
          <w:t>Other important documents and publications</w:t>
        </w:r>
        <w:r>
          <w:rPr>
            <w:webHidden/>
          </w:rPr>
          <w:tab/>
        </w:r>
        <w:r>
          <w:rPr>
            <w:webHidden/>
          </w:rPr>
          <w:fldChar w:fldCharType="begin"/>
        </w:r>
        <w:r>
          <w:rPr>
            <w:webHidden/>
          </w:rPr>
          <w:instrText xml:space="preserve"> PAGEREF _Toc191043303 \h </w:instrText>
        </w:r>
        <w:r>
          <w:rPr>
            <w:webHidden/>
          </w:rPr>
        </w:r>
        <w:r>
          <w:rPr>
            <w:webHidden/>
          </w:rPr>
          <w:fldChar w:fldCharType="separate"/>
        </w:r>
        <w:r>
          <w:rPr>
            <w:webHidden/>
          </w:rPr>
          <w:t>10</w:t>
        </w:r>
        <w:r>
          <w:rPr>
            <w:webHidden/>
          </w:rPr>
          <w:fldChar w:fldCharType="end"/>
        </w:r>
      </w:hyperlink>
    </w:p>
    <w:p w14:paraId="05730B2C" w14:textId="778B678B" w:rsidR="00D0063E" w:rsidRDefault="00D0063E">
      <w:pPr>
        <w:pStyle w:val="TOC1"/>
        <w:rPr>
          <w:rFonts w:asciiTheme="minorHAnsi" w:eastAsiaTheme="minorEastAsia" w:hAnsiTheme="minorHAnsi" w:cstheme="minorBidi"/>
          <w:b w:val="0"/>
          <w:kern w:val="2"/>
          <w:sz w:val="24"/>
          <w:szCs w:val="24"/>
          <w:lang w:eastAsia="en-AU"/>
          <w14:ligatures w14:val="standardContextual"/>
        </w:rPr>
      </w:pPr>
      <w:hyperlink w:anchor="_Toc191043304" w:history="1">
        <w:r w:rsidRPr="006A0D96">
          <w:rPr>
            <w:rStyle w:val="Hyperlink"/>
          </w:rPr>
          <w:t>Purpose and accountabilities</w:t>
        </w:r>
        <w:r>
          <w:rPr>
            <w:webHidden/>
          </w:rPr>
          <w:tab/>
        </w:r>
        <w:r>
          <w:rPr>
            <w:webHidden/>
          </w:rPr>
          <w:fldChar w:fldCharType="begin"/>
        </w:r>
        <w:r>
          <w:rPr>
            <w:webHidden/>
          </w:rPr>
          <w:instrText xml:space="preserve"> PAGEREF _Toc191043304 \h </w:instrText>
        </w:r>
        <w:r>
          <w:rPr>
            <w:webHidden/>
          </w:rPr>
        </w:r>
        <w:r>
          <w:rPr>
            <w:webHidden/>
          </w:rPr>
          <w:fldChar w:fldCharType="separate"/>
        </w:r>
        <w:r>
          <w:rPr>
            <w:webHidden/>
          </w:rPr>
          <w:t>10</w:t>
        </w:r>
        <w:r>
          <w:rPr>
            <w:webHidden/>
          </w:rPr>
          <w:fldChar w:fldCharType="end"/>
        </w:r>
      </w:hyperlink>
    </w:p>
    <w:p w14:paraId="29803F99" w14:textId="2AE5B042" w:rsidR="00D0063E" w:rsidRDefault="00D0063E">
      <w:pPr>
        <w:pStyle w:val="TOC1"/>
        <w:rPr>
          <w:rFonts w:asciiTheme="minorHAnsi" w:eastAsiaTheme="minorEastAsia" w:hAnsiTheme="minorHAnsi" w:cstheme="minorBidi"/>
          <w:b w:val="0"/>
          <w:kern w:val="2"/>
          <w:sz w:val="24"/>
          <w:szCs w:val="24"/>
          <w:lang w:eastAsia="en-AU"/>
          <w14:ligatures w14:val="standardContextual"/>
        </w:rPr>
      </w:pPr>
      <w:hyperlink w:anchor="_Toc191043305" w:history="1">
        <w:r w:rsidRPr="006A0D96">
          <w:rPr>
            <w:rStyle w:val="Hyperlink"/>
          </w:rPr>
          <w:t>Obligations</w:t>
        </w:r>
        <w:r>
          <w:rPr>
            <w:webHidden/>
          </w:rPr>
          <w:tab/>
        </w:r>
        <w:r>
          <w:rPr>
            <w:webHidden/>
          </w:rPr>
          <w:fldChar w:fldCharType="begin"/>
        </w:r>
        <w:r>
          <w:rPr>
            <w:webHidden/>
          </w:rPr>
          <w:instrText xml:space="preserve"> PAGEREF _Toc191043305 \h </w:instrText>
        </w:r>
        <w:r>
          <w:rPr>
            <w:webHidden/>
          </w:rPr>
        </w:r>
        <w:r>
          <w:rPr>
            <w:webHidden/>
          </w:rPr>
          <w:fldChar w:fldCharType="separate"/>
        </w:r>
        <w:r>
          <w:rPr>
            <w:webHidden/>
          </w:rPr>
          <w:t>11</w:t>
        </w:r>
        <w:r>
          <w:rPr>
            <w:webHidden/>
          </w:rPr>
          <w:fldChar w:fldCharType="end"/>
        </w:r>
      </w:hyperlink>
    </w:p>
    <w:p w14:paraId="3814954B" w14:textId="10E02B7E"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06" w:history="1">
        <w:r w:rsidRPr="006A0D96">
          <w:rPr>
            <w:rStyle w:val="Hyperlink"/>
          </w:rPr>
          <w:t>DFFH’s obligations as the L17 Portal host</w:t>
        </w:r>
        <w:r>
          <w:rPr>
            <w:webHidden/>
          </w:rPr>
          <w:tab/>
        </w:r>
        <w:r>
          <w:rPr>
            <w:webHidden/>
          </w:rPr>
          <w:fldChar w:fldCharType="begin"/>
        </w:r>
        <w:r>
          <w:rPr>
            <w:webHidden/>
          </w:rPr>
          <w:instrText xml:space="preserve"> PAGEREF _Toc191043306 \h </w:instrText>
        </w:r>
        <w:r>
          <w:rPr>
            <w:webHidden/>
          </w:rPr>
        </w:r>
        <w:r>
          <w:rPr>
            <w:webHidden/>
          </w:rPr>
          <w:fldChar w:fldCharType="separate"/>
        </w:r>
        <w:r>
          <w:rPr>
            <w:webHidden/>
          </w:rPr>
          <w:t>11</w:t>
        </w:r>
        <w:r>
          <w:rPr>
            <w:webHidden/>
          </w:rPr>
          <w:fldChar w:fldCharType="end"/>
        </w:r>
      </w:hyperlink>
    </w:p>
    <w:p w14:paraId="08B02761" w14:textId="03E010C0"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07" w:history="1">
        <w:r w:rsidRPr="006A0D96">
          <w:rPr>
            <w:rStyle w:val="Hyperlink"/>
          </w:rPr>
          <w:t>Services’ obligations</w:t>
        </w:r>
        <w:r>
          <w:rPr>
            <w:webHidden/>
          </w:rPr>
          <w:tab/>
        </w:r>
        <w:r>
          <w:rPr>
            <w:webHidden/>
          </w:rPr>
          <w:fldChar w:fldCharType="begin"/>
        </w:r>
        <w:r>
          <w:rPr>
            <w:webHidden/>
          </w:rPr>
          <w:instrText xml:space="preserve"> PAGEREF _Toc191043307 \h </w:instrText>
        </w:r>
        <w:r>
          <w:rPr>
            <w:webHidden/>
          </w:rPr>
        </w:r>
        <w:r>
          <w:rPr>
            <w:webHidden/>
          </w:rPr>
          <w:fldChar w:fldCharType="separate"/>
        </w:r>
        <w:r>
          <w:rPr>
            <w:webHidden/>
          </w:rPr>
          <w:t>11</w:t>
        </w:r>
        <w:r>
          <w:rPr>
            <w:webHidden/>
          </w:rPr>
          <w:fldChar w:fldCharType="end"/>
        </w:r>
      </w:hyperlink>
    </w:p>
    <w:p w14:paraId="68E37280" w14:textId="3A5402B7"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08" w:history="1">
        <w:r w:rsidRPr="006A0D96">
          <w:rPr>
            <w:rStyle w:val="Hyperlink"/>
          </w:rPr>
          <w:t>Victoria Police obligations</w:t>
        </w:r>
        <w:r>
          <w:rPr>
            <w:webHidden/>
          </w:rPr>
          <w:tab/>
        </w:r>
        <w:r>
          <w:rPr>
            <w:webHidden/>
          </w:rPr>
          <w:fldChar w:fldCharType="begin"/>
        </w:r>
        <w:r>
          <w:rPr>
            <w:webHidden/>
          </w:rPr>
          <w:instrText xml:space="preserve"> PAGEREF _Toc191043308 \h </w:instrText>
        </w:r>
        <w:r>
          <w:rPr>
            <w:webHidden/>
          </w:rPr>
        </w:r>
        <w:r>
          <w:rPr>
            <w:webHidden/>
          </w:rPr>
          <w:fldChar w:fldCharType="separate"/>
        </w:r>
        <w:r>
          <w:rPr>
            <w:webHidden/>
          </w:rPr>
          <w:t>11</w:t>
        </w:r>
        <w:r>
          <w:rPr>
            <w:webHidden/>
          </w:rPr>
          <w:fldChar w:fldCharType="end"/>
        </w:r>
      </w:hyperlink>
    </w:p>
    <w:p w14:paraId="78AC9687" w14:textId="0A074CC7" w:rsidR="00D0063E" w:rsidRDefault="00D0063E">
      <w:pPr>
        <w:pStyle w:val="TOC1"/>
        <w:rPr>
          <w:rFonts w:asciiTheme="minorHAnsi" w:eastAsiaTheme="minorEastAsia" w:hAnsiTheme="minorHAnsi" w:cstheme="minorBidi"/>
          <w:b w:val="0"/>
          <w:kern w:val="2"/>
          <w:sz w:val="24"/>
          <w:szCs w:val="24"/>
          <w:lang w:eastAsia="en-AU"/>
          <w14:ligatures w14:val="standardContextual"/>
        </w:rPr>
      </w:pPr>
      <w:hyperlink w:anchor="_Toc191043309" w:history="1">
        <w:r w:rsidRPr="006A0D96">
          <w:rPr>
            <w:rStyle w:val="Hyperlink"/>
          </w:rPr>
          <w:t>Connecting to the Portal</w:t>
        </w:r>
        <w:r>
          <w:rPr>
            <w:webHidden/>
          </w:rPr>
          <w:tab/>
        </w:r>
        <w:r>
          <w:rPr>
            <w:webHidden/>
          </w:rPr>
          <w:fldChar w:fldCharType="begin"/>
        </w:r>
        <w:r>
          <w:rPr>
            <w:webHidden/>
          </w:rPr>
          <w:instrText xml:space="preserve"> PAGEREF _Toc191043309 \h </w:instrText>
        </w:r>
        <w:r>
          <w:rPr>
            <w:webHidden/>
          </w:rPr>
        </w:r>
        <w:r>
          <w:rPr>
            <w:webHidden/>
          </w:rPr>
          <w:fldChar w:fldCharType="separate"/>
        </w:r>
        <w:r>
          <w:rPr>
            <w:webHidden/>
          </w:rPr>
          <w:t>11</w:t>
        </w:r>
        <w:r>
          <w:rPr>
            <w:webHidden/>
          </w:rPr>
          <w:fldChar w:fldCharType="end"/>
        </w:r>
      </w:hyperlink>
    </w:p>
    <w:p w14:paraId="1017A6D1" w14:textId="493A3015"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10" w:history="1">
        <w:r w:rsidRPr="006A0D96">
          <w:rPr>
            <w:rStyle w:val="Hyperlink"/>
          </w:rPr>
          <w:t>Connection criteria</w:t>
        </w:r>
        <w:r>
          <w:rPr>
            <w:webHidden/>
          </w:rPr>
          <w:tab/>
        </w:r>
        <w:r>
          <w:rPr>
            <w:webHidden/>
          </w:rPr>
          <w:fldChar w:fldCharType="begin"/>
        </w:r>
        <w:r>
          <w:rPr>
            <w:webHidden/>
          </w:rPr>
          <w:instrText xml:space="preserve"> PAGEREF _Toc191043310 \h </w:instrText>
        </w:r>
        <w:r>
          <w:rPr>
            <w:webHidden/>
          </w:rPr>
        </w:r>
        <w:r>
          <w:rPr>
            <w:webHidden/>
          </w:rPr>
          <w:fldChar w:fldCharType="separate"/>
        </w:r>
        <w:r>
          <w:rPr>
            <w:webHidden/>
          </w:rPr>
          <w:t>12</w:t>
        </w:r>
        <w:r>
          <w:rPr>
            <w:webHidden/>
          </w:rPr>
          <w:fldChar w:fldCharType="end"/>
        </w:r>
      </w:hyperlink>
    </w:p>
    <w:p w14:paraId="76675772" w14:textId="374BF5B5"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11" w:history="1">
        <w:r w:rsidRPr="006A0D96">
          <w:rPr>
            <w:rStyle w:val="Hyperlink"/>
          </w:rPr>
          <w:t>IT requirements</w:t>
        </w:r>
        <w:r>
          <w:rPr>
            <w:webHidden/>
          </w:rPr>
          <w:tab/>
        </w:r>
        <w:r>
          <w:rPr>
            <w:webHidden/>
          </w:rPr>
          <w:fldChar w:fldCharType="begin"/>
        </w:r>
        <w:r>
          <w:rPr>
            <w:webHidden/>
          </w:rPr>
          <w:instrText xml:space="preserve"> PAGEREF _Toc191043311 \h </w:instrText>
        </w:r>
        <w:r>
          <w:rPr>
            <w:webHidden/>
          </w:rPr>
        </w:r>
        <w:r>
          <w:rPr>
            <w:webHidden/>
          </w:rPr>
          <w:fldChar w:fldCharType="separate"/>
        </w:r>
        <w:r>
          <w:rPr>
            <w:webHidden/>
          </w:rPr>
          <w:t>12</w:t>
        </w:r>
        <w:r>
          <w:rPr>
            <w:webHidden/>
          </w:rPr>
          <w:fldChar w:fldCharType="end"/>
        </w:r>
      </w:hyperlink>
    </w:p>
    <w:p w14:paraId="7592A11A" w14:textId="01F91B5D" w:rsidR="00D0063E" w:rsidRDefault="00D0063E">
      <w:pPr>
        <w:pStyle w:val="TOC1"/>
        <w:rPr>
          <w:rFonts w:asciiTheme="minorHAnsi" w:eastAsiaTheme="minorEastAsia" w:hAnsiTheme="minorHAnsi" w:cstheme="minorBidi"/>
          <w:b w:val="0"/>
          <w:kern w:val="2"/>
          <w:sz w:val="24"/>
          <w:szCs w:val="24"/>
          <w:lang w:eastAsia="en-AU"/>
          <w14:ligatures w14:val="standardContextual"/>
        </w:rPr>
      </w:pPr>
      <w:hyperlink w:anchor="_Toc191043312" w:history="1">
        <w:r w:rsidRPr="006A0D96">
          <w:rPr>
            <w:rStyle w:val="Hyperlink"/>
          </w:rPr>
          <w:t>Security</w:t>
        </w:r>
        <w:r>
          <w:rPr>
            <w:webHidden/>
          </w:rPr>
          <w:tab/>
        </w:r>
        <w:r>
          <w:rPr>
            <w:webHidden/>
          </w:rPr>
          <w:fldChar w:fldCharType="begin"/>
        </w:r>
        <w:r>
          <w:rPr>
            <w:webHidden/>
          </w:rPr>
          <w:instrText xml:space="preserve"> PAGEREF _Toc191043312 \h </w:instrText>
        </w:r>
        <w:r>
          <w:rPr>
            <w:webHidden/>
          </w:rPr>
        </w:r>
        <w:r>
          <w:rPr>
            <w:webHidden/>
          </w:rPr>
          <w:fldChar w:fldCharType="separate"/>
        </w:r>
        <w:r>
          <w:rPr>
            <w:webHidden/>
          </w:rPr>
          <w:t>14</w:t>
        </w:r>
        <w:r>
          <w:rPr>
            <w:webHidden/>
          </w:rPr>
          <w:fldChar w:fldCharType="end"/>
        </w:r>
      </w:hyperlink>
    </w:p>
    <w:p w14:paraId="153B69D8" w14:textId="3A5B1D19" w:rsidR="00D0063E" w:rsidRDefault="00D0063E">
      <w:pPr>
        <w:pStyle w:val="TOC1"/>
        <w:rPr>
          <w:rFonts w:asciiTheme="minorHAnsi" w:eastAsiaTheme="minorEastAsia" w:hAnsiTheme="minorHAnsi" w:cstheme="minorBidi"/>
          <w:b w:val="0"/>
          <w:kern w:val="2"/>
          <w:sz w:val="24"/>
          <w:szCs w:val="24"/>
          <w:lang w:eastAsia="en-AU"/>
          <w14:ligatures w14:val="standardContextual"/>
        </w:rPr>
      </w:pPr>
      <w:hyperlink w:anchor="_Toc191043313" w:history="1">
        <w:r w:rsidRPr="006A0D96">
          <w:rPr>
            <w:rStyle w:val="Hyperlink"/>
          </w:rPr>
          <w:t>Logging in to the Portal</w:t>
        </w:r>
        <w:r>
          <w:rPr>
            <w:webHidden/>
          </w:rPr>
          <w:tab/>
        </w:r>
        <w:r>
          <w:rPr>
            <w:webHidden/>
          </w:rPr>
          <w:fldChar w:fldCharType="begin"/>
        </w:r>
        <w:r>
          <w:rPr>
            <w:webHidden/>
          </w:rPr>
          <w:instrText xml:space="preserve"> PAGEREF _Toc191043313 \h </w:instrText>
        </w:r>
        <w:r>
          <w:rPr>
            <w:webHidden/>
          </w:rPr>
        </w:r>
        <w:r>
          <w:rPr>
            <w:webHidden/>
          </w:rPr>
          <w:fldChar w:fldCharType="separate"/>
        </w:r>
        <w:r>
          <w:rPr>
            <w:webHidden/>
          </w:rPr>
          <w:t>14</w:t>
        </w:r>
        <w:r>
          <w:rPr>
            <w:webHidden/>
          </w:rPr>
          <w:fldChar w:fldCharType="end"/>
        </w:r>
      </w:hyperlink>
    </w:p>
    <w:p w14:paraId="23583FA3" w14:textId="702EF364"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14" w:history="1">
        <w:r w:rsidRPr="006A0D96">
          <w:rPr>
            <w:rStyle w:val="Hyperlink"/>
            <w:lang w:val="en-US"/>
          </w:rPr>
          <w:t>Service registration</w:t>
        </w:r>
        <w:r>
          <w:rPr>
            <w:webHidden/>
          </w:rPr>
          <w:tab/>
        </w:r>
        <w:r>
          <w:rPr>
            <w:webHidden/>
          </w:rPr>
          <w:fldChar w:fldCharType="begin"/>
        </w:r>
        <w:r>
          <w:rPr>
            <w:webHidden/>
          </w:rPr>
          <w:instrText xml:space="preserve"> PAGEREF _Toc191043314 \h </w:instrText>
        </w:r>
        <w:r>
          <w:rPr>
            <w:webHidden/>
          </w:rPr>
        </w:r>
        <w:r>
          <w:rPr>
            <w:webHidden/>
          </w:rPr>
          <w:fldChar w:fldCharType="separate"/>
        </w:r>
        <w:r>
          <w:rPr>
            <w:webHidden/>
          </w:rPr>
          <w:t>14</w:t>
        </w:r>
        <w:r>
          <w:rPr>
            <w:webHidden/>
          </w:rPr>
          <w:fldChar w:fldCharType="end"/>
        </w:r>
      </w:hyperlink>
    </w:p>
    <w:p w14:paraId="0B8E2496" w14:textId="3EDFBEA5"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15" w:history="1">
        <w:r w:rsidRPr="006A0D96">
          <w:rPr>
            <w:rStyle w:val="Hyperlink"/>
          </w:rPr>
          <w:t>User registration process</w:t>
        </w:r>
        <w:r>
          <w:rPr>
            <w:webHidden/>
          </w:rPr>
          <w:tab/>
        </w:r>
        <w:r>
          <w:rPr>
            <w:webHidden/>
          </w:rPr>
          <w:fldChar w:fldCharType="begin"/>
        </w:r>
        <w:r>
          <w:rPr>
            <w:webHidden/>
          </w:rPr>
          <w:instrText xml:space="preserve"> PAGEREF _Toc191043315 \h </w:instrText>
        </w:r>
        <w:r>
          <w:rPr>
            <w:webHidden/>
          </w:rPr>
        </w:r>
        <w:r>
          <w:rPr>
            <w:webHidden/>
          </w:rPr>
          <w:fldChar w:fldCharType="separate"/>
        </w:r>
        <w:r>
          <w:rPr>
            <w:webHidden/>
          </w:rPr>
          <w:t>15</w:t>
        </w:r>
        <w:r>
          <w:rPr>
            <w:webHidden/>
          </w:rPr>
          <w:fldChar w:fldCharType="end"/>
        </w:r>
      </w:hyperlink>
    </w:p>
    <w:p w14:paraId="671E5632" w14:textId="064F1A80" w:rsidR="00D0063E" w:rsidRDefault="00D0063E">
      <w:pPr>
        <w:pStyle w:val="TOC1"/>
        <w:rPr>
          <w:rFonts w:asciiTheme="minorHAnsi" w:eastAsiaTheme="minorEastAsia" w:hAnsiTheme="minorHAnsi" w:cstheme="minorBidi"/>
          <w:b w:val="0"/>
          <w:kern w:val="2"/>
          <w:sz w:val="24"/>
          <w:szCs w:val="24"/>
          <w:lang w:eastAsia="en-AU"/>
          <w14:ligatures w14:val="standardContextual"/>
        </w:rPr>
      </w:pPr>
      <w:hyperlink w:anchor="_Toc191043316" w:history="1">
        <w:r w:rsidRPr="006A0D96">
          <w:rPr>
            <w:rStyle w:val="Hyperlink"/>
          </w:rPr>
          <w:t>Training</w:t>
        </w:r>
        <w:r>
          <w:rPr>
            <w:webHidden/>
          </w:rPr>
          <w:tab/>
        </w:r>
        <w:r>
          <w:rPr>
            <w:webHidden/>
          </w:rPr>
          <w:fldChar w:fldCharType="begin"/>
        </w:r>
        <w:r>
          <w:rPr>
            <w:webHidden/>
          </w:rPr>
          <w:instrText xml:space="preserve"> PAGEREF _Toc191043316 \h </w:instrText>
        </w:r>
        <w:r>
          <w:rPr>
            <w:webHidden/>
          </w:rPr>
        </w:r>
        <w:r>
          <w:rPr>
            <w:webHidden/>
          </w:rPr>
          <w:fldChar w:fldCharType="separate"/>
        </w:r>
        <w:r>
          <w:rPr>
            <w:webHidden/>
          </w:rPr>
          <w:t>17</w:t>
        </w:r>
        <w:r>
          <w:rPr>
            <w:webHidden/>
          </w:rPr>
          <w:fldChar w:fldCharType="end"/>
        </w:r>
      </w:hyperlink>
    </w:p>
    <w:p w14:paraId="11DDB5DA" w14:textId="7B7E7F13" w:rsidR="00D0063E" w:rsidRDefault="00D0063E">
      <w:pPr>
        <w:pStyle w:val="TOC1"/>
        <w:rPr>
          <w:rFonts w:asciiTheme="minorHAnsi" w:eastAsiaTheme="minorEastAsia" w:hAnsiTheme="minorHAnsi" w:cstheme="minorBidi"/>
          <w:b w:val="0"/>
          <w:kern w:val="2"/>
          <w:sz w:val="24"/>
          <w:szCs w:val="24"/>
          <w:lang w:eastAsia="en-AU"/>
          <w14:ligatures w14:val="standardContextual"/>
        </w:rPr>
      </w:pPr>
      <w:hyperlink w:anchor="_Toc191043317" w:history="1">
        <w:r w:rsidRPr="006A0D96">
          <w:rPr>
            <w:rStyle w:val="Hyperlink"/>
          </w:rPr>
          <w:t>Privacy</w:t>
        </w:r>
        <w:r>
          <w:rPr>
            <w:webHidden/>
          </w:rPr>
          <w:tab/>
        </w:r>
        <w:r>
          <w:rPr>
            <w:webHidden/>
          </w:rPr>
          <w:fldChar w:fldCharType="begin"/>
        </w:r>
        <w:r>
          <w:rPr>
            <w:webHidden/>
          </w:rPr>
          <w:instrText xml:space="preserve"> PAGEREF _Toc191043317 \h </w:instrText>
        </w:r>
        <w:r>
          <w:rPr>
            <w:webHidden/>
          </w:rPr>
        </w:r>
        <w:r>
          <w:rPr>
            <w:webHidden/>
          </w:rPr>
          <w:fldChar w:fldCharType="separate"/>
        </w:r>
        <w:r>
          <w:rPr>
            <w:webHidden/>
          </w:rPr>
          <w:t>17</w:t>
        </w:r>
        <w:r>
          <w:rPr>
            <w:webHidden/>
          </w:rPr>
          <w:fldChar w:fldCharType="end"/>
        </w:r>
      </w:hyperlink>
    </w:p>
    <w:p w14:paraId="01961F13" w14:textId="6D80F481"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18" w:history="1">
        <w:r w:rsidRPr="006A0D96">
          <w:rPr>
            <w:rStyle w:val="Hyperlink"/>
          </w:rPr>
          <w:t>Portal user terms and conditions</w:t>
        </w:r>
        <w:r>
          <w:rPr>
            <w:webHidden/>
          </w:rPr>
          <w:tab/>
        </w:r>
        <w:r>
          <w:rPr>
            <w:webHidden/>
          </w:rPr>
          <w:fldChar w:fldCharType="begin"/>
        </w:r>
        <w:r>
          <w:rPr>
            <w:webHidden/>
          </w:rPr>
          <w:instrText xml:space="preserve"> PAGEREF _Toc191043318 \h </w:instrText>
        </w:r>
        <w:r>
          <w:rPr>
            <w:webHidden/>
          </w:rPr>
        </w:r>
        <w:r>
          <w:rPr>
            <w:webHidden/>
          </w:rPr>
          <w:fldChar w:fldCharType="separate"/>
        </w:r>
        <w:r>
          <w:rPr>
            <w:webHidden/>
          </w:rPr>
          <w:t>17</w:t>
        </w:r>
        <w:r>
          <w:rPr>
            <w:webHidden/>
          </w:rPr>
          <w:fldChar w:fldCharType="end"/>
        </w:r>
      </w:hyperlink>
    </w:p>
    <w:p w14:paraId="7732DC30" w14:textId="7398F0DD"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19" w:history="1">
        <w:r w:rsidRPr="006A0D96">
          <w:rPr>
            <w:rStyle w:val="Hyperlink"/>
          </w:rPr>
          <w:t>Implications of privacy</w:t>
        </w:r>
        <w:r>
          <w:rPr>
            <w:webHidden/>
          </w:rPr>
          <w:tab/>
        </w:r>
        <w:r>
          <w:rPr>
            <w:webHidden/>
          </w:rPr>
          <w:fldChar w:fldCharType="begin"/>
        </w:r>
        <w:r>
          <w:rPr>
            <w:webHidden/>
          </w:rPr>
          <w:instrText xml:space="preserve"> PAGEREF _Toc191043319 \h </w:instrText>
        </w:r>
        <w:r>
          <w:rPr>
            <w:webHidden/>
          </w:rPr>
        </w:r>
        <w:r>
          <w:rPr>
            <w:webHidden/>
          </w:rPr>
          <w:fldChar w:fldCharType="separate"/>
        </w:r>
        <w:r>
          <w:rPr>
            <w:webHidden/>
          </w:rPr>
          <w:t>17</w:t>
        </w:r>
        <w:r>
          <w:rPr>
            <w:webHidden/>
          </w:rPr>
          <w:fldChar w:fldCharType="end"/>
        </w:r>
      </w:hyperlink>
    </w:p>
    <w:p w14:paraId="753617CB" w14:textId="61E714C2" w:rsidR="00D0063E" w:rsidRDefault="00D0063E">
      <w:pPr>
        <w:pStyle w:val="TOC1"/>
        <w:rPr>
          <w:rFonts w:asciiTheme="minorHAnsi" w:eastAsiaTheme="minorEastAsia" w:hAnsiTheme="minorHAnsi" w:cstheme="minorBidi"/>
          <w:b w:val="0"/>
          <w:kern w:val="2"/>
          <w:sz w:val="24"/>
          <w:szCs w:val="24"/>
          <w:lang w:eastAsia="en-AU"/>
          <w14:ligatures w14:val="standardContextual"/>
        </w:rPr>
      </w:pPr>
      <w:hyperlink w:anchor="_Toc191043320" w:history="1">
        <w:r w:rsidRPr="006A0D96">
          <w:rPr>
            <w:rStyle w:val="Hyperlink"/>
          </w:rPr>
          <w:t>Data</w:t>
        </w:r>
        <w:r>
          <w:rPr>
            <w:webHidden/>
          </w:rPr>
          <w:tab/>
        </w:r>
        <w:r>
          <w:rPr>
            <w:webHidden/>
          </w:rPr>
          <w:fldChar w:fldCharType="begin"/>
        </w:r>
        <w:r>
          <w:rPr>
            <w:webHidden/>
          </w:rPr>
          <w:instrText xml:space="preserve"> PAGEREF _Toc191043320 \h </w:instrText>
        </w:r>
        <w:r>
          <w:rPr>
            <w:webHidden/>
          </w:rPr>
        </w:r>
        <w:r>
          <w:rPr>
            <w:webHidden/>
          </w:rPr>
          <w:fldChar w:fldCharType="separate"/>
        </w:r>
        <w:r>
          <w:rPr>
            <w:webHidden/>
          </w:rPr>
          <w:t>18</w:t>
        </w:r>
        <w:r>
          <w:rPr>
            <w:webHidden/>
          </w:rPr>
          <w:fldChar w:fldCharType="end"/>
        </w:r>
      </w:hyperlink>
    </w:p>
    <w:p w14:paraId="373BC3F4" w14:textId="28A4B6D2" w:rsidR="00D0063E" w:rsidRDefault="00D0063E">
      <w:pPr>
        <w:pStyle w:val="TOC1"/>
        <w:rPr>
          <w:rFonts w:asciiTheme="minorHAnsi" w:eastAsiaTheme="minorEastAsia" w:hAnsiTheme="minorHAnsi" w:cstheme="minorBidi"/>
          <w:b w:val="0"/>
          <w:kern w:val="2"/>
          <w:sz w:val="24"/>
          <w:szCs w:val="24"/>
          <w:lang w:eastAsia="en-AU"/>
          <w14:ligatures w14:val="standardContextual"/>
        </w:rPr>
      </w:pPr>
      <w:hyperlink w:anchor="_Toc191043321" w:history="1">
        <w:r w:rsidRPr="006A0D96">
          <w:rPr>
            <w:rStyle w:val="Hyperlink"/>
          </w:rPr>
          <w:t>Maintaining and supporting the Portal</w:t>
        </w:r>
        <w:r>
          <w:rPr>
            <w:webHidden/>
          </w:rPr>
          <w:tab/>
        </w:r>
        <w:r>
          <w:rPr>
            <w:webHidden/>
          </w:rPr>
          <w:fldChar w:fldCharType="begin"/>
        </w:r>
        <w:r>
          <w:rPr>
            <w:webHidden/>
          </w:rPr>
          <w:instrText xml:space="preserve"> PAGEREF _Toc191043321 \h </w:instrText>
        </w:r>
        <w:r>
          <w:rPr>
            <w:webHidden/>
          </w:rPr>
        </w:r>
        <w:r>
          <w:rPr>
            <w:webHidden/>
          </w:rPr>
          <w:fldChar w:fldCharType="separate"/>
        </w:r>
        <w:r>
          <w:rPr>
            <w:webHidden/>
          </w:rPr>
          <w:t>18</w:t>
        </w:r>
        <w:r>
          <w:rPr>
            <w:webHidden/>
          </w:rPr>
          <w:fldChar w:fldCharType="end"/>
        </w:r>
      </w:hyperlink>
    </w:p>
    <w:p w14:paraId="0AD92F33" w14:textId="161D3175"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22" w:history="1">
        <w:r w:rsidRPr="006A0D96">
          <w:rPr>
            <w:rStyle w:val="Hyperlink"/>
          </w:rPr>
          <w:t>Systems administration</w:t>
        </w:r>
        <w:r>
          <w:rPr>
            <w:webHidden/>
          </w:rPr>
          <w:tab/>
        </w:r>
        <w:r>
          <w:rPr>
            <w:webHidden/>
          </w:rPr>
          <w:fldChar w:fldCharType="begin"/>
        </w:r>
        <w:r>
          <w:rPr>
            <w:webHidden/>
          </w:rPr>
          <w:instrText xml:space="preserve"> PAGEREF _Toc191043322 \h </w:instrText>
        </w:r>
        <w:r>
          <w:rPr>
            <w:webHidden/>
          </w:rPr>
        </w:r>
        <w:r>
          <w:rPr>
            <w:webHidden/>
          </w:rPr>
          <w:fldChar w:fldCharType="separate"/>
        </w:r>
        <w:r>
          <w:rPr>
            <w:webHidden/>
          </w:rPr>
          <w:t>18</w:t>
        </w:r>
        <w:r>
          <w:rPr>
            <w:webHidden/>
          </w:rPr>
          <w:fldChar w:fldCharType="end"/>
        </w:r>
      </w:hyperlink>
    </w:p>
    <w:p w14:paraId="48F47CE9" w14:textId="784AC86C"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23" w:history="1">
        <w:r w:rsidRPr="006A0D96">
          <w:rPr>
            <w:rStyle w:val="Hyperlink"/>
          </w:rPr>
          <w:t>Operational Support</w:t>
        </w:r>
        <w:r>
          <w:rPr>
            <w:webHidden/>
          </w:rPr>
          <w:tab/>
        </w:r>
        <w:r>
          <w:rPr>
            <w:webHidden/>
          </w:rPr>
          <w:fldChar w:fldCharType="begin"/>
        </w:r>
        <w:r>
          <w:rPr>
            <w:webHidden/>
          </w:rPr>
          <w:instrText xml:space="preserve"> PAGEREF _Toc191043323 \h </w:instrText>
        </w:r>
        <w:r>
          <w:rPr>
            <w:webHidden/>
          </w:rPr>
        </w:r>
        <w:r>
          <w:rPr>
            <w:webHidden/>
          </w:rPr>
          <w:fldChar w:fldCharType="separate"/>
        </w:r>
        <w:r>
          <w:rPr>
            <w:webHidden/>
          </w:rPr>
          <w:t>18</w:t>
        </w:r>
        <w:r>
          <w:rPr>
            <w:webHidden/>
          </w:rPr>
          <w:fldChar w:fldCharType="end"/>
        </w:r>
      </w:hyperlink>
    </w:p>
    <w:p w14:paraId="6668D820" w14:textId="2B24BCBD"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24" w:history="1">
        <w:r w:rsidRPr="006A0D96">
          <w:rPr>
            <w:rStyle w:val="Hyperlink"/>
          </w:rPr>
          <w:t>IT Help Desk</w:t>
        </w:r>
        <w:r>
          <w:rPr>
            <w:webHidden/>
          </w:rPr>
          <w:tab/>
        </w:r>
        <w:r>
          <w:rPr>
            <w:webHidden/>
          </w:rPr>
          <w:fldChar w:fldCharType="begin"/>
        </w:r>
        <w:r>
          <w:rPr>
            <w:webHidden/>
          </w:rPr>
          <w:instrText xml:space="preserve"> PAGEREF _Toc191043324 \h </w:instrText>
        </w:r>
        <w:r>
          <w:rPr>
            <w:webHidden/>
          </w:rPr>
        </w:r>
        <w:r>
          <w:rPr>
            <w:webHidden/>
          </w:rPr>
          <w:fldChar w:fldCharType="separate"/>
        </w:r>
        <w:r>
          <w:rPr>
            <w:webHidden/>
          </w:rPr>
          <w:t>18</w:t>
        </w:r>
        <w:r>
          <w:rPr>
            <w:webHidden/>
          </w:rPr>
          <w:fldChar w:fldCharType="end"/>
        </w:r>
      </w:hyperlink>
    </w:p>
    <w:p w14:paraId="5F382987" w14:textId="6674B9A8"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25" w:history="1">
        <w:r w:rsidRPr="006A0D96">
          <w:rPr>
            <w:rStyle w:val="Hyperlink"/>
          </w:rPr>
          <w:t>Information management and technology</w:t>
        </w:r>
        <w:r>
          <w:rPr>
            <w:webHidden/>
          </w:rPr>
          <w:tab/>
        </w:r>
        <w:r>
          <w:rPr>
            <w:webHidden/>
          </w:rPr>
          <w:fldChar w:fldCharType="begin"/>
        </w:r>
        <w:r>
          <w:rPr>
            <w:webHidden/>
          </w:rPr>
          <w:instrText xml:space="preserve"> PAGEREF _Toc191043325 \h </w:instrText>
        </w:r>
        <w:r>
          <w:rPr>
            <w:webHidden/>
          </w:rPr>
        </w:r>
        <w:r>
          <w:rPr>
            <w:webHidden/>
          </w:rPr>
          <w:fldChar w:fldCharType="separate"/>
        </w:r>
        <w:r>
          <w:rPr>
            <w:webHidden/>
          </w:rPr>
          <w:t>19</w:t>
        </w:r>
        <w:r>
          <w:rPr>
            <w:webHidden/>
          </w:rPr>
          <w:fldChar w:fldCharType="end"/>
        </w:r>
      </w:hyperlink>
    </w:p>
    <w:p w14:paraId="089DFB16" w14:textId="57136653"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26" w:history="1">
        <w:r w:rsidRPr="006A0D96">
          <w:rPr>
            <w:rStyle w:val="Hyperlink"/>
          </w:rPr>
          <w:t>Governance for commissioning changes</w:t>
        </w:r>
        <w:r>
          <w:rPr>
            <w:webHidden/>
          </w:rPr>
          <w:tab/>
        </w:r>
        <w:r>
          <w:rPr>
            <w:webHidden/>
          </w:rPr>
          <w:fldChar w:fldCharType="begin"/>
        </w:r>
        <w:r>
          <w:rPr>
            <w:webHidden/>
          </w:rPr>
          <w:instrText xml:space="preserve"> PAGEREF _Toc191043326 \h </w:instrText>
        </w:r>
        <w:r>
          <w:rPr>
            <w:webHidden/>
          </w:rPr>
        </w:r>
        <w:r>
          <w:rPr>
            <w:webHidden/>
          </w:rPr>
          <w:fldChar w:fldCharType="separate"/>
        </w:r>
        <w:r>
          <w:rPr>
            <w:webHidden/>
          </w:rPr>
          <w:t>20</w:t>
        </w:r>
        <w:r>
          <w:rPr>
            <w:webHidden/>
          </w:rPr>
          <w:fldChar w:fldCharType="end"/>
        </w:r>
      </w:hyperlink>
    </w:p>
    <w:p w14:paraId="2FB622B5" w14:textId="69E2120C"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27" w:history="1">
        <w:r w:rsidRPr="006A0D96">
          <w:rPr>
            <w:rStyle w:val="Hyperlink"/>
          </w:rPr>
          <w:t>Planned and unplanned outages</w:t>
        </w:r>
        <w:r>
          <w:rPr>
            <w:webHidden/>
          </w:rPr>
          <w:tab/>
        </w:r>
        <w:r>
          <w:rPr>
            <w:webHidden/>
          </w:rPr>
          <w:fldChar w:fldCharType="begin"/>
        </w:r>
        <w:r>
          <w:rPr>
            <w:webHidden/>
          </w:rPr>
          <w:instrText xml:space="preserve"> PAGEREF _Toc191043327 \h </w:instrText>
        </w:r>
        <w:r>
          <w:rPr>
            <w:webHidden/>
          </w:rPr>
        </w:r>
        <w:r>
          <w:rPr>
            <w:webHidden/>
          </w:rPr>
          <w:fldChar w:fldCharType="separate"/>
        </w:r>
        <w:r>
          <w:rPr>
            <w:webHidden/>
          </w:rPr>
          <w:t>20</w:t>
        </w:r>
        <w:r>
          <w:rPr>
            <w:webHidden/>
          </w:rPr>
          <w:fldChar w:fldCharType="end"/>
        </w:r>
      </w:hyperlink>
    </w:p>
    <w:p w14:paraId="795E3791" w14:textId="5ED67487" w:rsidR="00D0063E" w:rsidRDefault="00D0063E">
      <w:pPr>
        <w:pStyle w:val="TOC1"/>
        <w:rPr>
          <w:rFonts w:asciiTheme="minorHAnsi" w:eastAsiaTheme="minorEastAsia" w:hAnsiTheme="minorHAnsi" w:cstheme="minorBidi"/>
          <w:b w:val="0"/>
          <w:kern w:val="2"/>
          <w:sz w:val="24"/>
          <w:szCs w:val="24"/>
          <w:lang w:eastAsia="en-AU"/>
          <w14:ligatures w14:val="standardContextual"/>
        </w:rPr>
      </w:pPr>
      <w:hyperlink w:anchor="_Toc191043328" w:history="1">
        <w:r w:rsidRPr="006A0D96">
          <w:rPr>
            <w:rStyle w:val="Hyperlink"/>
          </w:rPr>
          <w:t>Reports</w:t>
        </w:r>
        <w:r>
          <w:rPr>
            <w:webHidden/>
          </w:rPr>
          <w:tab/>
        </w:r>
        <w:r>
          <w:rPr>
            <w:webHidden/>
          </w:rPr>
          <w:fldChar w:fldCharType="begin"/>
        </w:r>
        <w:r>
          <w:rPr>
            <w:webHidden/>
          </w:rPr>
          <w:instrText xml:space="preserve"> PAGEREF _Toc191043328 \h </w:instrText>
        </w:r>
        <w:r>
          <w:rPr>
            <w:webHidden/>
          </w:rPr>
        </w:r>
        <w:r>
          <w:rPr>
            <w:webHidden/>
          </w:rPr>
          <w:fldChar w:fldCharType="separate"/>
        </w:r>
        <w:r>
          <w:rPr>
            <w:webHidden/>
          </w:rPr>
          <w:t>20</w:t>
        </w:r>
        <w:r>
          <w:rPr>
            <w:webHidden/>
          </w:rPr>
          <w:fldChar w:fldCharType="end"/>
        </w:r>
      </w:hyperlink>
    </w:p>
    <w:p w14:paraId="2E86B043" w14:textId="6115DE3F" w:rsidR="00D0063E" w:rsidRDefault="00D0063E">
      <w:pPr>
        <w:pStyle w:val="TOC1"/>
        <w:rPr>
          <w:rFonts w:asciiTheme="minorHAnsi" w:eastAsiaTheme="minorEastAsia" w:hAnsiTheme="minorHAnsi" w:cstheme="minorBidi"/>
          <w:b w:val="0"/>
          <w:kern w:val="2"/>
          <w:sz w:val="24"/>
          <w:szCs w:val="24"/>
          <w:lang w:eastAsia="en-AU"/>
          <w14:ligatures w14:val="standardContextual"/>
        </w:rPr>
      </w:pPr>
      <w:hyperlink w:anchor="_Toc191043329" w:history="1">
        <w:r w:rsidRPr="006A0D96">
          <w:rPr>
            <w:rStyle w:val="Hyperlink"/>
          </w:rPr>
          <w:t>Monitoring</w:t>
        </w:r>
        <w:r>
          <w:rPr>
            <w:webHidden/>
          </w:rPr>
          <w:tab/>
        </w:r>
        <w:r>
          <w:rPr>
            <w:webHidden/>
          </w:rPr>
          <w:fldChar w:fldCharType="begin"/>
        </w:r>
        <w:r>
          <w:rPr>
            <w:webHidden/>
          </w:rPr>
          <w:instrText xml:space="preserve"> PAGEREF _Toc191043329 \h </w:instrText>
        </w:r>
        <w:r>
          <w:rPr>
            <w:webHidden/>
          </w:rPr>
        </w:r>
        <w:r>
          <w:rPr>
            <w:webHidden/>
          </w:rPr>
          <w:fldChar w:fldCharType="separate"/>
        </w:r>
        <w:r>
          <w:rPr>
            <w:webHidden/>
          </w:rPr>
          <w:t>20</w:t>
        </w:r>
        <w:r>
          <w:rPr>
            <w:webHidden/>
          </w:rPr>
          <w:fldChar w:fldCharType="end"/>
        </w:r>
      </w:hyperlink>
    </w:p>
    <w:p w14:paraId="0024B41D" w14:textId="31D8017B" w:rsidR="00D0063E" w:rsidRDefault="00D0063E">
      <w:pPr>
        <w:pStyle w:val="TOC1"/>
        <w:rPr>
          <w:rFonts w:asciiTheme="minorHAnsi" w:eastAsiaTheme="minorEastAsia" w:hAnsiTheme="minorHAnsi" w:cstheme="minorBidi"/>
          <w:b w:val="0"/>
          <w:kern w:val="2"/>
          <w:sz w:val="24"/>
          <w:szCs w:val="24"/>
          <w:lang w:eastAsia="en-AU"/>
          <w14:ligatures w14:val="standardContextual"/>
        </w:rPr>
      </w:pPr>
      <w:hyperlink w:anchor="_Toc191043330" w:history="1">
        <w:r w:rsidRPr="006A0D96">
          <w:rPr>
            <w:rStyle w:val="Hyperlink"/>
          </w:rPr>
          <w:t>Business continuity, interruptions and disaster recovery</w:t>
        </w:r>
        <w:r>
          <w:rPr>
            <w:webHidden/>
          </w:rPr>
          <w:tab/>
        </w:r>
        <w:r>
          <w:rPr>
            <w:webHidden/>
          </w:rPr>
          <w:fldChar w:fldCharType="begin"/>
        </w:r>
        <w:r>
          <w:rPr>
            <w:webHidden/>
          </w:rPr>
          <w:instrText xml:space="preserve"> PAGEREF _Toc191043330 \h </w:instrText>
        </w:r>
        <w:r>
          <w:rPr>
            <w:webHidden/>
          </w:rPr>
        </w:r>
        <w:r>
          <w:rPr>
            <w:webHidden/>
          </w:rPr>
          <w:fldChar w:fldCharType="separate"/>
        </w:r>
        <w:r>
          <w:rPr>
            <w:webHidden/>
          </w:rPr>
          <w:t>20</w:t>
        </w:r>
        <w:r>
          <w:rPr>
            <w:webHidden/>
          </w:rPr>
          <w:fldChar w:fldCharType="end"/>
        </w:r>
      </w:hyperlink>
    </w:p>
    <w:p w14:paraId="1B1E71BD" w14:textId="24F82ED7"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31" w:history="1">
        <w:r w:rsidRPr="006A0D96">
          <w:rPr>
            <w:rStyle w:val="Hyperlink"/>
          </w:rPr>
          <w:t>Responsibilities</w:t>
        </w:r>
        <w:r>
          <w:rPr>
            <w:webHidden/>
          </w:rPr>
          <w:tab/>
        </w:r>
        <w:r>
          <w:rPr>
            <w:webHidden/>
          </w:rPr>
          <w:fldChar w:fldCharType="begin"/>
        </w:r>
        <w:r>
          <w:rPr>
            <w:webHidden/>
          </w:rPr>
          <w:instrText xml:space="preserve"> PAGEREF _Toc191043331 \h </w:instrText>
        </w:r>
        <w:r>
          <w:rPr>
            <w:webHidden/>
          </w:rPr>
        </w:r>
        <w:r>
          <w:rPr>
            <w:webHidden/>
          </w:rPr>
          <w:fldChar w:fldCharType="separate"/>
        </w:r>
        <w:r>
          <w:rPr>
            <w:webHidden/>
          </w:rPr>
          <w:t>21</w:t>
        </w:r>
        <w:r>
          <w:rPr>
            <w:webHidden/>
          </w:rPr>
          <w:fldChar w:fldCharType="end"/>
        </w:r>
      </w:hyperlink>
    </w:p>
    <w:p w14:paraId="79FE11C9" w14:textId="097DF770"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32" w:history="1">
        <w:r w:rsidRPr="006A0D96">
          <w:rPr>
            <w:rStyle w:val="Hyperlink"/>
          </w:rPr>
          <w:t>High availability</w:t>
        </w:r>
        <w:r>
          <w:rPr>
            <w:webHidden/>
          </w:rPr>
          <w:tab/>
        </w:r>
        <w:r>
          <w:rPr>
            <w:webHidden/>
          </w:rPr>
          <w:fldChar w:fldCharType="begin"/>
        </w:r>
        <w:r>
          <w:rPr>
            <w:webHidden/>
          </w:rPr>
          <w:instrText xml:space="preserve"> PAGEREF _Toc191043332 \h </w:instrText>
        </w:r>
        <w:r>
          <w:rPr>
            <w:webHidden/>
          </w:rPr>
        </w:r>
        <w:r>
          <w:rPr>
            <w:webHidden/>
          </w:rPr>
          <w:fldChar w:fldCharType="separate"/>
        </w:r>
        <w:r>
          <w:rPr>
            <w:webHidden/>
          </w:rPr>
          <w:t>21</w:t>
        </w:r>
        <w:r>
          <w:rPr>
            <w:webHidden/>
          </w:rPr>
          <w:fldChar w:fldCharType="end"/>
        </w:r>
      </w:hyperlink>
    </w:p>
    <w:p w14:paraId="22FD481A" w14:textId="26B1EB9F"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33" w:history="1">
        <w:r w:rsidRPr="006A0D96">
          <w:rPr>
            <w:rStyle w:val="Hyperlink"/>
          </w:rPr>
          <w:t>Disaster recovery</w:t>
        </w:r>
        <w:r>
          <w:rPr>
            <w:webHidden/>
          </w:rPr>
          <w:tab/>
        </w:r>
        <w:r>
          <w:rPr>
            <w:webHidden/>
          </w:rPr>
          <w:fldChar w:fldCharType="begin"/>
        </w:r>
        <w:r>
          <w:rPr>
            <w:webHidden/>
          </w:rPr>
          <w:instrText xml:space="preserve"> PAGEREF _Toc191043333 \h </w:instrText>
        </w:r>
        <w:r>
          <w:rPr>
            <w:webHidden/>
          </w:rPr>
        </w:r>
        <w:r>
          <w:rPr>
            <w:webHidden/>
          </w:rPr>
          <w:fldChar w:fldCharType="separate"/>
        </w:r>
        <w:r>
          <w:rPr>
            <w:webHidden/>
          </w:rPr>
          <w:t>21</w:t>
        </w:r>
        <w:r>
          <w:rPr>
            <w:webHidden/>
          </w:rPr>
          <w:fldChar w:fldCharType="end"/>
        </w:r>
      </w:hyperlink>
    </w:p>
    <w:p w14:paraId="69C3DF7D" w14:textId="7EB57E90"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34" w:history="1">
        <w:r w:rsidRPr="006A0D96">
          <w:rPr>
            <w:rStyle w:val="Hyperlink"/>
          </w:rPr>
          <w:t>Business continuity plan</w:t>
        </w:r>
        <w:r>
          <w:rPr>
            <w:webHidden/>
          </w:rPr>
          <w:tab/>
        </w:r>
        <w:r>
          <w:rPr>
            <w:webHidden/>
          </w:rPr>
          <w:fldChar w:fldCharType="begin"/>
        </w:r>
        <w:r>
          <w:rPr>
            <w:webHidden/>
          </w:rPr>
          <w:instrText xml:space="preserve"> PAGEREF _Toc191043334 \h </w:instrText>
        </w:r>
        <w:r>
          <w:rPr>
            <w:webHidden/>
          </w:rPr>
        </w:r>
        <w:r>
          <w:rPr>
            <w:webHidden/>
          </w:rPr>
          <w:fldChar w:fldCharType="separate"/>
        </w:r>
        <w:r>
          <w:rPr>
            <w:webHidden/>
          </w:rPr>
          <w:t>22</w:t>
        </w:r>
        <w:r>
          <w:rPr>
            <w:webHidden/>
          </w:rPr>
          <w:fldChar w:fldCharType="end"/>
        </w:r>
      </w:hyperlink>
    </w:p>
    <w:p w14:paraId="1A61BAA5" w14:textId="594ECD23" w:rsidR="00D0063E" w:rsidRDefault="00D0063E">
      <w:pPr>
        <w:pStyle w:val="TOC1"/>
        <w:rPr>
          <w:rFonts w:asciiTheme="minorHAnsi" w:eastAsiaTheme="minorEastAsia" w:hAnsiTheme="minorHAnsi" w:cstheme="minorBidi"/>
          <w:b w:val="0"/>
          <w:kern w:val="2"/>
          <w:sz w:val="24"/>
          <w:szCs w:val="24"/>
          <w:lang w:eastAsia="en-AU"/>
          <w14:ligatures w14:val="standardContextual"/>
        </w:rPr>
      </w:pPr>
      <w:hyperlink w:anchor="_Toc191043335" w:history="1">
        <w:r w:rsidRPr="006A0D96">
          <w:rPr>
            <w:rStyle w:val="Hyperlink"/>
          </w:rPr>
          <w:t>Terminating use of the Portal</w:t>
        </w:r>
        <w:r>
          <w:rPr>
            <w:webHidden/>
          </w:rPr>
          <w:tab/>
        </w:r>
        <w:r>
          <w:rPr>
            <w:webHidden/>
          </w:rPr>
          <w:fldChar w:fldCharType="begin"/>
        </w:r>
        <w:r>
          <w:rPr>
            <w:webHidden/>
          </w:rPr>
          <w:instrText xml:space="preserve"> PAGEREF _Toc191043335 \h </w:instrText>
        </w:r>
        <w:r>
          <w:rPr>
            <w:webHidden/>
          </w:rPr>
        </w:r>
        <w:r>
          <w:rPr>
            <w:webHidden/>
          </w:rPr>
          <w:fldChar w:fldCharType="separate"/>
        </w:r>
        <w:r>
          <w:rPr>
            <w:webHidden/>
          </w:rPr>
          <w:t>22</w:t>
        </w:r>
        <w:r>
          <w:rPr>
            <w:webHidden/>
          </w:rPr>
          <w:fldChar w:fldCharType="end"/>
        </w:r>
      </w:hyperlink>
    </w:p>
    <w:p w14:paraId="32420590" w14:textId="3D0F1416"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36" w:history="1">
        <w:r w:rsidRPr="006A0D96">
          <w:rPr>
            <w:rStyle w:val="Hyperlink"/>
          </w:rPr>
          <w:t>Definition of termination</w:t>
        </w:r>
        <w:r>
          <w:rPr>
            <w:webHidden/>
          </w:rPr>
          <w:tab/>
        </w:r>
        <w:r>
          <w:rPr>
            <w:webHidden/>
          </w:rPr>
          <w:fldChar w:fldCharType="begin"/>
        </w:r>
        <w:r>
          <w:rPr>
            <w:webHidden/>
          </w:rPr>
          <w:instrText xml:space="preserve"> PAGEREF _Toc191043336 \h </w:instrText>
        </w:r>
        <w:r>
          <w:rPr>
            <w:webHidden/>
          </w:rPr>
        </w:r>
        <w:r>
          <w:rPr>
            <w:webHidden/>
          </w:rPr>
          <w:fldChar w:fldCharType="separate"/>
        </w:r>
        <w:r>
          <w:rPr>
            <w:webHidden/>
          </w:rPr>
          <w:t>22</w:t>
        </w:r>
        <w:r>
          <w:rPr>
            <w:webHidden/>
          </w:rPr>
          <w:fldChar w:fldCharType="end"/>
        </w:r>
      </w:hyperlink>
    </w:p>
    <w:p w14:paraId="29DC32F1" w14:textId="31E6D4A9"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37" w:history="1">
        <w:r w:rsidRPr="006A0D96">
          <w:rPr>
            <w:rStyle w:val="Hyperlink"/>
          </w:rPr>
          <w:t>Conditions for termination of the Portal</w:t>
        </w:r>
        <w:r>
          <w:rPr>
            <w:webHidden/>
          </w:rPr>
          <w:tab/>
        </w:r>
        <w:r>
          <w:rPr>
            <w:webHidden/>
          </w:rPr>
          <w:fldChar w:fldCharType="begin"/>
        </w:r>
        <w:r>
          <w:rPr>
            <w:webHidden/>
          </w:rPr>
          <w:instrText xml:space="preserve"> PAGEREF _Toc191043337 \h </w:instrText>
        </w:r>
        <w:r>
          <w:rPr>
            <w:webHidden/>
          </w:rPr>
        </w:r>
        <w:r>
          <w:rPr>
            <w:webHidden/>
          </w:rPr>
          <w:fldChar w:fldCharType="separate"/>
        </w:r>
        <w:r>
          <w:rPr>
            <w:webHidden/>
          </w:rPr>
          <w:t>22</w:t>
        </w:r>
        <w:r>
          <w:rPr>
            <w:webHidden/>
          </w:rPr>
          <w:fldChar w:fldCharType="end"/>
        </w:r>
      </w:hyperlink>
    </w:p>
    <w:p w14:paraId="7F9B01EB" w14:textId="43970CD0"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38" w:history="1">
        <w:r w:rsidRPr="006A0D96">
          <w:rPr>
            <w:rStyle w:val="Hyperlink"/>
          </w:rPr>
          <w:t>How termination is implemented</w:t>
        </w:r>
        <w:r>
          <w:rPr>
            <w:webHidden/>
          </w:rPr>
          <w:tab/>
        </w:r>
        <w:r>
          <w:rPr>
            <w:webHidden/>
          </w:rPr>
          <w:fldChar w:fldCharType="begin"/>
        </w:r>
        <w:r>
          <w:rPr>
            <w:webHidden/>
          </w:rPr>
          <w:instrText xml:space="preserve"> PAGEREF _Toc191043338 \h </w:instrText>
        </w:r>
        <w:r>
          <w:rPr>
            <w:webHidden/>
          </w:rPr>
        </w:r>
        <w:r>
          <w:rPr>
            <w:webHidden/>
          </w:rPr>
          <w:fldChar w:fldCharType="separate"/>
        </w:r>
        <w:r>
          <w:rPr>
            <w:webHidden/>
          </w:rPr>
          <w:t>22</w:t>
        </w:r>
        <w:r>
          <w:rPr>
            <w:webHidden/>
          </w:rPr>
          <w:fldChar w:fldCharType="end"/>
        </w:r>
      </w:hyperlink>
    </w:p>
    <w:p w14:paraId="78A58150" w14:textId="32302ECD"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39" w:history="1">
        <w:r w:rsidRPr="006A0D96">
          <w:rPr>
            <w:rStyle w:val="Hyperlink"/>
          </w:rPr>
          <w:t>Communicating termination</w:t>
        </w:r>
        <w:r>
          <w:rPr>
            <w:webHidden/>
          </w:rPr>
          <w:tab/>
        </w:r>
        <w:r>
          <w:rPr>
            <w:webHidden/>
          </w:rPr>
          <w:fldChar w:fldCharType="begin"/>
        </w:r>
        <w:r>
          <w:rPr>
            <w:webHidden/>
          </w:rPr>
          <w:instrText xml:space="preserve"> PAGEREF _Toc191043339 \h </w:instrText>
        </w:r>
        <w:r>
          <w:rPr>
            <w:webHidden/>
          </w:rPr>
        </w:r>
        <w:r>
          <w:rPr>
            <w:webHidden/>
          </w:rPr>
          <w:fldChar w:fldCharType="separate"/>
        </w:r>
        <w:r>
          <w:rPr>
            <w:webHidden/>
          </w:rPr>
          <w:t>23</w:t>
        </w:r>
        <w:r>
          <w:rPr>
            <w:webHidden/>
          </w:rPr>
          <w:fldChar w:fldCharType="end"/>
        </w:r>
      </w:hyperlink>
    </w:p>
    <w:p w14:paraId="005EDE77" w14:textId="11814803"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40" w:history="1">
        <w:r w:rsidRPr="006A0D96">
          <w:rPr>
            <w:rStyle w:val="Hyperlink"/>
          </w:rPr>
          <w:t>Enacting termination</w:t>
        </w:r>
        <w:r>
          <w:rPr>
            <w:webHidden/>
          </w:rPr>
          <w:tab/>
        </w:r>
        <w:r>
          <w:rPr>
            <w:webHidden/>
          </w:rPr>
          <w:fldChar w:fldCharType="begin"/>
        </w:r>
        <w:r>
          <w:rPr>
            <w:webHidden/>
          </w:rPr>
          <w:instrText xml:space="preserve"> PAGEREF _Toc191043340 \h </w:instrText>
        </w:r>
        <w:r>
          <w:rPr>
            <w:webHidden/>
          </w:rPr>
        </w:r>
        <w:r>
          <w:rPr>
            <w:webHidden/>
          </w:rPr>
          <w:fldChar w:fldCharType="separate"/>
        </w:r>
        <w:r>
          <w:rPr>
            <w:webHidden/>
          </w:rPr>
          <w:t>23</w:t>
        </w:r>
        <w:r>
          <w:rPr>
            <w:webHidden/>
          </w:rPr>
          <w:fldChar w:fldCharType="end"/>
        </w:r>
      </w:hyperlink>
    </w:p>
    <w:p w14:paraId="52892D35" w14:textId="7DD0B144"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41" w:history="1">
        <w:r w:rsidRPr="006A0D96">
          <w:rPr>
            <w:rStyle w:val="Hyperlink"/>
          </w:rPr>
          <w:t>What happens to the relevant L17 data?</w:t>
        </w:r>
        <w:r>
          <w:rPr>
            <w:webHidden/>
          </w:rPr>
          <w:tab/>
        </w:r>
        <w:r>
          <w:rPr>
            <w:webHidden/>
          </w:rPr>
          <w:fldChar w:fldCharType="begin"/>
        </w:r>
        <w:r>
          <w:rPr>
            <w:webHidden/>
          </w:rPr>
          <w:instrText xml:space="preserve"> PAGEREF _Toc191043341 \h </w:instrText>
        </w:r>
        <w:r>
          <w:rPr>
            <w:webHidden/>
          </w:rPr>
        </w:r>
        <w:r>
          <w:rPr>
            <w:webHidden/>
          </w:rPr>
          <w:fldChar w:fldCharType="separate"/>
        </w:r>
        <w:r>
          <w:rPr>
            <w:webHidden/>
          </w:rPr>
          <w:t>23</w:t>
        </w:r>
        <w:r>
          <w:rPr>
            <w:webHidden/>
          </w:rPr>
          <w:fldChar w:fldCharType="end"/>
        </w:r>
      </w:hyperlink>
    </w:p>
    <w:p w14:paraId="73982A03" w14:textId="701D7897"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42" w:history="1">
        <w:r w:rsidRPr="006A0D96">
          <w:rPr>
            <w:rStyle w:val="Hyperlink"/>
          </w:rPr>
          <w:t>Summary of process and actions for terminating use of the Portal</w:t>
        </w:r>
        <w:r>
          <w:rPr>
            <w:webHidden/>
          </w:rPr>
          <w:tab/>
        </w:r>
        <w:r>
          <w:rPr>
            <w:webHidden/>
          </w:rPr>
          <w:fldChar w:fldCharType="begin"/>
        </w:r>
        <w:r>
          <w:rPr>
            <w:webHidden/>
          </w:rPr>
          <w:instrText xml:space="preserve"> PAGEREF _Toc191043342 \h </w:instrText>
        </w:r>
        <w:r>
          <w:rPr>
            <w:webHidden/>
          </w:rPr>
        </w:r>
        <w:r>
          <w:rPr>
            <w:webHidden/>
          </w:rPr>
          <w:fldChar w:fldCharType="separate"/>
        </w:r>
        <w:r>
          <w:rPr>
            <w:webHidden/>
          </w:rPr>
          <w:t>23</w:t>
        </w:r>
        <w:r>
          <w:rPr>
            <w:webHidden/>
          </w:rPr>
          <w:fldChar w:fldCharType="end"/>
        </w:r>
      </w:hyperlink>
    </w:p>
    <w:p w14:paraId="2F90A290" w14:textId="0C3032EE" w:rsidR="00D0063E" w:rsidRDefault="00D0063E">
      <w:pPr>
        <w:pStyle w:val="TOC1"/>
        <w:rPr>
          <w:rFonts w:asciiTheme="minorHAnsi" w:eastAsiaTheme="minorEastAsia" w:hAnsiTheme="minorHAnsi" w:cstheme="minorBidi"/>
          <w:b w:val="0"/>
          <w:kern w:val="2"/>
          <w:sz w:val="24"/>
          <w:szCs w:val="24"/>
          <w:lang w:eastAsia="en-AU"/>
          <w14:ligatures w14:val="standardContextual"/>
        </w:rPr>
      </w:pPr>
      <w:hyperlink w:anchor="_Toc191043343" w:history="1">
        <w:r w:rsidRPr="006A0D96">
          <w:rPr>
            <w:rStyle w:val="Hyperlink"/>
          </w:rPr>
          <w:t>Roles and Responsibilities</w:t>
        </w:r>
        <w:r>
          <w:rPr>
            <w:webHidden/>
          </w:rPr>
          <w:tab/>
        </w:r>
        <w:r>
          <w:rPr>
            <w:webHidden/>
          </w:rPr>
          <w:fldChar w:fldCharType="begin"/>
        </w:r>
        <w:r>
          <w:rPr>
            <w:webHidden/>
          </w:rPr>
          <w:instrText xml:space="preserve"> PAGEREF _Toc191043343 \h </w:instrText>
        </w:r>
        <w:r>
          <w:rPr>
            <w:webHidden/>
          </w:rPr>
        </w:r>
        <w:r>
          <w:rPr>
            <w:webHidden/>
          </w:rPr>
          <w:fldChar w:fldCharType="separate"/>
        </w:r>
        <w:r>
          <w:rPr>
            <w:webHidden/>
          </w:rPr>
          <w:t>24</w:t>
        </w:r>
        <w:r>
          <w:rPr>
            <w:webHidden/>
          </w:rPr>
          <w:fldChar w:fldCharType="end"/>
        </w:r>
      </w:hyperlink>
    </w:p>
    <w:p w14:paraId="5AB93053" w14:textId="7908E351"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44" w:history="1">
        <w:r w:rsidRPr="006A0D96">
          <w:rPr>
            <w:rStyle w:val="Hyperlink"/>
            <w:lang w:val="en-US"/>
          </w:rPr>
          <w:t>Victoria Police</w:t>
        </w:r>
        <w:r>
          <w:rPr>
            <w:webHidden/>
          </w:rPr>
          <w:tab/>
        </w:r>
        <w:r>
          <w:rPr>
            <w:webHidden/>
          </w:rPr>
          <w:fldChar w:fldCharType="begin"/>
        </w:r>
        <w:r>
          <w:rPr>
            <w:webHidden/>
          </w:rPr>
          <w:instrText xml:space="preserve"> PAGEREF _Toc191043344 \h </w:instrText>
        </w:r>
        <w:r>
          <w:rPr>
            <w:webHidden/>
          </w:rPr>
        </w:r>
        <w:r>
          <w:rPr>
            <w:webHidden/>
          </w:rPr>
          <w:fldChar w:fldCharType="separate"/>
        </w:r>
        <w:r>
          <w:rPr>
            <w:webHidden/>
          </w:rPr>
          <w:t>24</w:t>
        </w:r>
        <w:r>
          <w:rPr>
            <w:webHidden/>
          </w:rPr>
          <w:fldChar w:fldCharType="end"/>
        </w:r>
      </w:hyperlink>
    </w:p>
    <w:p w14:paraId="0D7FBAF8" w14:textId="77463C3A"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45" w:history="1">
        <w:r w:rsidRPr="006A0D96">
          <w:rPr>
            <w:rStyle w:val="Hyperlink"/>
          </w:rPr>
          <w:t>DFFH</w:t>
        </w:r>
        <w:r>
          <w:rPr>
            <w:webHidden/>
          </w:rPr>
          <w:tab/>
        </w:r>
        <w:r>
          <w:rPr>
            <w:webHidden/>
          </w:rPr>
          <w:fldChar w:fldCharType="begin"/>
        </w:r>
        <w:r>
          <w:rPr>
            <w:webHidden/>
          </w:rPr>
          <w:instrText xml:space="preserve"> PAGEREF _Toc191043345 \h </w:instrText>
        </w:r>
        <w:r>
          <w:rPr>
            <w:webHidden/>
          </w:rPr>
        </w:r>
        <w:r>
          <w:rPr>
            <w:webHidden/>
          </w:rPr>
          <w:fldChar w:fldCharType="separate"/>
        </w:r>
        <w:r>
          <w:rPr>
            <w:webHidden/>
          </w:rPr>
          <w:t>24</w:t>
        </w:r>
        <w:r>
          <w:rPr>
            <w:webHidden/>
          </w:rPr>
          <w:fldChar w:fldCharType="end"/>
        </w:r>
      </w:hyperlink>
    </w:p>
    <w:p w14:paraId="78347543" w14:textId="0C0FFB6B"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46" w:history="1">
        <w:r w:rsidRPr="006A0D96">
          <w:rPr>
            <w:rStyle w:val="Hyperlink"/>
          </w:rPr>
          <w:t>FSV</w:t>
        </w:r>
        <w:r>
          <w:rPr>
            <w:webHidden/>
          </w:rPr>
          <w:tab/>
        </w:r>
        <w:r>
          <w:rPr>
            <w:webHidden/>
          </w:rPr>
          <w:fldChar w:fldCharType="begin"/>
        </w:r>
        <w:r>
          <w:rPr>
            <w:webHidden/>
          </w:rPr>
          <w:instrText xml:space="preserve"> PAGEREF _Toc191043346 \h </w:instrText>
        </w:r>
        <w:r>
          <w:rPr>
            <w:webHidden/>
          </w:rPr>
        </w:r>
        <w:r>
          <w:rPr>
            <w:webHidden/>
          </w:rPr>
          <w:fldChar w:fldCharType="separate"/>
        </w:r>
        <w:r>
          <w:rPr>
            <w:webHidden/>
          </w:rPr>
          <w:t>24</w:t>
        </w:r>
        <w:r>
          <w:rPr>
            <w:webHidden/>
          </w:rPr>
          <w:fldChar w:fldCharType="end"/>
        </w:r>
      </w:hyperlink>
    </w:p>
    <w:p w14:paraId="0F837BE3" w14:textId="212A1D53"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47" w:history="1">
        <w:r w:rsidRPr="006A0D96">
          <w:rPr>
            <w:rStyle w:val="Hyperlink"/>
          </w:rPr>
          <w:t>DJCS</w:t>
        </w:r>
        <w:r>
          <w:rPr>
            <w:webHidden/>
          </w:rPr>
          <w:tab/>
        </w:r>
        <w:r>
          <w:rPr>
            <w:webHidden/>
          </w:rPr>
          <w:fldChar w:fldCharType="begin"/>
        </w:r>
        <w:r>
          <w:rPr>
            <w:webHidden/>
          </w:rPr>
          <w:instrText xml:space="preserve"> PAGEREF _Toc191043347 \h </w:instrText>
        </w:r>
        <w:r>
          <w:rPr>
            <w:webHidden/>
          </w:rPr>
        </w:r>
        <w:r>
          <w:rPr>
            <w:webHidden/>
          </w:rPr>
          <w:fldChar w:fldCharType="separate"/>
        </w:r>
        <w:r>
          <w:rPr>
            <w:webHidden/>
          </w:rPr>
          <w:t>25</w:t>
        </w:r>
        <w:r>
          <w:rPr>
            <w:webHidden/>
          </w:rPr>
          <w:fldChar w:fldCharType="end"/>
        </w:r>
      </w:hyperlink>
    </w:p>
    <w:p w14:paraId="42346059" w14:textId="2D906C10"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48" w:history="1">
        <w:r w:rsidRPr="006A0D96">
          <w:rPr>
            <w:rStyle w:val="Hyperlink"/>
          </w:rPr>
          <w:t>The Orange Doors</w:t>
        </w:r>
        <w:r>
          <w:rPr>
            <w:webHidden/>
          </w:rPr>
          <w:tab/>
        </w:r>
        <w:r>
          <w:rPr>
            <w:webHidden/>
          </w:rPr>
          <w:fldChar w:fldCharType="begin"/>
        </w:r>
        <w:r>
          <w:rPr>
            <w:webHidden/>
          </w:rPr>
          <w:instrText xml:space="preserve"> PAGEREF _Toc191043348 \h </w:instrText>
        </w:r>
        <w:r>
          <w:rPr>
            <w:webHidden/>
          </w:rPr>
        </w:r>
        <w:r>
          <w:rPr>
            <w:webHidden/>
          </w:rPr>
          <w:fldChar w:fldCharType="separate"/>
        </w:r>
        <w:r>
          <w:rPr>
            <w:webHidden/>
          </w:rPr>
          <w:t>25</w:t>
        </w:r>
        <w:r>
          <w:rPr>
            <w:webHidden/>
          </w:rPr>
          <w:fldChar w:fldCharType="end"/>
        </w:r>
      </w:hyperlink>
    </w:p>
    <w:p w14:paraId="6E61089A" w14:textId="697BA38D"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49" w:history="1">
        <w:r w:rsidRPr="006A0D96">
          <w:rPr>
            <w:rStyle w:val="Hyperlink"/>
          </w:rPr>
          <w:t>Community Service organisations</w:t>
        </w:r>
        <w:r>
          <w:rPr>
            <w:webHidden/>
          </w:rPr>
          <w:tab/>
        </w:r>
        <w:r>
          <w:rPr>
            <w:webHidden/>
          </w:rPr>
          <w:fldChar w:fldCharType="begin"/>
        </w:r>
        <w:r>
          <w:rPr>
            <w:webHidden/>
          </w:rPr>
          <w:instrText xml:space="preserve"> PAGEREF _Toc191043349 \h </w:instrText>
        </w:r>
        <w:r>
          <w:rPr>
            <w:webHidden/>
          </w:rPr>
        </w:r>
        <w:r>
          <w:rPr>
            <w:webHidden/>
          </w:rPr>
          <w:fldChar w:fldCharType="separate"/>
        </w:r>
        <w:r>
          <w:rPr>
            <w:webHidden/>
          </w:rPr>
          <w:t>25</w:t>
        </w:r>
        <w:r>
          <w:rPr>
            <w:webHidden/>
          </w:rPr>
          <w:fldChar w:fldCharType="end"/>
        </w:r>
      </w:hyperlink>
    </w:p>
    <w:p w14:paraId="1B93E6B8" w14:textId="1D0CAA37"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50" w:history="1">
        <w:r w:rsidRPr="006A0D96">
          <w:rPr>
            <w:rStyle w:val="Hyperlink"/>
          </w:rPr>
          <w:t>L17 roles and access rights</w:t>
        </w:r>
        <w:r>
          <w:rPr>
            <w:webHidden/>
          </w:rPr>
          <w:tab/>
        </w:r>
        <w:r>
          <w:rPr>
            <w:webHidden/>
          </w:rPr>
          <w:fldChar w:fldCharType="begin"/>
        </w:r>
        <w:r>
          <w:rPr>
            <w:webHidden/>
          </w:rPr>
          <w:instrText xml:space="preserve"> PAGEREF _Toc191043350 \h </w:instrText>
        </w:r>
        <w:r>
          <w:rPr>
            <w:webHidden/>
          </w:rPr>
        </w:r>
        <w:r>
          <w:rPr>
            <w:webHidden/>
          </w:rPr>
          <w:fldChar w:fldCharType="separate"/>
        </w:r>
        <w:r>
          <w:rPr>
            <w:webHidden/>
          </w:rPr>
          <w:t>26</w:t>
        </w:r>
        <w:r>
          <w:rPr>
            <w:webHidden/>
          </w:rPr>
          <w:fldChar w:fldCharType="end"/>
        </w:r>
      </w:hyperlink>
    </w:p>
    <w:p w14:paraId="1406F48B" w14:textId="010B2186"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51" w:history="1">
        <w:r w:rsidRPr="006A0D96">
          <w:rPr>
            <w:rStyle w:val="Hyperlink"/>
          </w:rPr>
          <w:t>Data available to Victoria Police in List view</w:t>
        </w:r>
        <w:r>
          <w:rPr>
            <w:webHidden/>
          </w:rPr>
          <w:tab/>
        </w:r>
        <w:r>
          <w:rPr>
            <w:webHidden/>
          </w:rPr>
          <w:fldChar w:fldCharType="begin"/>
        </w:r>
        <w:r>
          <w:rPr>
            <w:webHidden/>
          </w:rPr>
          <w:instrText xml:space="preserve"> PAGEREF _Toc191043351 \h </w:instrText>
        </w:r>
        <w:r>
          <w:rPr>
            <w:webHidden/>
          </w:rPr>
        </w:r>
        <w:r>
          <w:rPr>
            <w:webHidden/>
          </w:rPr>
          <w:fldChar w:fldCharType="separate"/>
        </w:r>
        <w:r>
          <w:rPr>
            <w:webHidden/>
          </w:rPr>
          <w:t>27</w:t>
        </w:r>
        <w:r>
          <w:rPr>
            <w:webHidden/>
          </w:rPr>
          <w:fldChar w:fldCharType="end"/>
        </w:r>
      </w:hyperlink>
    </w:p>
    <w:p w14:paraId="69E027D9" w14:textId="40514FA6" w:rsidR="00D0063E" w:rsidRDefault="00D0063E">
      <w:pPr>
        <w:pStyle w:val="TOC1"/>
        <w:rPr>
          <w:rFonts w:asciiTheme="minorHAnsi" w:eastAsiaTheme="minorEastAsia" w:hAnsiTheme="minorHAnsi" w:cstheme="minorBidi"/>
          <w:b w:val="0"/>
          <w:kern w:val="2"/>
          <w:sz w:val="24"/>
          <w:szCs w:val="24"/>
          <w:lang w:eastAsia="en-AU"/>
          <w14:ligatures w14:val="standardContextual"/>
        </w:rPr>
      </w:pPr>
      <w:hyperlink w:anchor="_Toc191043352" w:history="1">
        <w:r w:rsidRPr="006A0D96">
          <w:rPr>
            <w:rStyle w:val="Hyperlink"/>
          </w:rPr>
          <w:t>Portal functionality</w:t>
        </w:r>
        <w:r>
          <w:rPr>
            <w:webHidden/>
          </w:rPr>
          <w:tab/>
        </w:r>
        <w:r>
          <w:rPr>
            <w:webHidden/>
          </w:rPr>
          <w:fldChar w:fldCharType="begin"/>
        </w:r>
        <w:r>
          <w:rPr>
            <w:webHidden/>
          </w:rPr>
          <w:instrText xml:space="preserve"> PAGEREF _Toc191043352 \h </w:instrText>
        </w:r>
        <w:r>
          <w:rPr>
            <w:webHidden/>
          </w:rPr>
        </w:r>
        <w:r>
          <w:rPr>
            <w:webHidden/>
          </w:rPr>
          <w:fldChar w:fldCharType="separate"/>
        </w:r>
        <w:r>
          <w:rPr>
            <w:webHidden/>
          </w:rPr>
          <w:t>28</w:t>
        </w:r>
        <w:r>
          <w:rPr>
            <w:webHidden/>
          </w:rPr>
          <w:fldChar w:fldCharType="end"/>
        </w:r>
      </w:hyperlink>
    </w:p>
    <w:p w14:paraId="5765A83E" w14:textId="7A15E3BB" w:rsidR="00D0063E" w:rsidRDefault="00D0063E">
      <w:pPr>
        <w:pStyle w:val="TOC1"/>
        <w:rPr>
          <w:rFonts w:asciiTheme="minorHAnsi" w:eastAsiaTheme="minorEastAsia" w:hAnsiTheme="minorHAnsi" w:cstheme="minorBidi"/>
          <w:b w:val="0"/>
          <w:kern w:val="2"/>
          <w:sz w:val="24"/>
          <w:szCs w:val="24"/>
          <w:lang w:eastAsia="en-AU"/>
          <w14:ligatures w14:val="standardContextual"/>
        </w:rPr>
      </w:pPr>
      <w:hyperlink w:anchor="_Toc191043353" w:history="1">
        <w:r w:rsidRPr="006A0D96">
          <w:rPr>
            <w:rStyle w:val="Hyperlink"/>
          </w:rPr>
          <w:t>Glossary</w:t>
        </w:r>
        <w:r>
          <w:rPr>
            <w:webHidden/>
          </w:rPr>
          <w:tab/>
        </w:r>
        <w:r>
          <w:rPr>
            <w:webHidden/>
          </w:rPr>
          <w:fldChar w:fldCharType="begin"/>
        </w:r>
        <w:r>
          <w:rPr>
            <w:webHidden/>
          </w:rPr>
          <w:instrText xml:space="preserve"> PAGEREF _Toc191043353 \h </w:instrText>
        </w:r>
        <w:r>
          <w:rPr>
            <w:webHidden/>
          </w:rPr>
        </w:r>
        <w:r>
          <w:rPr>
            <w:webHidden/>
          </w:rPr>
          <w:fldChar w:fldCharType="separate"/>
        </w:r>
        <w:r>
          <w:rPr>
            <w:webHidden/>
          </w:rPr>
          <w:t>29</w:t>
        </w:r>
        <w:r>
          <w:rPr>
            <w:webHidden/>
          </w:rPr>
          <w:fldChar w:fldCharType="end"/>
        </w:r>
      </w:hyperlink>
    </w:p>
    <w:p w14:paraId="71F42863" w14:textId="761EF25C" w:rsidR="00D0063E" w:rsidRDefault="00D0063E">
      <w:pPr>
        <w:pStyle w:val="TOC1"/>
        <w:rPr>
          <w:rFonts w:asciiTheme="minorHAnsi" w:eastAsiaTheme="minorEastAsia" w:hAnsiTheme="minorHAnsi" w:cstheme="minorBidi"/>
          <w:b w:val="0"/>
          <w:kern w:val="2"/>
          <w:sz w:val="24"/>
          <w:szCs w:val="24"/>
          <w:lang w:eastAsia="en-AU"/>
          <w14:ligatures w14:val="standardContextual"/>
        </w:rPr>
      </w:pPr>
      <w:hyperlink w:anchor="_Toc191043354" w:history="1">
        <w:r w:rsidRPr="006A0D96">
          <w:rPr>
            <w:rStyle w:val="Hyperlink"/>
          </w:rPr>
          <w:t>Appendix 1: Terms and Conditions for the use of L17 Family Violence Portal</w:t>
        </w:r>
        <w:r>
          <w:rPr>
            <w:webHidden/>
          </w:rPr>
          <w:tab/>
        </w:r>
        <w:r>
          <w:rPr>
            <w:webHidden/>
          </w:rPr>
          <w:fldChar w:fldCharType="begin"/>
        </w:r>
        <w:r>
          <w:rPr>
            <w:webHidden/>
          </w:rPr>
          <w:instrText xml:space="preserve"> PAGEREF _Toc191043354 \h </w:instrText>
        </w:r>
        <w:r>
          <w:rPr>
            <w:webHidden/>
          </w:rPr>
        </w:r>
        <w:r>
          <w:rPr>
            <w:webHidden/>
          </w:rPr>
          <w:fldChar w:fldCharType="separate"/>
        </w:r>
        <w:r>
          <w:rPr>
            <w:webHidden/>
          </w:rPr>
          <w:t>30</w:t>
        </w:r>
        <w:r>
          <w:rPr>
            <w:webHidden/>
          </w:rPr>
          <w:fldChar w:fldCharType="end"/>
        </w:r>
      </w:hyperlink>
    </w:p>
    <w:p w14:paraId="3EBE6450" w14:textId="70AB622D" w:rsidR="00D0063E" w:rsidRDefault="00D0063E">
      <w:pPr>
        <w:pStyle w:val="TOC1"/>
        <w:rPr>
          <w:rFonts w:asciiTheme="minorHAnsi" w:eastAsiaTheme="minorEastAsia" w:hAnsiTheme="minorHAnsi" w:cstheme="minorBidi"/>
          <w:b w:val="0"/>
          <w:kern w:val="2"/>
          <w:sz w:val="24"/>
          <w:szCs w:val="24"/>
          <w:lang w:eastAsia="en-AU"/>
          <w14:ligatures w14:val="standardContextual"/>
        </w:rPr>
      </w:pPr>
      <w:hyperlink w:anchor="_Toc191043355" w:history="1">
        <w:r w:rsidRPr="006A0D96">
          <w:rPr>
            <w:rStyle w:val="Hyperlink"/>
          </w:rPr>
          <w:t>Appendix 2: Referral Arrangements</w:t>
        </w:r>
        <w:r>
          <w:rPr>
            <w:webHidden/>
          </w:rPr>
          <w:tab/>
        </w:r>
        <w:r>
          <w:rPr>
            <w:webHidden/>
          </w:rPr>
          <w:fldChar w:fldCharType="begin"/>
        </w:r>
        <w:r>
          <w:rPr>
            <w:webHidden/>
          </w:rPr>
          <w:instrText xml:space="preserve"> PAGEREF _Toc191043355 \h </w:instrText>
        </w:r>
        <w:r>
          <w:rPr>
            <w:webHidden/>
          </w:rPr>
        </w:r>
        <w:r>
          <w:rPr>
            <w:webHidden/>
          </w:rPr>
          <w:fldChar w:fldCharType="separate"/>
        </w:r>
        <w:r>
          <w:rPr>
            <w:webHidden/>
          </w:rPr>
          <w:t>31</w:t>
        </w:r>
        <w:r>
          <w:rPr>
            <w:webHidden/>
          </w:rPr>
          <w:fldChar w:fldCharType="end"/>
        </w:r>
      </w:hyperlink>
    </w:p>
    <w:p w14:paraId="291B1EC4" w14:textId="48AFF790" w:rsidR="00D0063E" w:rsidRDefault="00D0063E">
      <w:pPr>
        <w:pStyle w:val="TOC2"/>
        <w:rPr>
          <w:rFonts w:asciiTheme="minorHAnsi" w:eastAsiaTheme="minorEastAsia" w:hAnsiTheme="minorHAnsi" w:cstheme="minorBidi"/>
          <w:kern w:val="2"/>
          <w:sz w:val="24"/>
          <w:szCs w:val="24"/>
          <w:lang w:eastAsia="en-AU"/>
          <w14:ligatures w14:val="standardContextual"/>
        </w:rPr>
      </w:pPr>
      <w:hyperlink w:anchor="_Toc191043356" w:history="1">
        <w:r w:rsidRPr="006A0D96">
          <w:rPr>
            <w:rStyle w:val="Hyperlink"/>
          </w:rPr>
          <w:t>New processes introduced since the development of the Family Violence Referral Protocol 2018</w:t>
        </w:r>
        <w:r>
          <w:rPr>
            <w:webHidden/>
          </w:rPr>
          <w:tab/>
        </w:r>
        <w:r>
          <w:rPr>
            <w:webHidden/>
          </w:rPr>
          <w:fldChar w:fldCharType="begin"/>
        </w:r>
        <w:r>
          <w:rPr>
            <w:webHidden/>
          </w:rPr>
          <w:instrText xml:space="preserve"> PAGEREF _Toc191043356 \h </w:instrText>
        </w:r>
        <w:r>
          <w:rPr>
            <w:webHidden/>
          </w:rPr>
        </w:r>
        <w:r>
          <w:rPr>
            <w:webHidden/>
          </w:rPr>
          <w:fldChar w:fldCharType="separate"/>
        </w:r>
        <w:r>
          <w:rPr>
            <w:webHidden/>
          </w:rPr>
          <w:t>31</w:t>
        </w:r>
        <w:r>
          <w:rPr>
            <w:webHidden/>
          </w:rPr>
          <w:fldChar w:fldCharType="end"/>
        </w:r>
      </w:hyperlink>
    </w:p>
    <w:p w14:paraId="42C49055" w14:textId="1078068B" w:rsidR="00FB1F6E" w:rsidRDefault="00AD784C" w:rsidP="00D079AA">
      <w:pPr>
        <w:pStyle w:val="Body"/>
      </w:pPr>
      <w:r>
        <w:fldChar w:fldCharType="end"/>
      </w:r>
    </w:p>
    <w:p w14:paraId="56D509EB" w14:textId="77777777" w:rsidR="00FB1F6E" w:rsidRDefault="00FB1F6E">
      <w:pPr>
        <w:spacing w:after="0" w:line="240" w:lineRule="auto"/>
        <w:rPr>
          <w:rFonts w:eastAsia="Times"/>
        </w:rPr>
      </w:pPr>
      <w:r>
        <w:br w:type="page"/>
      </w:r>
    </w:p>
    <w:p w14:paraId="7490707B" w14:textId="77777777" w:rsidR="007173CA" w:rsidRDefault="007173CA" w:rsidP="00D079AA">
      <w:pPr>
        <w:pStyle w:val="Body"/>
      </w:pPr>
    </w:p>
    <w:p w14:paraId="3D012506" w14:textId="77777777" w:rsidR="00931D24" w:rsidRPr="002878DB" w:rsidRDefault="00931D24" w:rsidP="00931D24">
      <w:pPr>
        <w:pStyle w:val="Heading1"/>
      </w:pPr>
      <w:bookmarkStart w:id="0" w:name="_Toc93485647"/>
      <w:bookmarkStart w:id="1" w:name="_Toc142048503"/>
      <w:bookmarkStart w:id="2" w:name="_Toc191043298"/>
      <w:r w:rsidRPr="002878DB">
        <w:t>Document information</w:t>
      </w:r>
      <w:bookmarkEnd w:id="0"/>
      <w:bookmarkEnd w:id="1"/>
      <w:bookmarkEnd w:id="2"/>
    </w:p>
    <w:p w14:paraId="6FF62C38" w14:textId="77777777" w:rsidR="00931D24" w:rsidRPr="00C604B5" w:rsidRDefault="00931D24" w:rsidP="00931D24">
      <w:pPr>
        <w:pStyle w:val="DHHSbodyaftertablefigure"/>
      </w:pPr>
      <w:r w:rsidRPr="00C604B5">
        <w:t xml:space="preserve">This document has been prepared by the </w:t>
      </w:r>
      <w:r>
        <w:t>Service Delivery Support Branch</w:t>
      </w:r>
      <w:r w:rsidRPr="00C604B5">
        <w:t xml:space="preserve">, Community Operations </w:t>
      </w:r>
      <w:r>
        <w:t xml:space="preserve">and Practice Leadership </w:t>
      </w:r>
      <w:r w:rsidRPr="00C604B5">
        <w:t xml:space="preserve">Division. </w:t>
      </w:r>
    </w:p>
    <w:tbl>
      <w:tblPr>
        <w:tblStyle w:val="TableGrid"/>
        <w:tblW w:w="0" w:type="auto"/>
        <w:tblLook w:val="04A0" w:firstRow="1" w:lastRow="0" w:firstColumn="1" w:lastColumn="0" w:noHBand="0" w:noVBand="1"/>
      </w:tblPr>
      <w:tblGrid>
        <w:gridCol w:w="2326"/>
        <w:gridCol w:w="6854"/>
      </w:tblGrid>
      <w:tr w:rsidR="00931D24" w:rsidRPr="00C604B5" w14:paraId="2C58CB77" w14:textId="77777777" w:rsidTr="00B92A13">
        <w:trPr>
          <w:trHeight w:hRule="exact" w:val="567"/>
        </w:trPr>
        <w:tc>
          <w:tcPr>
            <w:tcW w:w="2326" w:type="dxa"/>
          </w:tcPr>
          <w:p w14:paraId="520B66C4" w14:textId="77777777" w:rsidR="00931D24" w:rsidRPr="00E8366F" w:rsidRDefault="00931D24" w:rsidP="00B92A13">
            <w:pPr>
              <w:pStyle w:val="Body"/>
              <w:rPr>
                <w:b/>
                <w:bCs/>
              </w:rPr>
            </w:pPr>
            <w:r w:rsidRPr="00E8366F">
              <w:rPr>
                <w:b/>
                <w:bCs/>
              </w:rPr>
              <w:t>Criteria</w:t>
            </w:r>
          </w:p>
        </w:tc>
        <w:tc>
          <w:tcPr>
            <w:tcW w:w="6854" w:type="dxa"/>
          </w:tcPr>
          <w:p w14:paraId="1A7241F3" w14:textId="77777777" w:rsidR="00931D24" w:rsidRPr="00E8366F" w:rsidRDefault="00931D24" w:rsidP="00B92A13">
            <w:pPr>
              <w:pStyle w:val="Body"/>
              <w:rPr>
                <w:b/>
                <w:bCs/>
              </w:rPr>
            </w:pPr>
            <w:r w:rsidRPr="00E8366F">
              <w:rPr>
                <w:b/>
                <w:bCs/>
              </w:rPr>
              <w:t xml:space="preserve">Details </w:t>
            </w:r>
          </w:p>
        </w:tc>
      </w:tr>
      <w:tr w:rsidR="00931D24" w:rsidRPr="00C604B5" w14:paraId="1EA4088D" w14:textId="77777777" w:rsidTr="00B92A13">
        <w:trPr>
          <w:trHeight w:hRule="exact" w:val="567"/>
        </w:trPr>
        <w:tc>
          <w:tcPr>
            <w:tcW w:w="2326" w:type="dxa"/>
          </w:tcPr>
          <w:p w14:paraId="658252F2" w14:textId="77777777" w:rsidR="00931D24" w:rsidRPr="00E8366F" w:rsidRDefault="00931D24" w:rsidP="00B92A13">
            <w:pPr>
              <w:pStyle w:val="Body"/>
              <w:rPr>
                <w:b/>
                <w:bCs/>
              </w:rPr>
            </w:pPr>
            <w:r w:rsidRPr="00E8366F">
              <w:rPr>
                <w:b/>
                <w:bCs/>
              </w:rPr>
              <w:t>Document title</w:t>
            </w:r>
          </w:p>
        </w:tc>
        <w:tc>
          <w:tcPr>
            <w:tcW w:w="6854" w:type="dxa"/>
          </w:tcPr>
          <w:p w14:paraId="53B4E907" w14:textId="57970F38" w:rsidR="00931D24" w:rsidRDefault="00931D24" w:rsidP="00B92A13">
            <w:pPr>
              <w:pStyle w:val="DHHStabletext"/>
            </w:pPr>
            <w:r w:rsidRPr="00BC473F">
              <w:t xml:space="preserve">L17 </w:t>
            </w:r>
            <w:r>
              <w:t>Portal Operations Manual</w:t>
            </w:r>
          </w:p>
          <w:p w14:paraId="5E5C8696" w14:textId="77777777" w:rsidR="00931D24" w:rsidRPr="00C604B5" w:rsidRDefault="00931D24" w:rsidP="00B92A13">
            <w:pPr>
              <w:pStyle w:val="DHHStabletext"/>
            </w:pPr>
          </w:p>
        </w:tc>
      </w:tr>
      <w:tr w:rsidR="00931D24" w:rsidRPr="00C604B5" w14:paraId="0B00B018" w14:textId="77777777" w:rsidTr="00B92A13">
        <w:trPr>
          <w:trHeight w:hRule="exact" w:val="567"/>
        </w:trPr>
        <w:tc>
          <w:tcPr>
            <w:tcW w:w="2326" w:type="dxa"/>
          </w:tcPr>
          <w:p w14:paraId="15E8DDD2" w14:textId="77777777" w:rsidR="00931D24" w:rsidRPr="00E8366F" w:rsidRDefault="00931D24" w:rsidP="00B92A13">
            <w:pPr>
              <w:pStyle w:val="Body"/>
              <w:rPr>
                <w:b/>
                <w:bCs/>
              </w:rPr>
            </w:pPr>
            <w:r w:rsidRPr="00E8366F">
              <w:rPr>
                <w:b/>
                <w:bCs/>
              </w:rPr>
              <w:t>Document owner</w:t>
            </w:r>
          </w:p>
        </w:tc>
        <w:tc>
          <w:tcPr>
            <w:tcW w:w="6854" w:type="dxa"/>
          </w:tcPr>
          <w:p w14:paraId="2192778A" w14:textId="77777777" w:rsidR="00931D24" w:rsidRPr="00C604B5" w:rsidRDefault="00931D24" w:rsidP="00B92A13">
            <w:pPr>
              <w:pStyle w:val="DHHStabletext"/>
            </w:pPr>
            <w:r>
              <w:t xml:space="preserve">Executive </w:t>
            </w:r>
            <w:r w:rsidRPr="00C604B5">
              <w:t xml:space="preserve">Director, </w:t>
            </w:r>
            <w:r>
              <w:t>Service Agreement and Quality Systems</w:t>
            </w:r>
            <w:r w:rsidRPr="00C604B5">
              <w:t xml:space="preserve">, Community </w:t>
            </w:r>
            <w:r>
              <w:t>Operations and Practice Leadership Division</w:t>
            </w:r>
          </w:p>
        </w:tc>
      </w:tr>
      <w:tr w:rsidR="00931D24" w:rsidRPr="00C604B5" w14:paraId="459F9F5E" w14:textId="77777777" w:rsidTr="00B92A13">
        <w:trPr>
          <w:trHeight w:hRule="exact" w:val="728"/>
        </w:trPr>
        <w:tc>
          <w:tcPr>
            <w:tcW w:w="2326" w:type="dxa"/>
          </w:tcPr>
          <w:p w14:paraId="34703CB8" w14:textId="77777777" w:rsidR="00931D24" w:rsidRPr="00E8366F" w:rsidRDefault="00931D24" w:rsidP="00B92A13">
            <w:pPr>
              <w:pStyle w:val="Body"/>
              <w:rPr>
                <w:b/>
                <w:bCs/>
              </w:rPr>
            </w:pPr>
            <w:r w:rsidRPr="00E8366F">
              <w:rPr>
                <w:b/>
                <w:bCs/>
              </w:rPr>
              <w:t>Document custodian</w:t>
            </w:r>
          </w:p>
        </w:tc>
        <w:tc>
          <w:tcPr>
            <w:tcW w:w="6854" w:type="dxa"/>
          </w:tcPr>
          <w:p w14:paraId="50D63AEE" w14:textId="77777777" w:rsidR="00931D24" w:rsidRPr="00C604B5" w:rsidRDefault="00931D24" w:rsidP="00B92A13">
            <w:pPr>
              <w:pStyle w:val="DHHStabletext"/>
            </w:pPr>
            <w:r w:rsidRPr="00C604B5">
              <w:t xml:space="preserve">Director, </w:t>
            </w:r>
            <w:r>
              <w:t>Service Delivery Support, Service Agreement and Quality Systems</w:t>
            </w:r>
            <w:r w:rsidRPr="00C604B5">
              <w:t xml:space="preserve">, Community </w:t>
            </w:r>
            <w:r>
              <w:t>Operations and Practice Leadership Division</w:t>
            </w:r>
          </w:p>
        </w:tc>
      </w:tr>
      <w:tr w:rsidR="00931D24" w:rsidRPr="00C604B5" w14:paraId="6C403BA3" w14:textId="77777777" w:rsidTr="00B92A13">
        <w:trPr>
          <w:trHeight w:hRule="exact" w:val="567"/>
        </w:trPr>
        <w:tc>
          <w:tcPr>
            <w:tcW w:w="2326" w:type="dxa"/>
          </w:tcPr>
          <w:p w14:paraId="17B1AA00" w14:textId="77777777" w:rsidR="00931D24" w:rsidRPr="00E8366F" w:rsidRDefault="00931D24" w:rsidP="00B92A13">
            <w:pPr>
              <w:pStyle w:val="Body"/>
              <w:rPr>
                <w:b/>
                <w:bCs/>
              </w:rPr>
            </w:pPr>
            <w:r w:rsidRPr="00E8366F">
              <w:rPr>
                <w:b/>
                <w:bCs/>
              </w:rPr>
              <w:t>Version</w:t>
            </w:r>
          </w:p>
        </w:tc>
        <w:tc>
          <w:tcPr>
            <w:tcW w:w="6854" w:type="dxa"/>
            <w:shd w:val="clear" w:color="auto" w:fill="auto"/>
          </w:tcPr>
          <w:p w14:paraId="15D3751B" w14:textId="07E3EF35" w:rsidR="00931D24" w:rsidRPr="0012015E" w:rsidRDefault="00931D24" w:rsidP="00B92A13">
            <w:pPr>
              <w:pStyle w:val="DHHStabletext"/>
            </w:pPr>
            <w:r>
              <w:t>V</w:t>
            </w:r>
            <w:r w:rsidR="00377D47">
              <w:t>2</w:t>
            </w:r>
          </w:p>
        </w:tc>
      </w:tr>
      <w:tr w:rsidR="00931D24" w:rsidRPr="00C604B5" w14:paraId="41571888" w14:textId="77777777" w:rsidTr="00B92A13">
        <w:trPr>
          <w:trHeight w:hRule="exact" w:val="567"/>
        </w:trPr>
        <w:tc>
          <w:tcPr>
            <w:tcW w:w="2326" w:type="dxa"/>
          </w:tcPr>
          <w:p w14:paraId="773CCA35" w14:textId="77777777" w:rsidR="00931D24" w:rsidRPr="00E8366F" w:rsidRDefault="00931D24" w:rsidP="00B92A13">
            <w:pPr>
              <w:pStyle w:val="Body"/>
              <w:rPr>
                <w:b/>
                <w:bCs/>
              </w:rPr>
            </w:pPr>
            <w:r w:rsidRPr="00E8366F">
              <w:rPr>
                <w:b/>
                <w:bCs/>
              </w:rPr>
              <w:t xml:space="preserve">Issue date </w:t>
            </w:r>
          </w:p>
        </w:tc>
        <w:tc>
          <w:tcPr>
            <w:tcW w:w="6854" w:type="dxa"/>
            <w:shd w:val="clear" w:color="auto" w:fill="auto"/>
          </w:tcPr>
          <w:p w14:paraId="722645F7" w14:textId="77777777" w:rsidR="00931D24" w:rsidRPr="0012015E" w:rsidRDefault="00931D24" w:rsidP="00B92A13">
            <w:pPr>
              <w:pStyle w:val="DHHStabletext"/>
            </w:pPr>
            <w:r>
              <w:t>February 2025</w:t>
            </w:r>
          </w:p>
        </w:tc>
      </w:tr>
    </w:tbl>
    <w:p w14:paraId="4554E05D" w14:textId="77777777" w:rsidR="00931D24" w:rsidRDefault="00931D24" w:rsidP="00931D24">
      <w:pPr>
        <w:spacing w:after="0" w:line="240" w:lineRule="auto"/>
      </w:pPr>
    </w:p>
    <w:p w14:paraId="64302A26" w14:textId="77777777" w:rsidR="00931D24" w:rsidRDefault="00931D24" w:rsidP="00931D24">
      <w:pPr>
        <w:spacing w:after="0" w:line="240" w:lineRule="auto"/>
      </w:pPr>
    </w:p>
    <w:p w14:paraId="26CDCFE5" w14:textId="77777777" w:rsidR="00931D24" w:rsidRPr="00C604B5" w:rsidRDefault="00931D24" w:rsidP="00931D24">
      <w:pPr>
        <w:pStyle w:val="Heading1"/>
        <w:spacing w:before="480"/>
      </w:pPr>
      <w:bookmarkStart w:id="3" w:name="_Toc67420469"/>
      <w:bookmarkStart w:id="4" w:name="_Toc93485648"/>
      <w:bookmarkStart w:id="5" w:name="_Toc142048504"/>
      <w:bookmarkStart w:id="6" w:name="_Toc191043299"/>
      <w:r w:rsidRPr="00C604B5">
        <w:t xml:space="preserve">Changes </w:t>
      </w:r>
      <w:bookmarkEnd w:id="3"/>
      <w:bookmarkEnd w:id="4"/>
      <w:r>
        <w:t>made</w:t>
      </w:r>
      <w:bookmarkEnd w:id="5"/>
      <w:bookmarkEnd w:id="6"/>
    </w:p>
    <w:tbl>
      <w:tblPr>
        <w:tblStyle w:val="TableGrid"/>
        <w:tblW w:w="9639" w:type="dxa"/>
        <w:tblInd w:w="-5" w:type="dxa"/>
        <w:tblLook w:val="04A0" w:firstRow="1" w:lastRow="0" w:firstColumn="1" w:lastColumn="0" w:noHBand="0" w:noVBand="1"/>
      </w:tblPr>
      <w:tblGrid>
        <w:gridCol w:w="1701"/>
        <w:gridCol w:w="2552"/>
        <w:gridCol w:w="5386"/>
      </w:tblGrid>
      <w:tr w:rsidR="00931D24" w:rsidRPr="00C604B5" w14:paraId="620FD279" w14:textId="77777777" w:rsidTr="00931D24">
        <w:tc>
          <w:tcPr>
            <w:tcW w:w="1701" w:type="dxa"/>
            <w:shd w:val="clear" w:color="auto" w:fill="auto"/>
          </w:tcPr>
          <w:p w14:paraId="40AD40BC" w14:textId="77777777" w:rsidR="00931D24" w:rsidRPr="00C604B5" w:rsidRDefault="00931D24" w:rsidP="00B92A13">
            <w:pPr>
              <w:pStyle w:val="DHHSbody"/>
              <w:rPr>
                <w:b/>
                <w:bCs/>
              </w:rPr>
            </w:pPr>
            <w:r w:rsidRPr="00C604B5">
              <w:rPr>
                <w:b/>
                <w:bCs/>
              </w:rPr>
              <w:t>Published date</w:t>
            </w:r>
          </w:p>
        </w:tc>
        <w:tc>
          <w:tcPr>
            <w:tcW w:w="2552" w:type="dxa"/>
            <w:shd w:val="clear" w:color="auto" w:fill="auto"/>
          </w:tcPr>
          <w:p w14:paraId="51993D25" w14:textId="77777777" w:rsidR="00931D24" w:rsidRPr="00C604B5" w:rsidRDefault="00931D24" w:rsidP="00B92A13">
            <w:pPr>
              <w:pStyle w:val="DHHSbody"/>
              <w:rPr>
                <w:b/>
                <w:bCs/>
              </w:rPr>
            </w:pPr>
            <w:r w:rsidRPr="00C604B5">
              <w:rPr>
                <w:b/>
                <w:bCs/>
              </w:rPr>
              <w:t xml:space="preserve">Sections amended </w:t>
            </w:r>
          </w:p>
        </w:tc>
        <w:tc>
          <w:tcPr>
            <w:tcW w:w="5386" w:type="dxa"/>
            <w:shd w:val="clear" w:color="auto" w:fill="auto"/>
          </w:tcPr>
          <w:p w14:paraId="7ECB8DE7" w14:textId="77777777" w:rsidR="00931D24" w:rsidRPr="00C604B5" w:rsidRDefault="00931D24" w:rsidP="00B92A13">
            <w:pPr>
              <w:pStyle w:val="DHHSbody"/>
              <w:rPr>
                <w:b/>
                <w:bCs/>
              </w:rPr>
            </w:pPr>
            <w:r w:rsidRPr="00C604B5">
              <w:rPr>
                <w:b/>
                <w:bCs/>
              </w:rPr>
              <w:t>Description of amendment</w:t>
            </w:r>
          </w:p>
        </w:tc>
      </w:tr>
      <w:tr w:rsidR="00931D24" w:rsidRPr="00C604B5" w14:paraId="52888F68" w14:textId="77777777" w:rsidTr="00B92A13">
        <w:trPr>
          <w:trHeight w:val="768"/>
        </w:trPr>
        <w:tc>
          <w:tcPr>
            <w:tcW w:w="1701" w:type="dxa"/>
          </w:tcPr>
          <w:p w14:paraId="140A5A08" w14:textId="22A0F176" w:rsidR="00931D24" w:rsidRPr="00C604B5" w:rsidRDefault="00174504" w:rsidP="00B92A13">
            <w:pPr>
              <w:rPr>
                <w:rFonts w:cs="Arial"/>
              </w:rPr>
            </w:pPr>
            <w:r>
              <w:rPr>
                <w:rFonts w:cs="Arial"/>
              </w:rPr>
              <w:t>June 2021</w:t>
            </w:r>
          </w:p>
        </w:tc>
        <w:tc>
          <w:tcPr>
            <w:tcW w:w="2552" w:type="dxa"/>
          </w:tcPr>
          <w:p w14:paraId="6C2C91DC" w14:textId="08232D87" w:rsidR="00931D24" w:rsidRPr="00C604B5" w:rsidRDefault="00D95F5C" w:rsidP="00B92A13">
            <w:pPr>
              <w:pStyle w:val="DHHSbody"/>
            </w:pPr>
            <w:r>
              <w:t>Not Applicable</w:t>
            </w:r>
          </w:p>
        </w:tc>
        <w:tc>
          <w:tcPr>
            <w:tcW w:w="5386" w:type="dxa"/>
          </w:tcPr>
          <w:p w14:paraId="04E4A487" w14:textId="47BDDE13" w:rsidR="00931D24" w:rsidRPr="00C604B5" w:rsidRDefault="00BC787B" w:rsidP="00B92A13">
            <w:pPr>
              <w:pStyle w:val="DHHSbody"/>
            </w:pPr>
            <w:r>
              <w:t>First version of Operations Manual</w:t>
            </w:r>
          </w:p>
        </w:tc>
      </w:tr>
      <w:tr w:rsidR="00174504" w:rsidRPr="00C604B5" w14:paraId="15B97B95" w14:textId="77777777" w:rsidTr="00B92A13">
        <w:trPr>
          <w:trHeight w:val="768"/>
        </w:trPr>
        <w:tc>
          <w:tcPr>
            <w:tcW w:w="1701" w:type="dxa"/>
          </w:tcPr>
          <w:p w14:paraId="3A686BC9" w14:textId="38F06160" w:rsidR="00174504" w:rsidRDefault="00174504" w:rsidP="00B92A13">
            <w:pPr>
              <w:rPr>
                <w:rFonts w:cs="Arial"/>
              </w:rPr>
            </w:pPr>
            <w:r>
              <w:rPr>
                <w:rFonts w:cs="Arial"/>
              </w:rPr>
              <w:t>February 2025</w:t>
            </w:r>
          </w:p>
        </w:tc>
        <w:tc>
          <w:tcPr>
            <w:tcW w:w="2552" w:type="dxa"/>
          </w:tcPr>
          <w:p w14:paraId="52FBDB4E" w14:textId="5194AF1E" w:rsidR="00174504" w:rsidRDefault="00852A18" w:rsidP="00B92A13">
            <w:pPr>
              <w:pStyle w:val="DHHSbody"/>
            </w:pPr>
            <w:r>
              <w:t>Throughout refer to description</w:t>
            </w:r>
          </w:p>
        </w:tc>
        <w:tc>
          <w:tcPr>
            <w:tcW w:w="5386" w:type="dxa"/>
          </w:tcPr>
          <w:p w14:paraId="23191EA6" w14:textId="08F46D8D" w:rsidR="00174504" w:rsidRDefault="00852A18" w:rsidP="00B92A13">
            <w:pPr>
              <w:pStyle w:val="DHHSbody"/>
            </w:pPr>
            <w:r>
              <w:t>Comprehensive update of Department names, addresses and roles</w:t>
            </w:r>
            <w:r w:rsidR="00032F1C">
              <w:t>.</w:t>
            </w:r>
          </w:p>
        </w:tc>
      </w:tr>
    </w:tbl>
    <w:p w14:paraId="09E1E4B3" w14:textId="77777777" w:rsidR="00580394" w:rsidRPr="00B519CD" w:rsidRDefault="00580394" w:rsidP="007173CA">
      <w:pPr>
        <w:pStyle w:val="Body"/>
        <w:sectPr w:rsidR="00580394" w:rsidRPr="00B519CD" w:rsidSect="002C5B7C">
          <w:footerReference w:type="default" r:id="rId19"/>
          <w:pgSz w:w="11906" w:h="16838" w:code="9"/>
          <w:pgMar w:top="1701" w:right="1304" w:bottom="1418" w:left="1304" w:header="680" w:footer="851" w:gutter="0"/>
          <w:cols w:space="340"/>
          <w:docGrid w:linePitch="360"/>
        </w:sectPr>
      </w:pPr>
    </w:p>
    <w:p w14:paraId="43287790" w14:textId="1E870EB3" w:rsidR="00EE29AD" w:rsidRPr="00B05DEF" w:rsidRDefault="00B05DEF" w:rsidP="00B05DEF">
      <w:pPr>
        <w:pStyle w:val="Heading1"/>
      </w:pPr>
      <w:bookmarkStart w:id="7" w:name="_Toc191043300"/>
      <w:r w:rsidRPr="00B05DEF">
        <w:lastRenderedPageBreak/>
        <w:t>About this manual</w:t>
      </w:r>
      <w:bookmarkEnd w:id="7"/>
    </w:p>
    <w:p w14:paraId="6F30A960" w14:textId="77777777" w:rsidR="00B05DEF" w:rsidRDefault="00B05DEF" w:rsidP="00B05DEF">
      <w:pPr>
        <w:pStyle w:val="Body"/>
      </w:pPr>
      <w:r>
        <w:t>This Manual (the manual) contains guidelines and procedures to support the effective operation of the L17 Family Violence Portal (the Portal).</w:t>
      </w:r>
    </w:p>
    <w:p w14:paraId="38DEBE7D" w14:textId="31633F83" w:rsidR="00B05DEF" w:rsidRDefault="00B05DEF" w:rsidP="00B05DEF">
      <w:pPr>
        <w:pStyle w:val="Body"/>
      </w:pPr>
      <w:r>
        <w:t xml:space="preserve">It is not intended to be a user guide. The L17 Family Violence Portal User Guide is available at: </w:t>
      </w:r>
      <w:hyperlink r:id="rId20" w:history="1">
        <w:r w:rsidR="00EB03AD" w:rsidRPr="00823B62">
          <w:rPr>
            <w:rStyle w:val="Hyperlink"/>
          </w:rPr>
          <w:t>https://fac.dffh.vic.gov.au/l17-family-violence-portal-user-guide-1</w:t>
        </w:r>
      </w:hyperlink>
      <w:r w:rsidR="00EB03AD">
        <w:t xml:space="preserve"> </w:t>
      </w:r>
      <w:r>
        <w:t xml:space="preserve">and on the Portal homepage. </w:t>
      </w:r>
    </w:p>
    <w:p w14:paraId="543E8991" w14:textId="712EC5E9" w:rsidR="00B05DEF" w:rsidRDefault="00B05DEF" w:rsidP="00B05DEF">
      <w:pPr>
        <w:pStyle w:val="Body"/>
      </w:pPr>
      <w:r>
        <w:t xml:space="preserve">This manual has been developed specifically for service and Victoria Police users of the Portal. The Department of </w:t>
      </w:r>
      <w:r w:rsidR="007017EE">
        <w:t>Families, Fairness and Housing (DFFH</w:t>
      </w:r>
      <w:r>
        <w:t xml:space="preserve">) will update the manual, to reflect any changes to the operation of the Portal. </w:t>
      </w:r>
    </w:p>
    <w:p w14:paraId="543A7669" w14:textId="0A64AC52" w:rsidR="00B05DEF" w:rsidRPr="002365B4" w:rsidRDefault="00B05DEF" w:rsidP="002365B4">
      <w:pPr>
        <w:pStyle w:val="Body"/>
      </w:pPr>
      <w:r>
        <w:t xml:space="preserve">For the purpose of this manual, references to ‘Service/s’ incorporates </w:t>
      </w:r>
      <w:r w:rsidR="007017EE">
        <w:t>DFFH</w:t>
      </w:r>
      <w:r>
        <w:t>, Department of Justice and Community Safety (DJCS) and community service providers, unless specifically referenced.</w:t>
      </w:r>
    </w:p>
    <w:p w14:paraId="12840CFE" w14:textId="77777777" w:rsidR="00B05DEF" w:rsidRDefault="00B05DEF" w:rsidP="009C245E">
      <w:pPr>
        <w:pStyle w:val="Body"/>
        <w:rPr>
          <w:rFonts w:eastAsia="MS Gothic" w:cs="Arial"/>
          <w:bCs/>
          <w:color w:val="201547"/>
          <w:kern w:val="32"/>
          <w:sz w:val="44"/>
          <w:szCs w:val="44"/>
        </w:rPr>
      </w:pPr>
      <w:r w:rsidRPr="00B05DEF">
        <w:rPr>
          <w:rFonts w:eastAsia="MS Gothic" w:cs="Arial"/>
          <w:bCs/>
          <w:color w:val="201547"/>
          <w:kern w:val="32"/>
          <w:sz w:val="44"/>
          <w:szCs w:val="44"/>
        </w:rPr>
        <w:t>About the L17 Family Violence Portal</w:t>
      </w:r>
    </w:p>
    <w:p w14:paraId="3D7BC35E" w14:textId="77777777" w:rsidR="00B05DEF" w:rsidRPr="00B05DEF" w:rsidRDefault="00B05DEF" w:rsidP="00B05DEF">
      <w:pPr>
        <w:rPr>
          <w:rFonts w:eastAsia="Times"/>
        </w:rPr>
      </w:pPr>
      <w:r w:rsidRPr="00B05DEF">
        <w:rPr>
          <w:rFonts w:eastAsia="Times"/>
        </w:rPr>
        <w:t xml:space="preserve">Victoria Police members who attend family violence incidents can make referrals to community agencies and/or reports to Child Protection through the Victorian Police Risk Assessment and Risk Management Report ‘L17’ (L17 referral) mechanism. </w:t>
      </w:r>
    </w:p>
    <w:p w14:paraId="5002D3A6" w14:textId="4BF9712A" w:rsidR="00B05DEF" w:rsidRPr="00B05DEF" w:rsidRDefault="00B05DEF" w:rsidP="00B05DEF">
      <w:pPr>
        <w:rPr>
          <w:rFonts w:eastAsia="Times"/>
        </w:rPr>
      </w:pPr>
      <w:r w:rsidRPr="00B05DEF">
        <w:rPr>
          <w:rFonts w:eastAsia="Times"/>
        </w:rPr>
        <w:t xml:space="preserve">The Portal provides an electronic means for Victoria Police to make referrals and reports, ending the practice of sending and receiving faxes. It is a web-based Siebel application that will be used by </w:t>
      </w:r>
      <w:r w:rsidR="007017EE">
        <w:rPr>
          <w:rFonts w:eastAsia="Times"/>
        </w:rPr>
        <w:t>DFFH</w:t>
      </w:r>
      <w:r w:rsidR="007017EE" w:rsidRPr="00B05DEF">
        <w:rPr>
          <w:rFonts w:eastAsia="Times"/>
        </w:rPr>
        <w:t xml:space="preserve"> </w:t>
      </w:r>
      <w:r w:rsidRPr="00B05DEF">
        <w:rPr>
          <w:rFonts w:eastAsia="Times"/>
        </w:rPr>
        <w:t xml:space="preserve">Child Protection, DJCS and services funded by the department to deliver family violence support. </w:t>
      </w:r>
    </w:p>
    <w:p w14:paraId="177E73BB" w14:textId="77777777" w:rsidR="00B05DEF" w:rsidRPr="00B05DEF" w:rsidRDefault="00B05DEF" w:rsidP="00B05DEF">
      <w:pPr>
        <w:rPr>
          <w:rFonts w:eastAsia="Times"/>
        </w:rPr>
      </w:pPr>
      <w:r w:rsidRPr="00B05DEF">
        <w:rPr>
          <w:rFonts w:eastAsia="Times"/>
        </w:rPr>
        <w:t>The Portal will receive a L17 incident from police, identify which service/s should receive the L17 and send the referral/report to the service.</w:t>
      </w:r>
    </w:p>
    <w:p w14:paraId="692A7A0A" w14:textId="6FB64B3B" w:rsidR="00B05DEF" w:rsidRPr="00B05DEF" w:rsidRDefault="00B05DEF" w:rsidP="00B05DEF">
      <w:pPr>
        <w:rPr>
          <w:rFonts w:eastAsia="Times"/>
        </w:rPr>
      </w:pPr>
      <w:r w:rsidRPr="00B05DEF">
        <w:rPr>
          <w:rFonts w:eastAsia="Times"/>
        </w:rPr>
        <w:t>The use of the Portal may require changes in practice within the service. Internal protocols and procedures may need to be reviewed in order to accommodate and maximize use of the Portal.</w:t>
      </w:r>
    </w:p>
    <w:p w14:paraId="315B926D" w14:textId="0DCFF089" w:rsidR="00B05DEF" w:rsidRDefault="00B05DEF" w:rsidP="00B05DEF">
      <w:pPr>
        <w:rPr>
          <w:rFonts w:eastAsia="Times"/>
        </w:rPr>
      </w:pPr>
      <w:r w:rsidRPr="00B05DEF">
        <w:rPr>
          <w:rFonts w:eastAsia="Times"/>
        </w:rPr>
        <w:t>Access to the Portal will be through the internet and D</w:t>
      </w:r>
      <w:r w:rsidR="00B97645">
        <w:rPr>
          <w:rFonts w:eastAsia="Times"/>
        </w:rPr>
        <w:t>FF</w:t>
      </w:r>
      <w:r w:rsidRPr="00B05DEF">
        <w:rPr>
          <w:rFonts w:eastAsia="Times"/>
        </w:rPr>
        <w:t xml:space="preserve">H will host and support the Portal. </w:t>
      </w:r>
    </w:p>
    <w:p w14:paraId="13B1CBBE" w14:textId="5D7DB0FC" w:rsidR="00B05DEF" w:rsidRDefault="00B05DEF" w:rsidP="00B05DEF">
      <w:pPr>
        <w:rPr>
          <w:rFonts w:eastAsia="Times"/>
        </w:rPr>
      </w:pPr>
      <w:r w:rsidRPr="00B05DEF">
        <w:rPr>
          <w:rFonts w:eastAsia="Times"/>
        </w:rPr>
        <w:t xml:space="preserve">It is important to note that the current portal design is based on privacy and information sharing arrangements in place as </w:t>
      </w:r>
      <w:r w:rsidR="00B97645">
        <w:rPr>
          <w:rFonts w:eastAsia="Times"/>
        </w:rPr>
        <w:t>publishing this document</w:t>
      </w:r>
      <w:r w:rsidRPr="00B05DEF">
        <w:rPr>
          <w:rFonts w:eastAsia="Times"/>
        </w:rPr>
        <w:t>.  As information sharing arrangements evolve in response to the Family Violence Royal Commission, the portal will be adapted to align with any new information sharing arrangements.</w:t>
      </w:r>
    </w:p>
    <w:p w14:paraId="1D337755" w14:textId="6658E574" w:rsidR="00BF4540" w:rsidRPr="00BF4540" w:rsidRDefault="00BF4540" w:rsidP="00BF4540">
      <w:pPr>
        <w:pStyle w:val="DHHSbody"/>
        <w:rPr>
          <w:sz w:val="21"/>
        </w:rPr>
      </w:pPr>
      <w:r w:rsidRPr="00BF4540">
        <w:rPr>
          <w:b/>
          <w:bCs/>
          <w:sz w:val="21"/>
        </w:rPr>
        <w:t>Note:</w:t>
      </w:r>
      <w:r w:rsidRPr="00BF4540">
        <w:rPr>
          <w:sz w:val="21"/>
        </w:rPr>
        <w:t xml:space="preserve"> That the L17 Family Violence Portal only receives Family Violence Reports, No other Victoria Police report types (Example. Missing Persons Report) are received or triaged by this portal. Any non-Family Violence related referrals must be made outside of the portal as per Victoria Police procedures.</w:t>
      </w:r>
    </w:p>
    <w:p w14:paraId="56AF4694" w14:textId="77777777" w:rsidR="00BF4540" w:rsidRDefault="00BF4540" w:rsidP="00B05DEF">
      <w:pPr>
        <w:rPr>
          <w:rFonts w:eastAsia="Times"/>
        </w:rPr>
      </w:pPr>
    </w:p>
    <w:p w14:paraId="022E73FD" w14:textId="77777777" w:rsidR="00B15764" w:rsidRDefault="00B15764">
      <w:pPr>
        <w:spacing w:after="0" w:line="240" w:lineRule="auto"/>
        <w:rPr>
          <w:rFonts w:eastAsia="Times"/>
          <w:b/>
          <w:color w:val="201547"/>
          <w:sz w:val="32"/>
          <w:szCs w:val="28"/>
        </w:rPr>
      </w:pPr>
      <w:r>
        <w:rPr>
          <w:rFonts w:eastAsia="Times"/>
        </w:rPr>
        <w:br w:type="page"/>
      </w:r>
    </w:p>
    <w:p w14:paraId="06379912" w14:textId="5BAC75C2" w:rsidR="00B05DEF" w:rsidRDefault="00B05DEF" w:rsidP="00B05DEF">
      <w:pPr>
        <w:pStyle w:val="Heading2"/>
        <w:rPr>
          <w:rFonts w:eastAsia="Times"/>
        </w:rPr>
      </w:pPr>
      <w:bookmarkStart w:id="8" w:name="_Toc191043301"/>
      <w:r w:rsidRPr="00B05DEF">
        <w:rPr>
          <w:rFonts w:eastAsia="Times"/>
        </w:rPr>
        <w:lastRenderedPageBreak/>
        <w:t>What services get from the Portal</w:t>
      </w:r>
      <w:bookmarkEnd w:id="8"/>
    </w:p>
    <w:p w14:paraId="0D1460E3" w14:textId="37DDA9FD" w:rsidR="00B05DEF" w:rsidRPr="007D6B37" w:rsidRDefault="00B05DEF" w:rsidP="00B05DEF">
      <w:pPr>
        <w:pStyle w:val="DHHSbody"/>
      </w:pPr>
      <w:r w:rsidRPr="007D6B37">
        <w:t xml:space="preserve">The </w:t>
      </w:r>
      <w:r>
        <w:t>Portal</w:t>
      </w:r>
      <w:r w:rsidRPr="007D6B37">
        <w:t xml:space="preserve"> provide</w:t>
      </w:r>
      <w:r w:rsidR="00B97645">
        <w:t>s</w:t>
      </w:r>
      <w:r w:rsidRPr="007D6B37">
        <w:t xml:space="preserve"> a range of benefits.</w:t>
      </w:r>
      <w:r>
        <w:t xml:space="preserve"> </w:t>
      </w:r>
    </w:p>
    <w:p w14:paraId="61D59252" w14:textId="77777777" w:rsidR="00B05DEF" w:rsidRDefault="00B05DEF" w:rsidP="00B05DEF">
      <w:pPr>
        <w:pStyle w:val="DHHSbody"/>
      </w:pPr>
      <w:r>
        <w:t>Benefits provided to date include</w:t>
      </w:r>
      <w:r w:rsidRPr="00EC638F">
        <w:t>:</w:t>
      </w:r>
    </w:p>
    <w:p w14:paraId="595B33EC" w14:textId="77777777" w:rsidR="00B05DEF" w:rsidRPr="008003BC" w:rsidRDefault="00B05DEF" w:rsidP="00866FEC">
      <w:pPr>
        <w:pStyle w:val="DHHSbullet1"/>
        <w:numPr>
          <w:ilvl w:val="0"/>
          <w:numId w:val="2"/>
        </w:numPr>
      </w:pPr>
      <w:r w:rsidRPr="008003BC">
        <w:t>All L17’s referred to</w:t>
      </w:r>
      <w:r>
        <w:t xml:space="preserve"> a</w:t>
      </w:r>
      <w:r w:rsidRPr="008003BC">
        <w:t xml:space="preserve"> service are displayed in one list</w:t>
      </w:r>
    </w:p>
    <w:p w14:paraId="1AE3C04D" w14:textId="77777777" w:rsidR="00B05DEF" w:rsidRPr="008003BC" w:rsidRDefault="00B05DEF" w:rsidP="00866FEC">
      <w:pPr>
        <w:pStyle w:val="DHHSbullet1"/>
        <w:numPr>
          <w:ilvl w:val="0"/>
          <w:numId w:val="2"/>
        </w:numPr>
      </w:pPr>
      <w:r w:rsidRPr="008003BC">
        <w:t>Provide greater visibili</w:t>
      </w:r>
      <w:r>
        <w:t>ty: identify which other services have the same L17 and the outcome of the referral (when closed)</w:t>
      </w:r>
    </w:p>
    <w:p w14:paraId="2E54FC1A" w14:textId="77777777" w:rsidR="00B05DEF" w:rsidRPr="008003BC" w:rsidRDefault="00B05DEF" w:rsidP="00866FEC">
      <w:pPr>
        <w:pStyle w:val="DHHSbullet1"/>
        <w:numPr>
          <w:ilvl w:val="0"/>
          <w:numId w:val="2"/>
        </w:numPr>
      </w:pPr>
      <w:r w:rsidRPr="008003BC">
        <w:t>A consistent monitoring/management tool:</w:t>
      </w:r>
    </w:p>
    <w:p w14:paraId="0D5838C8" w14:textId="6F05BB06" w:rsidR="00B05DEF" w:rsidRPr="008003BC" w:rsidRDefault="00B05DEF" w:rsidP="00866FEC">
      <w:pPr>
        <w:pStyle w:val="DHHSbullet1"/>
        <w:numPr>
          <w:ilvl w:val="1"/>
          <w:numId w:val="7"/>
        </w:numPr>
      </w:pPr>
      <w:r w:rsidRPr="008003BC">
        <w:t>assign L17s to individual workers</w:t>
      </w:r>
    </w:p>
    <w:p w14:paraId="0C870123" w14:textId="77777777" w:rsidR="00B05DEF" w:rsidRPr="008003BC" w:rsidRDefault="00B05DEF" w:rsidP="00866FEC">
      <w:pPr>
        <w:pStyle w:val="DHHSbullet1"/>
        <w:numPr>
          <w:ilvl w:val="1"/>
          <w:numId w:val="7"/>
        </w:numPr>
      </w:pPr>
      <w:r w:rsidRPr="008003BC">
        <w:t>triage L17s</w:t>
      </w:r>
    </w:p>
    <w:p w14:paraId="32436333" w14:textId="77777777" w:rsidR="00B05DEF" w:rsidRPr="008003BC" w:rsidRDefault="00B05DEF" w:rsidP="00866FEC">
      <w:pPr>
        <w:pStyle w:val="DHHSbullet1"/>
        <w:numPr>
          <w:ilvl w:val="1"/>
          <w:numId w:val="7"/>
        </w:numPr>
      </w:pPr>
      <w:r>
        <w:t>k</w:t>
      </w:r>
      <w:r w:rsidRPr="008003BC">
        <w:t xml:space="preserve">eep track of </w:t>
      </w:r>
      <w:r>
        <w:t>actions</w:t>
      </w:r>
    </w:p>
    <w:p w14:paraId="5E4159F1" w14:textId="77777777" w:rsidR="00B05DEF" w:rsidRDefault="00B05DEF" w:rsidP="00866FEC">
      <w:pPr>
        <w:pStyle w:val="DHHSbullet1"/>
        <w:numPr>
          <w:ilvl w:val="0"/>
          <w:numId w:val="2"/>
        </w:numPr>
      </w:pPr>
      <w:r>
        <w:t>Ability to edit client contact information and s</w:t>
      </w:r>
      <w:r w:rsidRPr="008003BC">
        <w:t xml:space="preserve">hare information with other services for client safety </w:t>
      </w:r>
    </w:p>
    <w:p w14:paraId="0C245828" w14:textId="77777777" w:rsidR="00B05DEF" w:rsidRPr="008003BC" w:rsidRDefault="00B05DEF" w:rsidP="00866FEC">
      <w:pPr>
        <w:pStyle w:val="DHHSbullet1"/>
        <w:numPr>
          <w:ilvl w:val="0"/>
          <w:numId w:val="2"/>
        </w:numPr>
      </w:pPr>
      <w:r w:rsidRPr="009F50FC">
        <w:t>Ability for services to copy information into their existing case management systems.</w:t>
      </w:r>
    </w:p>
    <w:p w14:paraId="6956B5B2" w14:textId="77777777" w:rsidR="00B05DEF" w:rsidRPr="008003BC" w:rsidRDefault="00B05DEF" w:rsidP="00866FEC">
      <w:pPr>
        <w:pStyle w:val="DHHSbullet1"/>
        <w:numPr>
          <w:ilvl w:val="0"/>
          <w:numId w:val="2"/>
        </w:numPr>
      </w:pPr>
      <w:r w:rsidRPr="008003BC">
        <w:t>Generate PDF</w:t>
      </w:r>
    </w:p>
    <w:p w14:paraId="3E854C39" w14:textId="77777777" w:rsidR="00B05DEF" w:rsidRPr="008003BC" w:rsidRDefault="00B05DEF" w:rsidP="00866FEC">
      <w:pPr>
        <w:pStyle w:val="DHHSbullet1"/>
        <w:numPr>
          <w:ilvl w:val="0"/>
          <w:numId w:val="2"/>
        </w:numPr>
      </w:pPr>
      <w:r w:rsidRPr="008003BC">
        <w:t>Refer L17 on to another service</w:t>
      </w:r>
    </w:p>
    <w:p w14:paraId="1ACA0964" w14:textId="77777777" w:rsidR="00B05DEF" w:rsidRPr="008003BC" w:rsidRDefault="00B05DEF" w:rsidP="00866FEC">
      <w:pPr>
        <w:pStyle w:val="DHHSbullet1"/>
        <w:numPr>
          <w:ilvl w:val="0"/>
          <w:numId w:val="2"/>
        </w:numPr>
      </w:pPr>
      <w:r w:rsidRPr="008003BC">
        <w:t>Capture outcomes to improve planning and responses to family violence incidents.</w:t>
      </w:r>
    </w:p>
    <w:p w14:paraId="53D6FD45" w14:textId="77777777" w:rsidR="00B05DEF" w:rsidRPr="009F50FC" w:rsidRDefault="00B05DEF" w:rsidP="00866FEC">
      <w:pPr>
        <w:pStyle w:val="DHHSbullet1"/>
        <w:numPr>
          <w:ilvl w:val="0"/>
          <w:numId w:val="2"/>
        </w:numPr>
      </w:pPr>
      <w:r w:rsidRPr="009F50FC">
        <w:t>Integration with existing case management systems</w:t>
      </w:r>
    </w:p>
    <w:p w14:paraId="79BF25E4" w14:textId="77777777" w:rsidR="00B05DEF" w:rsidRPr="009F50FC" w:rsidRDefault="00B05DEF" w:rsidP="00866FEC">
      <w:pPr>
        <w:pStyle w:val="DHHSbullet1"/>
        <w:numPr>
          <w:ilvl w:val="0"/>
          <w:numId w:val="2"/>
        </w:numPr>
      </w:pPr>
      <w:r w:rsidRPr="009F50FC">
        <w:t xml:space="preserve">Identify when a client is repeatedly reported </w:t>
      </w:r>
    </w:p>
    <w:p w14:paraId="351D9643" w14:textId="77777777" w:rsidR="00B05DEF" w:rsidRPr="009F50FC" w:rsidRDefault="00B05DEF" w:rsidP="00866FEC">
      <w:pPr>
        <w:pStyle w:val="DHHSbullet1"/>
        <w:numPr>
          <w:ilvl w:val="0"/>
          <w:numId w:val="2"/>
        </w:numPr>
      </w:pPr>
      <w:r w:rsidRPr="009F50FC">
        <w:t>Link L17s</w:t>
      </w:r>
      <w:r>
        <w:t xml:space="preserve"> to identify patterns and inform family violence risk assessment</w:t>
      </w:r>
    </w:p>
    <w:p w14:paraId="4B1A5AB0" w14:textId="77777777" w:rsidR="00B05DEF" w:rsidRPr="009F50FC" w:rsidRDefault="00B05DEF" w:rsidP="00866FEC">
      <w:pPr>
        <w:pStyle w:val="DHHSbullet1"/>
        <w:numPr>
          <w:ilvl w:val="0"/>
          <w:numId w:val="2"/>
        </w:numPr>
      </w:pPr>
      <w:r w:rsidRPr="009F50FC">
        <w:t>Reporting</w:t>
      </w:r>
      <w:r>
        <w:t xml:space="preserve"> functionality</w:t>
      </w:r>
    </w:p>
    <w:p w14:paraId="4D15DD51" w14:textId="77777777" w:rsidR="00B05DEF" w:rsidRDefault="00B05DEF" w:rsidP="00866FEC">
      <w:pPr>
        <w:pStyle w:val="DHHSbullet1"/>
        <w:numPr>
          <w:ilvl w:val="0"/>
          <w:numId w:val="2"/>
        </w:numPr>
      </w:pPr>
      <w:r w:rsidRPr="009F50FC">
        <w:t>Flag L17 referr</w:t>
      </w:r>
      <w:r>
        <w:t>als that have not been actioned</w:t>
      </w:r>
    </w:p>
    <w:p w14:paraId="5AD83BEC" w14:textId="77777777" w:rsidR="00B05DEF" w:rsidRDefault="00B05DEF" w:rsidP="00866FEC">
      <w:pPr>
        <w:pStyle w:val="DHHSbullet1"/>
        <w:numPr>
          <w:ilvl w:val="0"/>
          <w:numId w:val="2"/>
        </w:numPr>
      </w:pPr>
      <w:r>
        <w:t>Receive updates from Victoria Police after the initial referral</w:t>
      </w:r>
    </w:p>
    <w:p w14:paraId="347FC239" w14:textId="77777777" w:rsidR="00B05DEF" w:rsidRDefault="00B05DEF" w:rsidP="00B05DEF">
      <w:pPr>
        <w:pStyle w:val="DHHSbullet1"/>
        <w:tabs>
          <w:tab w:val="clear" w:pos="360"/>
        </w:tabs>
      </w:pPr>
    </w:p>
    <w:p w14:paraId="244AD75B" w14:textId="77777777" w:rsidR="00B05DEF" w:rsidRPr="00EC638F" w:rsidRDefault="00B05DEF" w:rsidP="00B05DEF">
      <w:pPr>
        <w:pStyle w:val="DHHSbullet1"/>
        <w:tabs>
          <w:tab w:val="clear" w:pos="360"/>
        </w:tabs>
      </w:pPr>
      <w:r>
        <w:t>Future benefits to be provided include</w:t>
      </w:r>
      <w:r w:rsidRPr="00EC638F">
        <w:t>:</w:t>
      </w:r>
    </w:p>
    <w:p w14:paraId="66347EF2" w14:textId="77777777" w:rsidR="00B05DEF" w:rsidRDefault="00B05DEF" w:rsidP="00866FEC">
      <w:pPr>
        <w:pStyle w:val="DHHSbullet1"/>
        <w:numPr>
          <w:ilvl w:val="0"/>
          <w:numId w:val="2"/>
        </w:numPr>
      </w:pPr>
      <w:r>
        <w:t>Alerts to notify of new or changed data within the Portal</w:t>
      </w:r>
    </w:p>
    <w:p w14:paraId="43F7A077" w14:textId="77777777" w:rsidR="00B05DEF" w:rsidRDefault="00B05DEF" w:rsidP="00B05DEF">
      <w:pPr>
        <w:rPr>
          <w:rFonts w:eastAsia="Times"/>
        </w:rPr>
      </w:pPr>
    </w:p>
    <w:p w14:paraId="6F282C46" w14:textId="77777777" w:rsidR="00B05DEF" w:rsidRPr="0070202E" w:rsidRDefault="00B05DEF" w:rsidP="00B05DEF">
      <w:pPr>
        <w:pStyle w:val="Heading2"/>
        <w:spacing w:before="240" w:after="90" w:line="320" w:lineRule="atLeast"/>
      </w:pPr>
      <w:bookmarkStart w:id="9" w:name="_Toc57035424"/>
      <w:bookmarkStart w:id="10" w:name="_Toc191043302"/>
      <w:r>
        <w:t>Governance</w:t>
      </w:r>
      <w:bookmarkEnd w:id="9"/>
      <w:bookmarkEnd w:id="10"/>
    </w:p>
    <w:p w14:paraId="45F9DE15" w14:textId="77777777" w:rsidR="00B05DEF" w:rsidRDefault="00B05DEF" w:rsidP="00B05DEF">
      <w:pPr>
        <w:pStyle w:val="DHHSbody"/>
      </w:pPr>
      <w:r>
        <w:t>The development and operation of the L17 Family Violence Portal is under the oversight of a project control group comprising:</w:t>
      </w:r>
    </w:p>
    <w:p w14:paraId="1DC9B6DB" w14:textId="77777777" w:rsidR="00B05DEF" w:rsidRDefault="00B05DEF" w:rsidP="00866FEC">
      <w:pPr>
        <w:pStyle w:val="DHHSbullet1"/>
        <w:numPr>
          <w:ilvl w:val="0"/>
          <w:numId w:val="2"/>
        </w:numPr>
      </w:pPr>
      <w:r>
        <w:t>Victoria Police</w:t>
      </w:r>
    </w:p>
    <w:p w14:paraId="5E78A043" w14:textId="00EABCF5" w:rsidR="00B05DEF" w:rsidRDefault="00B05DEF" w:rsidP="00866FEC">
      <w:pPr>
        <w:pStyle w:val="DHHSbullet1"/>
        <w:numPr>
          <w:ilvl w:val="0"/>
          <w:numId w:val="2"/>
        </w:numPr>
      </w:pPr>
      <w:r>
        <w:t xml:space="preserve">Department of </w:t>
      </w:r>
      <w:r w:rsidR="00B97645">
        <w:t>Families, Fairness and Housing</w:t>
      </w:r>
      <w:r>
        <w:t xml:space="preserve"> (D</w:t>
      </w:r>
      <w:r w:rsidR="00B97645">
        <w:t>FF</w:t>
      </w:r>
      <w:r>
        <w:t>H)</w:t>
      </w:r>
    </w:p>
    <w:p w14:paraId="54A906BA" w14:textId="77777777" w:rsidR="00B05DEF" w:rsidRDefault="00B05DEF" w:rsidP="00866FEC">
      <w:pPr>
        <w:pStyle w:val="DHHSbullet1"/>
        <w:numPr>
          <w:ilvl w:val="0"/>
          <w:numId w:val="2"/>
        </w:numPr>
      </w:pPr>
      <w:r>
        <w:t>Department of Justice and Community Safety</w:t>
      </w:r>
    </w:p>
    <w:p w14:paraId="7373E5FC" w14:textId="77777777" w:rsidR="00B05DEF" w:rsidRDefault="00B05DEF" w:rsidP="00866FEC">
      <w:pPr>
        <w:pStyle w:val="DHHSbullet1"/>
        <w:numPr>
          <w:ilvl w:val="0"/>
          <w:numId w:val="2"/>
        </w:numPr>
      </w:pPr>
      <w:r>
        <w:t>Family Safety Victoria</w:t>
      </w:r>
    </w:p>
    <w:p w14:paraId="404ADB46" w14:textId="769EDC56" w:rsidR="00B05DEF" w:rsidRDefault="00B05DEF" w:rsidP="00B97645">
      <w:pPr>
        <w:spacing w:after="0"/>
        <w:rPr>
          <w:rFonts w:eastAsia="Times"/>
        </w:rPr>
      </w:pPr>
      <w:r w:rsidRPr="008F19A4">
        <w:rPr>
          <w:rFonts w:eastAsia="Times"/>
        </w:rPr>
        <w:t xml:space="preserve">The business owner is the </w:t>
      </w:r>
      <w:r w:rsidRPr="00440051">
        <w:rPr>
          <w:rFonts w:eastAsia="Times"/>
        </w:rPr>
        <w:t>Director</w:t>
      </w:r>
      <w:r>
        <w:rPr>
          <w:rFonts w:eastAsia="Times"/>
        </w:rPr>
        <w:t>,</w:t>
      </w:r>
      <w:r w:rsidRPr="00440051">
        <w:rPr>
          <w:rFonts w:eastAsia="Times"/>
        </w:rPr>
        <w:t xml:space="preserve"> </w:t>
      </w:r>
      <w:r w:rsidR="00B97645">
        <w:rPr>
          <w:rFonts w:eastAsia="Times"/>
        </w:rPr>
        <w:t xml:space="preserve">Service Delivery Support, </w:t>
      </w:r>
      <w:r w:rsidR="00B97645" w:rsidRPr="00B97645">
        <w:rPr>
          <w:rFonts w:eastAsia="Times"/>
        </w:rPr>
        <w:t>Service Agreements and Quality Systems</w:t>
      </w:r>
      <w:r w:rsidR="00B97645">
        <w:rPr>
          <w:rFonts w:eastAsia="Times"/>
        </w:rPr>
        <w:t xml:space="preserve">, </w:t>
      </w:r>
      <w:r w:rsidR="00B97645" w:rsidRPr="00B97645">
        <w:rPr>
          <w:rFonts w:eastAsia="Times"/>
        </w:rPr>
        <w:t>Community Operations and Practice Leadership</w:t>
      </w:r>
      <w:r w:rsidR="00B97645">
        <w:rPr>
          <w:rFonts w:eastAsia="Times"/>
        </w:rPr>
        <w:t xml:space="preserve">, DFFH. </w:t>
      </w:r>
    </w:p>
    <w:p w14:paraId="1217B313" w14:textId="67CD85EF" w:rsidR="00B05DEF" w:rsidRDefault="00B05DEF" w:rsidP="00B05DEF">
      <w:pPr>
        <w:rPr>
          <w:rFonts w:eastAsia="Times"/>
        </w:rPr>
      </w:pPr>
    </w:p>
    <w:p w14:paraId="4DE6FEBE" w14:textId="77777777" w:rsidR="00B15764" w:rsidRDefault="00B15764">
      <w:pPr>
        <w:spacing w:after="0" w:line="240" w:lineRule="auto"/>
        <w:rPr>
          <w:rFonts w:eastAsia="MS Gothic" w:cs="Arial"/>
          <w:bCs/>
          <w:color w:val="201547"/>
          <w:kern w:val="32"/>
          <w:sz w:val="44"/>
          <w:szCs w:val="44"/>
        </w:rPr>
      </w:pPr>
      <w:r>
        <w:br w:type="page"/>
      </w:r>
    </w:p>
    <w:p w14:paraId="5297FD76" w14:textId="4B246296" w:rsidR="00B05DEF" w:rsidRDefault="00B05DEF" w:rsidP="00B05DEF">
      <w:pPr>
        <w:pStyle w:val="Heading1"/>
      </w:pPr>
      <w:bookmarkStart w:id="11" w:name="_Toc191043303"/>
      <w:r w:rsidRPr="00B05DEF">
        <w:lastRenderedPageBreak/>
        <w:t>Other important documents and publications</w:t>
      </w:r>
      <w:bookmarkEnd w:id="11"/>
    </w:p>
    <w:p w14:paraId="5DC24E0C" w14:textId="77777777" w:rsidR="00B05DEF" w:rsidRPr="007F3A05" w:rsidRDefault="00B05DEF" w:rsidP="00B05DEF">
      <w:pPr>
        <w:pStyle w:val="DHHSbody"/>
        <w:rPr>
          <w:lang w:val="en-US"/>
        </w:rPr>
      </w:pPr>
      <w:r w:rsidRPr="007F3A05">
        <w:rPr>
          <w:lang w:val="en-US"/>
        </w:rPr>
        <w:t>Th</w:t>
      </w:r>
      <w:r>
        <w:rPr>
          <w:lang w:val="en-US"/>
        </w:rPr>
        <w:t>is</w:t>
      </w:r>
      <w:r w:rsidRPr="007F3A05">
        <w:rPr>
          <w:lang w:val="en-US"/>
        </w:rPr>
        <w:t xml:space="preserve"> </w:t>
      </w:r>
      <w:r>
        <w:rPr>
          <w:lang w:val="en-US"/>
        </w:rPr>
        <w:t>m</w:t>
      </w:r>
      <w:r w:rsidRPr="007F3A05">
        <w:rPr>
          <w:lang w:val="en-US"/>
        </w:rPr>
        <w:t>anual sho</w:t>
      </w:r>
      <w:r>
        <w:rPr>
          <w:lang w:val="en-US"/>
        </w:rPr>
        <w:t>uld be read in conjunction with</w:t>
      </w:r>
      <w:r w:rsidRPr="007F3A05">
        <w:rPr>
          <w:lang w:val="en-US"/>
        </w:rPr>
        <w:t>:</w:t>
      </w:r>
    </w:p>
    <w:p w14:paraId="02391647" w14:textId="250B4397" w:rsidR="00B05DEF" w:rsidRDefault="00B05DEF" w:rsidP="00866FEC">
      <w:pPr>
        <w:pStyle w:val="DHHSbullet1"/>
        <w:numPr>
          <w:ilvl w:val="0"/>
          <w:numId w:val="2"/>
        </w:numPr>
      </w:pPr>
      <w:r>
        <w:t>Family violence referral protocol between the Department of Health &amp; Human Services, Department of Justice &amp; Regulation and Victoria Police 201</w:t>
      </w:r>
      <w:r w:rsidR="00B97645">
        <w:t>8</w:t>
      </w:r>
    </w:p>
    <w:p w14:paraId="63185531" w14:textId="1BC083B9" w:rsidR="00B05DEF" w:rsidRDefault="00B05DEF" w:rsidP="00866FEC">
      <w:pPr>
        <w:pStyle w:val="DHHSbullet1"/>
        <w:numPr>
          <w:ilvl w:val="0"/>
          <w:numId w:val="2"/>
        </w:numPr>
      </w:pPr>
      <w:r>
        <w:t xml:space="preserve">Your service’s current Service Agreement with the Department of </w:t>
      </w:r>
      <w:r w:rsidR="00B97645">
        <w:t xml:space="preserve">Families, Fairness and Housing </w:t>
      </w:r>
    </w:p>
    <w:p w14:paraId="43DB002D" w14:textId="6E8CB558" w:rsidR="00AB725B" w:rsidRDefault="00AB725B" w:rsidP="00866FEC">
      <w:pPr>
        <w:pStyle w:val="DHHSbullet1"/>
        <w:numPr>
          <w:ilvl w:val="0"/>
          <w:numId w:val="2"/>
        </w:numPr>
      </w:pPr>
      <w:r>
        <w:t xml:space="preserve">Information Sharing </w:t>
      </w:r>
      <w:r w:rsidR="004E4153">
        <w:t>and responding to family violence guidelines</w:t>
      </w:r>
      <w:r w:rsidR="00D25FC9">
        <w:t>,</w:t>
      </w:r>
      <w:r w:rsidR="004E4153">
        <w:t xml:space="preserve"> practice </w:t>
      </w:r>
      <w:r w:rsidR="005144AF">
        <w:t xml:space="preserve">standards and related documents as they change over time. </w:t>
      </w:r>
    </w:p>
    <w:p w14:paraId="2715DFB7" w14:textId="10CAD163" w:rsidR="00D25FC9" w:rsidRDefault="00D25FC9" w:rsidP="00866FEC">
      <w:pPr>
        <w:pStyle w:val="DHHSbullet1"/>
        <w:numPr>
          <w:ilvl w:val="0"/>
          <w:numId w:val="2"/>
        </w:numPr>
      </w:pPr>
      <w:r>
        <w:t>Family Violence Multi-Agency Risk Assessment and Management Framework (MARAM) and supporting resources.</w:t>
      </w:r>
    </w:p>
    <w:p w14:paraId="4C49F60B" w14:textId="77777777" w:rsidR="00B05DEF" w:rsidRDefault="00B05DEF" w:rsidP="00866FEC">
      <w:pPr>
        <w:pStyle w:val="DHHSbullet1"/>
        <w:numPr>
          <w:ilvl w:val="0"/>
          <w:numId w:val="2"/>
        </w:numPr>
      </w:pPr>
      <w:r w:rsidRPr="003923A9">
        <w:t xml:space="preserve">The Victoria Police Code </w:t>
      </w:r>
      <w:r w:rsidRPr="00C03913">
        <w:t>of Practice for the Investigation of Family Violence</w:t>
      </w:r>
      <w:r>
        <w:t xml:space="preserve"> </w:t>
      </w:r>
    </w:p>
    <w:p w14:paraId="4C70D418" w14:textId="77777777" w:rsidR="00B05DEF" w:rsidRDefault="00B05DEF" w:rsidP="00866FEC">
      <w:pPr>
        <w:pStyle w:val="DHHSbullet1"/>
        <w:numPr>
          <w:ilvl w:val="0"/>
          <w:numId w:val="2"/>
        </w:numPr>
      </w:pPr>
      <w:r>
        <w:t>Standards for Law Enforcement Data Security</w:t>
      </w:r>
    </w:p>
    <w:p w14:paraId="1F857D3B" w14:textId="217EAC53" w:rsidR="00B05DEF" w:rsidRPr="00C03913" w:rsidRDefault="00B05DEF" w:rsidP="00866FEC">
      <w:pPr>
        <w:pStyle w:val="DHHSbullet1"/>
        <w:numPr>
          <w:ilvl w:val="0"/>
          <w:numId w:val="2"/>
        </w:numPr>
      </w:pPr>
      <w:r>
        <w:t xml:space="preserve">L17 Family Violence Portal User Guide </w:t>
      </w:r>
      <w:r w:rsidR="00B97645">
        <w:t>December 2024</w:t>
      </w:r>
    </w:p>
    <w:p w14:paraId="1EBAFE11" w14:textId="77777777" w:rsidR="00B05DEF" w:rsidRPr="00992B02" w:rsidRDefault="00B05DEF" w:rsidP="00866FEC">
      <w:pPr>
        <w:pStyle w:val="DHHSbullet1"/>
        <w:numPr>
          <w:ilvl w:val="0"/>
          <w:numId w:val="2"/>
        </w:numPr>
      </w:pPr>
      <w:r w:rsidRPr="00132D1A">
        <w:rPr>
          <w:i/>
          <w:iCs/>
        </w:rPr>
        <w:t>Family Violence Protection Act 2008</w:t>
      </w:r>
      <w:r w:rsidRPr="00992B02">
        <w:t xml:space="preserve"> (Vic)</w:t>
      </w:r>
    </w:p>
    <w:p w14:paraId="06B199F6" w14:textId="77777777" w:rsidR="00B05DEF" w:rsidRPr="00132D1A" w:rsidRDefault="00B05DEF" w:rsidP="00866FEC">
      <w:pPr>
        <w:pStyle w:val="DHHSbullet1"/>
        <w:numPr>
          <w:ilvl w:val="0"/>
          <w:numId w:val="2"/>
        </w:numPr>
        <w:rPr>
          <w:i/>
          <w:iCs/>
        </w:rPr>
      </w:pPr>
      <w:r w:rsidRPr="00132D1A">
        <w:rPr>
          <w:i/>
          <w:iCs/>
        </w:rPr>
        <w:t xml:space="preserve">Children, Youth and Families Act 2005 </w:t>
      </w:r>
      <w:r w:rsidRPr="00992B02">
        <w:t>(Vic)</w:t>
      </w:r>
    </w:p>
    <w:p w14:paraId="666C264A" w14:textId="77777777" w:rsidR="00B05DEF" w:rsidRPr="00132D1A" w:rsidRDefault="00B05DEF" w:rsidP="00866FEC">
      <w:pPr>
        <w:pStyle w:val="DHHSbullet1"/>
        <w:numPr>
          <w:ilvl w:val="0"/>
          <w:numId w:val="2"/>
        </w:numPr>
        <w:rPr>
          <w:i/>
          <w:iCs/>
        </w:rPr>
      </w:pPr>
      <w:r w:rsidRPr="00132D1A">
        <w:rPr>
          <w:i/>
          <w:iCs/>
        </w:rPr>
        <w:t>Child Wellbeing and Safety Act 2005</w:t>
      </w:r>
      <w:r>
        <w:rPr>
          <w:i/>
          <w:iCs/>
        </w:rPr>
        <w:t xml:space="preserve"> </w:t>
      </w:r>
      <w:r w:rsidRPr="00992B02">
        <w:t>(Vic)</w:t>
      </w:r>
    </w:p>
    <w:p w14:paraId="5E05E05D" w14:textId="77777777" w:rsidR="00B05DEF" w:rsidRPr="00992B02" w:rsidRDefault="00B05DEF" w:rsidP="00866FEC">
      <w:pPr>
        <w:pStyle w:val="DHHSbullet1"/>
        <w:numPr>
          <w:ilvl w:val="0"/>
          <w:numId w:val="2"/>
        </w:numPr>
      </w:pPr>
      <w:r w:rsidRPr="00132D1A">
        <w:rPr>
          <w:i/>
          <w:iCs/>
        </w:rPr>
        <w:t>Privacy and Data Protection Act 2014</w:t>
      </w:r>
      <w:r w:rsidRPr="00992B02">
        <w:t xml:space="preserve"> (Vic)</w:t>
      </w:r>
      <w:r>
        <w:t xml:space="preserve"> </w:t>
      </w:r>
      <w:r w:rsidRPr="00992B02">
        <w:t>which incorporates the Information Privacy Principles (IPPs)</w:t>
      </w:r>
    </w:p>
    <w:p w14:paraId="227D36D0" w14:textId="77777777" w:rsidR="00B05DEF" w:rsidRPr="00992B02" w:rsidRDefault="00B05DEF" w:rsidP="00866FEC">
      <w:pPr>
        <w:pStyle w:val="DHHSbullet1"/>
        <w:numPr>
          <w:ilvl w:val="0"/>
          <w:numId w:val="2"/>
        </w:numPr>
      </w:pPr>
      <w:r w:rsidRPr="00132D1A">
        <w:rPr>
          <w:i/>
          <w:iCs/>
        </w:rPr>
        <w:t>Health Records Act 2001</w:t>
      </w:r>
      <w:r>
        <w:t xml:space="preserve"> </w:t>
      </w:r>
      <w:r w:rsidRPr="00992B02">
        <w:t>(Vic), which incorporates the Health Privacy Principles (HPPs)</w:t>
      </w:r>
    </w:p>
    <w:p w14:paraId="38AC9A09" w14:textId="77777777" w:rsidR="00B05DEF" w:rsidRDefault="00B05DEF" w:rsidP="00866FEC">
      <w:pPr>
        <w:pStyle w:val="DHHSbullet1"/>
        <w:numPr>
          <w:ilvl w:val="0"/>
          <w:numId w:val="2"/>
        </w:numPr>
      </w:pPr>
      <w:r w:rsidRPr="00F02674">
        <w:t xml:space="preserve">eBusiness Access Agreement </w:t>
      </w:r>
    </w:p>
    <w:p w14:paraId="509E2841" w14:textId="77777777" w:rsidR="00B05DEF" w:rsidRPr="00F02674" w:rsidRDefault="00B05DEF" w:rsidP="00866FEC">
      <w:pPr>
        <w:pStyle w:val="DHHSbullet1"/>
        <w:numPr>
          <w:ilvl w:val="0"/>
          <w:numId w:val="2"/>
        </w:numPr>
      </w:pPr>
      <w:r w:rsidRPr="00D3445A">
        <w:rPr>
          <w:rFonts w:eastAsia="Arial"/>
        </w:rPr>
        <w:t xml:space="preserve">Any regional-specific protocols </w:t>
      </w:r>
      <w:r>
        <w:rPr>
          <w:rFonts w:eastAsia="Arial"/>
        </w:rPr>
        <w:t>and</w:t>
      </w:r>
      <w:r w:rsidRPr="00D3445A">
        <w:rPr>
          <w:rFonts w:eastAsia="Arial"/>
        </w:rPr>
        <w:t xml:space="preserve"> agreements</w:t>
      </w:r>
    </w:p>
    <w:p w14:paraId="49291F14" w14:textId="77777777" w:rsidR="00B05DEF" w:rsidRDefault="00B05DEF" w:rsidP="00B05DEF">
      <w:pPr>
        <w:pStyle w:val="Heading1"/>
        <w:spacing w:before="240" w:after="120" w:line="440" w:lineRule="atLeast"/>
      </w:pPr>
      <w:bookmarkStart w:id="12" w:name="_Toc464227277"/>
      <w:bookmarkStart w:id="13" w:name="_Toc57035426"/>
      <w:bookmarkStart w:id="14" w:name="_Toc191043304"/>
      <w:r>
        <w:t>Purpose and accountabilities</w:t>
      </w:r>
      <w:bookmarkEnd w:id="12"/>
      <w:bookmarkEnd w:id="13"/>
      <w:bookmarkEnd w:id="14"/>
      <w:r>
        <w:t xml:space="preserve"> </w:t>
      </w:r>
    </w:p>
    <w:p w14:paraId="3D10F574" w14:textId="77777777" w:rsidR="00B05DEF" w:rsidRDefault="00B05DEF" w:rsidP="00B05DEF">
      <w:pPr>
        <w:pStyle w:val="DHHSbody"/>
        <w:rPr>
          <w:lang w:val="en-US"/>
        </w:rPr>
      </w:pPr>
      <w:r>
        <w:rPr>
          <w:lang w:val="en-US"/>
        </w:rPr>
        <w:t xml:space="preserve">The Portal is designed to receive L17 referrals from Victoria Police and electronically distribute them to services. </w:t>
      </w:r>
    </w:p>
    <w:p w14:paraId="4EA53A22" w14:textId="6DA84084" w:rsidR="00B05DEF" w:rsidRDefault="00B05DEF" w:rsidP="00B05DEF">
      <w:pPr>
        <w:pStyle w:val="DHHSbody"/>
        <w:rPr>
          <w:lang w:val="en-US"/>
        </w:rPr>
      </w:pPr>
      <w:r>
        <w:rPr>
          <w:lang w:val="en-US"/>
        </w:rPr>
        <w:t xml:space="preserve">The </w:t>
      </w:r>
      <w:r w:rsidR="00B97645">
        <w:rPr>
          <w:lang w:val="en-US"/>
        </w:rPr>
        <w:t>end-to-end</w:t>
      </w:r>
      <w:r>
        <w:rPr>
          <w:lang w:val="en-US"/>
        </w:rPr>
        <w:t xml:space="preserve"> process of the Portal commences after Victoria Police have attended a family violence incident and enter details in their system. The Police system sends L17 </w:t>
      </w:r>
      <w:r w:rsidR="00B97645">
        <w:rPr>
          <w:lang w:val="en-US"/>
        </w:rPr>
        <w:t xml:space="preserve">incident </w:t>
      </w:r>
      <w:r>
        <w:rPr>
          <w:lang w:val="en-US"/>
        </w:rPr>
        <w:t>details to the Portal via their electronic system, LEDR-Mk2.  The Portal determines which services will receive the referral/report depending on specific routing rules. Services will retrieve the details of the L17 referral from the Portal, and at the end of the intake process record the outcome of the referral, which includes, but is not limited to:</w:t>
      </w:r>
    </w:p>
    <w:p w14:paraId="33B3FFC5" w14:textId="77777777" w:rsidR="00B05DEF" w:rsidRDefault="00B05DEF" w:rsidP="00866FEC">
      <w:pPr>
        <w:pStyle w:val="DHHSbullet1"/>
        <w:numPr>
          <w:ilvl w:val="0"/>
          <w:numId w:val="2"/>
        </w:numPr>
      </w:pPr>
      <w:r w:rsidRPr="0061429C">
        <w:t>Client engaged with service</w:t>
      </w:r>
    </w:p>
    <w:p w14:paraId="1B68051B" w14:textId="77777777" w:rsidR="00B05DEF" w:rsidRPr="00B56CC3" w:rsidRDefault="00B05DEF" w:rsidP="00866FEC">
      <w:pPr>
        <w:pStyle w:val="DHHSbullet1"/>
        <w:numPr>
          <w:ilvl w:val="0"/>
          <w:numId w:val="2"/>
        </w:numPr>
      </w:pPr>
      <w:r w:rsidRPr="0061429C">
        <w:t>Client declined to engage with servic</w:t>
      </w:r>
      <w:r>
        <w:t xml:space="preserve">e </w:t>
      </w:r>
    </w:p>
    <w:p w14:paraId="00989CCD" w14:textId="77777777" w:rsidR="00B05DEF" w:rsidRPr="00B56CC3" w:rsidRDefault="00B05DEF" w:rsidP="00866FEC">
      <w:pPr>
        <w:pStyle w:val="DHHSbullet1"/>
        <w:numPr>
          <w:ilvl w:val="0"/>
          <w:numId w:val="2"/>
        </w:numPr>
      </w:pPr>
      <w:r>
        <w:t>E</w:t>
      </w:r>
      <w:r w:rsidRPr="0061429C">
        <w:t>xisting case open</w:t>
      </w:r>
      <w:r>
        <w:t xml:space="preserve"> </w:t>
      </w:r>
    </w:p>
    <w:p w14:paraId="79C41C97" w14:textId="77777777" w:rsidR="00B05DEF" w:rsidRPr="0061429C" w:rsidRDefault="00B05DEF" w:rsidP="00866FEC">
      <w:pPr>
        <w:pStyle w:val="DHHSbullet1"/>
        <w:numPr>
          <w:ilvl w:val="0"/>
          <w:numId w:val="2"/>
        </w:numPr>
      </w:pPr>
      <w:r w:rsidRPr="0061429C">
        <w:t>Unable to contact</w:t>
      </w:r>
      <w:r>
        <w:t xml:space="preserve"> </w:t>
      </w:r>
    </w:p>
    <w:p w14:paraId="7389CEEE" w14:textId="77777777" w:rsidR="00B05DEF" w:rsidRPr="00B56CC3" w:rsidRDefault="00B05DEF" w:rsidP="00866FEC">
      <w:pPr>
        <w:pStyle w:val="DHHSbullet1"/>
        <w:numPr>
          <w:ilvl w:val="0"/>
          <w:numId w:val="2"/>
        </w:numPr>
        <w:rPr>
          <w:i/>
        </w:rPr>
      </w:pPr>
      <w:r w:rsidRPr="0061429C">
        <w:t>Referral incomplete/missing information</w:t>
      </w:r>
    </w:p>
    <w:p w14:paraId="08D4726E" w14:textId="77777777" w:rsidR="00B05DEF" w:rsidRPr="00B56CC3" w:rsidRDefault="00B05DEF" w:rsidP="00866FEC">
      <w:pPr>
        <w:pStyle w:val="DHHSbullet1"/>
        <w:numPr>
          <w:ilvl w:val="0"/>
          <w:numId w:val="2"/>
        </w:numPr>
      </w:pPr>
      <w:r w:rsidRPr="0061429C">
        <w:t>Not eligible for service</w:t>
      </w:r>
      <w:r>
        <w:t xml:space="preserve"> </w:t>
      </w:r>
    </w:p>
    <w:p w14:paraId="5936A413" w14:textId="77777777" w:rsidR="00B05DEF" w:rsidRDefault="00B05DEF" w:rsidP="00866FEC">
      <w:pPr>
        <w:pStyle w:val="DHHSbullet1"/>
        <w:numPr>
          <w:ilvl w:val="0"/>
          <w:numId w:val="2"/>
        </w:numPr>
      </w:pPr>
      <w:r>
        <w:t xml:space="preserve">Repeat referral </w:t>
      </w:r>
    </w:p>
    <w:p w14:paraId="20415CFF" w14:textId="77777777" w:rsidR="00B05DEF" w:rsidRPr="00B56CC3" w:rsidRDefault="00B05DEF" w:rsidP="00866FEC">
      <w:pPr>
        <w:pStyle w:val="DHHSbullet1"/>
        <w:numPr>
          <w:ilvl w:val="0"/>
          <w:numId w:val="2"/>
        </w:numPr>
      </w:pPr>
      <w:r w:rsidRPr="0061429C">
        <w:t xml:space="preserve">Referred to other </w:t>
      </w:r>
      <w:r>
        <w:t>service</w:t>
      </w:r>
    </w:p>
    <w:p w14:paraId="0699724A" w14:textId="77777777" w:rsidR="00B05DEF" w:rsidRDefault="00B05DEF" w:rsidP="00B05DEF">
      <w:pPr>
        <w:pStyle w:val="DHHSbody"/>
        <w:rPr>
          <w:lang w:val="en-US"/>
        </w:rPr>
      </w:pPr>
      <w:r>
        <w:rPr>
          <w:lang w:val="en-US"/>
        </w:rPr>
        <w:t xml:space="preserve">It is not expected that services record particulars of support provided beyond the initial L17 intake, triage and referral process. </w:t>
      </w:r>
    </w:p>
    <w:p w14:paraId="47C23795" w14:textId="4B94EE36" w:rsidR="00B05DEF" w:rsidRPr="00DB0453" w:rsidRDefault="00B05DEF" w:rsidP="00B05DEF">
      <w:pPr>
        <w:pStyle w:val="DHHSbody"/>
        <w:rPr>
          <w:lang w:val="en-US"/>
        </w:rPr>
      </w:pPr>
      <w:r>
        <w:rPr>
          <w:lang w:val="en-US"/>
        </w:rPr>
        <w:t xml:space="preserve">Victoria Police </w:t>
      </w:r>
      <w:r w:rsidRPr="004F22FE">
        <w:rPr>
          <w:rFonts w:ascii="Helv" w:hAnsi="Helv" w:cs="Helv"/>
          <w:color w:val="000000"/>
        </w:rPr>
        <w:t>Family Violence Advisors and Family Violence Team Supervisors/Sergeants</w:t>
      </w:r>
      <w:r>
        <w:rPr>
          <w:rFonts w:ascii="Helv" w:hAnsi="Helv" w:cs="Helv"/>
          <w:color w:val="000000"/>
        </w:rPr>
        <w:t xml:space="preserve"> </w:t>
      </w:r>
      <w:r w:rsidR="00B97645">
        <w:rPr>
          <w:rFonts w:ascii="Helv" w:hAnsi="Helv" w:cs="Helv"/>
          <w:color w:val="000000"/>
        </w:rPr>
        <w:t>can</w:t>
      </w:r>
      <w:r>
        <w:rPr>
          <w:rFonts w:ascii="Helv" w:hAnsi="Helv" w:cs="Helv"/>
          <w:color w:val="000000"/>
        </w:rPr>
        <w:t xml:space="preserve"> log in to the Portal and view all referrals/reports in the portal, including which service/s received a referral and the </w:t>
      </w:r>
      <w:r>
        <w:rPr>
          <w:rFonts w:ascii="Helv" w:hAnsi="Helv" w:cs="Helv"/>
          <w:color w:val="000000"/>
        </w:rPr>
        <w:lastRenderedPageBreak/>
        <w:t>outcome of the referral to assist them in their decision making should they need to attend another family violence incident in the future.</w:t>
      </w:r>
    </w:p>
    <w:p w14:paraId="4AF25D81" w14:textId="77777777" w:rsidR="00B05DEF" w:rsidRPr="00FF2F1D" w:rsidRDefault="00B05DEF" w:rsidP="00B05DEF">
      <w:pPr>
        <w:pStyle w:val="Heading1"/>
        <w:spacing w:before="240" w:after="120" w:line="440" w:lineRule="atLeast"/>
      </w:pPr>
      <w:bookmarkStart w:id="15" w:name="_Toc464227278"/>
      <w:bookmarkStart w:id="16" w:name="_Toc57035427"/>
      <w:bookmarkStart w:id="17" w:name="_Toc191043305"/>
      <w:r>
        <w:t>Obligations</w:t>
      </w:r>
      <w:bookmarkEnd w:id="15"/>
      <w:bookmarkEnd w:id="16"/>
      <w:bookmarkEnd w:id="17"/>
    </w:p>
    <w:p w14:paraId="4EFA0B55" w14:textId="2B5DB076" w:rsidR="00B05DEF" w:rsidRPr="0003279E" w:rsidRDefault="00B05DEF" w:rsidP="00B05DEF">
      <w:pPr>
        <w:pStyle w:val="Heading2"/>
        <w:spacing w:before="240" w:after="90" w:line="320" w:lineRule="atLeast"/>
      </w:pPr>
      <w:bookmarkStart w:id="18" w:name="_Toc57035428"/>
      <w:bookmarkStart w:id="19" w:name="_Toc191043306"/>
      <w:r>
        <w:t>D</w:t>
      </w:r>
      <w:r w:rsidR="00AD57BC">
        <w:t>FF</w:t>
      </w:r>
      <w:r>
        <w:t>H’s</w:t>
      </w:r>
      <w:r w:rsidRPr="0003279E">
        <w:t xml:space="preserve"> obligations</w:t>
      </w:r>
      <w:r>
        <w:t xml:space="preserve"> as the L17 Portal host</w:t>
      </w:r>
      <w:bookmarkEnd w:id="18"/>
      <w:bookmarkEnd w:id="19"/>
    </w:p>
    <w:p w14:paraId="6991A42D" w14:textId="63CE6B8F" w:rsidR="00B05DEF" w:rsidRDefault="00B05DEF" w:rsidP="00B05DEF">
      <w:pPr>
        <w:pStyle w:val="DHHSbullet1"/>
        <w:tabs>
          <w:tab w:val="clear" w:pos="360"/>
        </w:tabs>
        <w:ind w:left="284" w:hanging="284"/>
        <w:rPr>
          <w:lang w:val="en-US"/>
        </w:rPr>
      </w:pPr>
      <w:r>
        <w:rPr>
          <w:lang w:val="en-US"/>
        </w:rPr>
        <w:t>D</w:t>
      </w:r>
      <w:r w:rsidR="00AD57BC">
        <w:rPr>
          <w:lang w:val="en-US"/>
        </w:rPr>
        <w:t>FF</w:t>
      </w:r>
      <w:r>
        <w:rPr>
          <w:lang w:val="en-US"/>
        </w:rPr>
        <w:t>H will:</w:t>
      </w:r>
    </w:p>
    <w:p w14:paraId="13544C8F" w14:textId="77777777" w:rsidR="00B05DEF" w:rsidRDefault="00B05DEF" w:rsidP="00866FEC">
      <w:pPr>
        <w:pStyle w:val="DHHSbullet1"/>
        <w:numPr>
          <w:ilvl w:val="0"/>
          <w:numId w:val="2"/>
        </w:numPr>
        <w:rPr>
          <w:lang w:val="en-US"/>
        </w:rPr>
      </w:pPr>
      <w:r>
        <w:rPr>
          <w:lang w:val="en-US"/>
        </w:rPr>
        <w:t>Maintain, manage and host the Portal</w:t>
      </w:r>
    </w:p>
    <w:p w14:paraId="2409C73E" w14:textId="77777777" w:rsidR="00B05DEF" w:rsidRDefault="00B05DEF" w:rsidP="00866FEC">
      <w:pPr>
        <w:pStyle w:val="DHHSbullet1"/>
        <w:numPr>
          <w:ilvl w:val="0"/>
          <w:numId w:val="2"/>
        </w:numPr>
        <w:rPr>
          <w:lang w:val="en-US"/>
        </w:rPr>
      </w:pPr>
      <w:r>
        <w:rPr>
          <w:lang w:val="en-US"/>
        </w:rPr>
        <w:t>Maintain the login authentication system</w:t>
      </w:r>
    </w:p>
    <w:p w14:paraId="262D5F54" w14:textId="77777777" w:rsidR="00B05DEF" w:rsidRDefault="00B05DEF" w:rsidP="00866FEC">
      <w:pPr>
        <w:pStyle w:val="DHHSbullet1"/>
        <w:numPr>
          <w:ilvl w:val="0"/>
          <w:numId w:val="2"/>
        </w:numPr>
        <w:rPr>
          <w:lang w:val="en-US"/>
        </w:rPr>
      </w:pPr>
      <w:r>
        <w:rPr>
          <w:lang w:val="en-US"/>
        </w:rPr>
        <w:t>Organise an appropriate level of help desk and user support for both technical and business purposes</w:t>
      </w:r>
    </w:p>
    <w:p w14:paraId="35AEF022" w14:textId="77777777" w:rsidR="00B05DEF" w:rsidRDefault="00B05DEF" w:rsidP="00866FEC">
      <w:pPr>
        <w:pStyle w:val="DHHSbullet1"/>
        <w:numPr>
          <w:ilvl w:val="0"/>
          <w:numId w:val="2"/>
        </w:numPr>
        <w:rPr>
          <w:lang w:val="en-US"/>
        </w:rPr>
      </w:pPr>
      <w:r>
        <w:rPr>
          <w:lang w:val="en-US"/>
        </w:rPr>
        <w:t>Provide security for data in the Portal</w:t>
      </w:r>
    </w:p>
    <w:p w14:paraId="133F214B" w14:textId="77777777" w:rsidR="00B05DEF" w:rsidRDefault="00B05DEF" w:rsidP="00866FEC">
      <w:pPr>
        <w:pStyle w:val="DHHSbullet1"/>
        <w:numPr>
          <w:ilvl w:val="0"/>
          <w:numId w:val="2"/>
        </w:numPr>
        <w:rPr>
          <w:lang w:val="en-US"/>
        </w:rPr>
      </w:pPr>
      <w:r>
        <w:rPr>
          <w:lang w:val="en-US"/>
        </w:rPr>
        <w:t xml:space="preserve">Provide pre implementation training for the use of the Portal </w:t>
      </w:r>
    </w:p>
    <w:p w14:paraId="77ED0505" w14:textId="77777777" w:rsidR="00B05DEF" w:rsidRDefault="00B05DEF" w:rsidP="00866FEC">
      <w:pPr>
        <w:pStyle w:val="DHHSbullet1"/>
        <w:numPr>
          <w:ilvl w:val="0"/>
          <w:numId w:val="2"/>
        </w:numPr>
        <w:rPr>
          <w:lang w:val="en-US"/>
        </w:rPr>
      </w:pPr>
      <w:r>
        <w:rPr>
          <w:lang w:val="en-US"/>
        </w:rPr>
        <w:t>Provide access to users via the login authentication process</w:t>
      </w:r>
    </w:p>
    <w:p w14:paraId="166A86D9" w14:textId="4679B174" w:rsidR="00B05DEF" w:rsidRPr="00B05DEF" w:rsidRDefault="00B05DEF" w:rsidP="00866FEC">
      <w:pPr>
        <w:pStyle w:val="DHHSbullet1"/>
        <w:numPr>
          <w:ilvl w:val="0"/>
          <w:numId w:val="2"/>
        </w:numPr>
        <w:rPr>
          <w:lang w:val="en-US"/>
        </w:rPr>
      </w:pPr>
      <w:r>
        <w:rPr>
          <w:lang w:val="en-US"/>
        </w:rPr>
        <w:t>Provide an online training tool for new users on how to use the portal</w:t>
      </w:r>
    </w:p>
    <w:p w14:paraId="59D4DE81" w14:textId="77777777" w:rsidR="00B05DEF" w:rsidRPr="0003279E" w:rsidRDefault="00B05DEF" w:rsidP="00B05DEF">
      <w:pPr>
        <w:pStyle w:val="Heading2"/>
        <w:spacing w:before="240" w:after="90" w:line="320" w:lineRule="atLeast"/>
      </w:pPr>
      <w:bookmarkStart w:id="20" w:name="_Toc57035429"/>
      <w:bookmarkStart w:id="21" w:name="_Toc191043307"/>
      <w:r>
        <w:t>S</w:t>
      </w:r>
      <w:r w:rsidRPr="0003279E">
        <w:t>ervice</w:t>
      </w:r>
      <w:r>
        <w:t>s’</w:t>
      </w:r>
      <w:r w:rsidRPr="0003279E">
        <w:t xml:space="preserve"> obligations</w:t>
      </w:r>
      <w:bookmarkEnd w:id="20"/>
      <w:bookmarkEnd w:id="21"/>
    </w:p>
    <w:p w14:paraId="5668DF0B" w14:textId="77777777" w:rsidR="00B05DEF" w:rsidRDefault="00B05DEF" w:rsidP="00B05DEF">
      <w:pPr>
        <w:pStyle w:val="DHHSbody"/>
        <w:rPr>
          <w:lang w:val="en-US"/>
        </w:rPr>
      </w:pPr>
      <w:r>
        <w:rPr>
          <w:lang w:val="en-US"/>
        </w:rPr>
        <w:t>Services should:</w:t>
      </w:r>
    </w:p>
    <w:p w14:paraId="10417D38" w14:textId="77777777" w:rsidR="00B05DEF" w:rsidRDefault="00B05DEF" w:rsidP="00866FEC">
      <w:pPr>
        <w:pStyle w:val="DHHSbullet1"/>
        <w:numPr>
          <w:ilvl w:val="0"/>
          <w:numId w:val="2"/>
        </w:numPr>
        <w:rPr>
          <w:lang w:val="en-US"/>
        </w:rPr>
      </w:pPr>
      <w:r>
        <w:rPr>
          <w:lang w:val="en-US"/>
        </w:rPr>
        <w:t>Maintain its data to the standard set out in above mentioned publications</w:t>
      </w:r>
    </w:p>
    <w:p w14:paraId="3B6D871D" w14:textId="77777777" w:rsidR="00B05DEF" w:rsidRDefault="00B05DEF" w:rsidP="00866FEC">
      <w:pPr>
        <w:pStyle w:val="DHHSbullet1"/>
        <w:numPr>
          <w:ilvl w:val="0"/>
          <w:numId w:val="2"/>
        </w:numPr>
        <w:rPr>
          <w:lang w:val="en-US"/>
        </w:rPr>
      </w:pPr>
      <w:r>
        <w:rPr>
          <w:lang w:val="en-US"/>
        </w:rPr>
        <w:t>Maintain effective connectivity to the Portal via the internet and ensure its computers can connect to the internet</w:t>
      </w:r>
    </w:p>
    <w:p w14:paraId="73E53F18" w14:textId="77777777" w:rsidR="00B05DEF" w:rsidRDefault="00B05DEF" w:rsidP="00866FEC">
      <w:pPr>
        <w:pStyle w:val="DHHSbullet1"/>
        <w:numPr>
          <w:ilvl w:val="0"/>
          <w:numId w:val="2"/>
        </w:numPr>
        <w:rPr>
          <w:lang w:val="en-US"/>
        </w:rPr>
      </w:pPr>
      <w:r>
        <w:rPr>
          <w:lang w:val="en-US"/>
        </w:rPr>
        <w:t xml:space="preserve">Ensure that users comply with requirements in relation to privacy, data protection, security and access to the Portal </w:t>
      </w:r>
    </w:p>
    <w:p w14:paraId="3CB27A93" w14:textId="77777777" w:rsidR="00B05DEF" w:rsidRDefault="00B05DEF" w:rsidP="00866FEC">
      <w:pPr>
        <w:pStyle w:val="DHHSbullet1"/>
        <w:numPr>
          <w:ilvl w:val="0"/>
          <w:numId w:val="2"/>
        </w:numPr>
        <w:rPr>
          <w:lang w:val="en-US"/>
        </w:rPr>
      </w:pPr>
      <w:r>
        <w:rPr>
          <w:lang w:val="en-US"/>
        </w:rPr>
        <w:t>Supervise and manage users in correct use of the Portal</w:t>
      </w:r>
    </w:p>
    <w:p w14:paraId="261520D0" w14:textId="77777777" w:rsidR="00B05DEF" w:rsidRDefault="00B05DEF" w:rsidP="00866FEC">
      <w:pPr>
        <w:pStyle w:val="DHHSbullet1"/>
        <w:numPr>
          <w:ilvl w:val="0"/>
          <w:numId w:val="2"/>
        </w:numPr>
        <w:rPr>
          <w:lang w:val="en-US"/>
        </w:rPr>
      </w:pPr>
      <w:r>
        <w:rPr>
          <w:lang w:val="en-US"/>
        </w:rPr>
        <w:t>Establish/maintain an Organisation Authority for the purpose of onboarding users</w:t>
      </w:r>
    </w:p>
    <w:p w14:paraId="13988303" w14:textId="77777777" w:rsidR="00B05DEF" w:rsidRDefault="00B05DEF" w:rsidP="00866FEC">
      <w:pPr>
        <w:pStyle w:val="DHHSbullet1"/>
        <w:numPr>
          <w:ilvl w:val="0"/>
          <w:numId w:val="2"/>
        </w:numPr>
        <w:rPr>
          <w:lang w:val="en-US"/>
        </w:rPr>
      </w:pPr>
      <w:r>
        <w:rPr>
          <w:lang w:val="en-US"/>
        </w:rPr>
        <w:t>Provide requests for new users to access the Portal via the Organisation Authority to the Department</w:t>
      </w:r>
    </w:p>
    <w:p w14:paraId="5CE6CD73" w14:textId="77777777" w:rsidR="00B05DEF" w:rsidRDefault="00B05DEF" w:rsidP="00866FEC">
      <w:pPr>
        <w:pStyle w:val="DHHSbullet1"/>
        <w:numPr>
          <w:ilvl w:val="0"/>
          <w:numId w:val="2"/>
        </w:numPr>
        <w:rPr>
          <w:lang w:val="en-US"/>
        </w:rPr>
      </w:pPr>
      <w:r>
        <w:rPr>
          <w:lang w:val="en-US"/>
        </w:rPr>
        <w:t xml:space="preserve">Advise when users need to have their access removed from the Portal. </w:t>
      </w:r>
    </w:p>
    <w:p w14:paraId="1D6499EF" w14:textId="77777777" w:rsidR="00B05DEF" w:rsidRDefault="00B05DEF" w:rsidP="00866FEC">
      <w:pPr>
        <w:pStyle w:val="DHHSbullet1"/>
        <w:numPr>
          <w:ilvl w:val="0"/>
          <w:numId w:val="2"/>
        </w:numPr>
        <w:rPr>
          <w:lang w:val="en-US"/>
        </w:rPr>
      </w:pPr>
      <w:r>
        <w:rPr>
          <w:lang w:val="en-US"/>
        </w:rPr>
        <w:t>Use the Portal in a responsible and considerate manner</w:t>
      </w:r>
    </w:p>
    <w:p w14:paraId="3772218B" w14:textId="77777777" w:rsidR="00B05DEF" w:rsidRDefault="00B05DEF" w:rsidP="00866FEC">
      <w:pPr>
        <w:pStyle w:val="DHHSbullet1"/>
        <w:numPr>
          <w:ilvl w:val="0"/>
          <w:numId w:val="2"/>
        </w:numPr>
        <w:rPr>
          <w:lang w:val="en-US"/>
        </w:rPr>
      </w:pPr>
      <w:r>
        <w:rPr>
          <w:lang w:val="en-US"/>
        </w:rPr>
        <w:t>Comply with, and ensure employees comply with the eBusiness Access Agreement.</w:t>
      </w:r>
    </w:p>
    <w:p w14:paraId="307DA26C" w14:textId="77777777" w:rsidR="00B05DEF" w:rsidRDefault="00B05DEF" w:rsidP="00866FEC">
      <w:pPr>
        <w:pStyle w:val="DHHSbullet1"/>
        <w:numPr>
          <w:ilvl w:val="0"/>
          <w:numId w:val="2"/>
        </w:numPr>
        <w:rPr>
          <w:lang w:val="en-US"/>
        </w:rPr>
      </w:pPr>
      <w:r>
        <w:rPr>
          <w:lang w:val="en-US"/>
        </w:rPr>
        <w:t>Ensure new users are appropriately trained to use the portal</w:t>
      </w:r>
    </w:p>
    <w:p w14:paraId="6B5E3FBD" w14:textId="19C016C5" w:rsidR="00B05DEF" w:rsidRDefault="00B05DEF" w:rsidP="00B05DEF">
      <w:pPr>
        <w:rPr>
          <w:rFonts w:eastAsia="Times"/>
        </w:rPr>
      </w:pPr>
    </w:p>
    <w:p w14:paraId="2E57AB90" w14:textId="77777777" w:rsidR="00B05DEF" w:rsidRPr="0003279E" w:rsidRDefault="00B05DEF" w:rsidP="00B05DEF">
      <w:pPr>
        <w:pStyle w:val="Heading2"/>
        <w:spacing w:before="240" w:after="90" w:line="320" w:lineRule="atLeast"/>
      </w:pPr>
      <w:bookmarkStart w:id="22" w:name="_Toc57035430"/>
      <w:bookmarkStart w:id="23" w:name="_Toc191043308"/>
      <w:r>
        <w:t>Victoria Police</w:t>
      </w:r>
      <w:r w:rsidRPr="0003279E">
        <w:t xml:space="preserve"> obligations</w:t>
      </w:r>
      <w:bookmarkEnd w:id="22"/>
      <w:bookmarkEnd w:id="23"/>
    </w:p>
    <w:p w14:paraId="745D89B4" w14:textId="77777777" w:rsidR="00B05DEF" w:rsidRPr="00DB0453" w:rsidRDefault="00B05DEF" w:rsidP="00B05DEF">
      <w:pPr>
        <w:pStyle w:val="DHHSbullet1"/>
        <w:tabs>
          <w:tab w:val="clear" w:pos="360"/>
        </w:tabs>
        <w:rPr>
          <w:lang w:val="en-US"/>
        </w:rPr>
      </w:pPr>
      <w:r>
        <w:rPr>
          <w:lang w:val="en-US"/>
        </w:rPr>
        <w:t xml:space="preserve">As outlined in existing agreements and memorandums of understanding </w:t>
      </w:r>
      <w:r>
        <w:t>as noted in Section 3 of this document.</w:t>
      </w:r>
    </w:p>
    <w:p w14:paraId="793646A0" w14:textId="324057C5" w:rsidR="00B05DEF" w:rsidRDefault="00B05DEF" w:rsidP="00B05DEF">
      <w:pPr>
        <w:rPr>
          <w:rFonts w:eastAsia="Times"/>
        </w:rPr>
      </w:pPr>
    </w:p>
    <w:p w14:paraId="3C7DCB61" w14:textId="77777777" w:rsidR="00B05DEF" w:rsidRPr="00594F58" w:rsidRDefault="00B05DEF" w:rsidP="00B05DEF">
      <w:pPr>
        <w:pStyle w:val="Heading1"/>
        <w:spacing w:before="240" w:after="120" w:line="440" w:lineRule="atLeast"/>
      </w:pPr>
      <w:bookmarkStart w:id="24" w:name="_Toc464227279"/>
      <w:bookmarkStart w:id="25" w:name="_Toc57035431"/>
      <w:bookmarkStart w:id="26" w:name="_Toc191043309"/>
      <w:r w:rsidRPr="00594F58">
        <w:t xml:space="preserve">Connecting to </w:t>
      </w:r>
      <w:r>
        <w:t xml:space="preserve">the </w:t>
      </w:r>
      <w:bookmarkEnd w:id="24"/>
      <w:r>
        <w:t>Portal</w:t>
      </w:r>
      <w:bookmarkEnd w:id="25"/>
      <w:bookmarkEnd w:id="26"/>
    </w:p>
    <w:p w14:paraId="40F02839" w14:textId="77777777" w:rsidR="00B05DEF" w:rsidRPr="007F3A05" w:rsidRDefault="00B05DEF" w:rsidP="00B05DEF">
      <w:pPr>
        <w:pStyle w:val="DHHSbody"/>
      </w:pPr>
      <w:r w:rsidRPr="007F3A05">
        <w:t xml:space="preserve">An </w:t>
      </w:r>
      <w:r>
        <w:t>internet</w:t>
      </w:r>
      <w:r w:rsidRPr="007F3A05">
        <w:t xml:space="preserve"> connection must be maintained to use </w:t>
      </w:r>
      <w:r>
        <w:t>the Portal</w:t>
      </w:r>
      <w:r w:rsidRPr="007F3A05">
        <w:t xml:space="preserve">. </w:t>
      </w:r>
      <w:r>
        <w:t>The Portal</w:t>
      </w:r>
      <w:r w:rsidRPr="007F3A05">
        <w:t xml:space="preserve"> is ho</w:t>
      </w:r>
      <w:r>
        <w:t>sted</w:t>
      </w:r>
      <w:r w:rsidRPr="007F3A05">
        <w:t xml:space="preserve"> securely </w:t>
      </w:r>
      <w:r>
        <w:t>with Azure.</w:t>
      </w:r>
      <w:r w:rsidRPr="007F3A05">
        <w:t xml:space="preserve"> </w:t>
      </w:r>
      <w:r>
        <w:t>A</w:t>
      </w:r>
      <w:r w:rsidRPr="007F3A05">
        <w:t xml:space="preserve">ccess to </w:t>
      </w:r>
      <w:r>
        <w:t>the Portal</w:t>
      </w:r>
      <w:r w:rsidRPr="007F3A05">
        <w:t xml:space="preserve"> requires a user to register through </w:t>
      </w:r>
      <w:r>
        <w:t xml:space="preserve">E-business (see </w:t>
      </w:r>
      <w:hyperlink w:anchor="_Logging_in_to" w:history="1">
        <w:r w:rsidRPr="006C589B">
          <w:rPr>
            <w:rStyle w:val="Hyperlink"/>
          </w:rPr>
          <w:t>section 8- Logging in to the Portal</w:t>
        </w:r>
      </w:hyperlink>
      <w:r>
        <w:t>).</w:t>
      </w:r>
    </w:p>
    <w:p w14:paraId="5843E055" w14:textId="77777777" w:rsidR="00B05DEF" w:rsidRPr="007F3A05" w:rsidRDefault="00B05DEF" w:rsidP="00B05DEF">
      <w:pPr>
        <w:pStyle w:val="DHHSbody"/>
      </w:pPr>
      <w:r w:rsidRPr="007F3A05">
        <w:t xml:space="preserve">There are minimum computer and connection standards. The following component of the manual deals with the technical needs of connecting to </w:t>
      </w:r>
      <w:r>
        <w:t>the Portal</w:t>
      </w:r>
      <w:r w:rsidRPr="007F3A05">
        <w:t xml:space="preserve"> and the requirements users need to adhere to.</w:t>
      </w:r>
    </w:p>
    <w:p w14:paraId="3F01FD9D" w14:textId="77777777" w:rsidR="00B05DEF" w:rsidRPr="00232AAA" w:rsidRDefault="00B05DEF" w:rsidP="00CB09F6">
      <w:pPr>
        <w:pStyle w:val="Heading2"/>
        <w:spacing w:before="240" w:after="90" w:line="320" w:lineRule="atLeast"/>
      </w:pPr>
      <w:bookmarkStart w:id="27" w:name="_Toc57035432"/>
      <w:bookmarkStart w:id="28" w:name="_Toc191043310"/>
      <w:r w:rsidRPr="00232AAA">
        <w:lastRenderedPageBreak/>
        <w:t xml:space="preserve">Connection </w:t>
      </w:r>
      <w:r>
        <w:t>c</w:t>
      </w:r>
      <w:r w:rsidRPr="00232AAA">
        <w:t>riteria</w:t>
      </w:r>
      <w:bookmarkEnd w:id="27"/>
      <w:bookmarkEnd w:id="28"/>
    </w:p>
    <w:p w14:paraId="4A6B369E" w14:textId="77777777" w:rsidR="00B05DEF" w:rsidRPr="007F3A05" w:rsidRDefault="00B05DEF" w:rsidP="00CB09F6">
      <w:pPr>
        <w:pStyle w:val="DHHSbody"/>
        <w:keepNext/>
        <w:keepLines/>
      </w:pPr>
      <w:r w:rsidRPr="007F3A05">
        <w:t xml:space="preserve">For an organisation to </w:t>
      </w:r>
      <w:r>
        <w:t>operate</w:t>
      </w:r>
      <w:r w:rsidRPr="007F3A05">
        <w:t xml:space="preserve"> and gain access to </w:t>
      </w:r>
      <w:r>
        <w:t>the Portal</w:t>
      </w:r>
      <w:r w:rsidRPr="007F3A05">
        <w:t xml:space="preserve"> </w:t>
      </w:r>
      <w:r>
        <w:t xml:space="preserve">the following </w:t>
      </w:r>
      <w:r w:rsidRPr="007F3A05">
        <w:t>criteria must be met:</w:t>
      </w:r>
    </w:p>
    <w:p w14:paraId="0E1B2949" w14:textId="592D0E31" w:rsidR="00B05DEF" w:rsidRDefault="00B05DEF" w:rsidP="00CB09F6">
      <w:pPr>
        <w:pStyle w:val="DHHSbullet1"/>
        <w:keepNext/>
        <w:keepLines/>
        <w:numPr>
          <w:ilvl w:val="0"/>
          <w:numId w:val="2"/>
        </w:numPr>
      </w:pPr>
      <w:r w:rsidRPr="007F3A05">
        <w:t xml:space="preserve">a current Service Agreement </w:t>
      </w:r>
      <w:r>
        <w:t>with D</w:t>
      </w:r>
      <w:r w:rsidR="00B679FD">
        <w:t>FFH</w:t>
      </w:r>
      <w:r>
        <w:t xml:space="preserve"> </w:t>
      </w:r>
      <w:r w:rsidRPr="007F3A05">
        <w:t>exists</w:t>
      </w:r>
    </w:p>
    <w:p w14:paraId="430B9FD9" w14:textId="77777777" w:rsidR="00B05DEF" w:rsidRPr="007F3A05" w:rsidRDefault="00B05DEF" w:rsidP="00CB09F6">
      <w:pPr>
        <w:pStyle w:val="DHHSbullet1"/>
        <w:keepNext/>
        <w:keepLines/>
        <w:numPr>
          <w:ilvl w:val="0"/>
          <w:numId w:val="2"/>
        </w:numPr>
      </w:pPr>
      <w:r w:rsidRPr="007F3A05">
        <w:t xml:space="preserve">at least one employee </w:t>
      </w:r>
      <w:r>
        <w:t xml:space="preserve">has been identified </w:t>
      </w:r>
      <w:r w:rsidRPr="007F3A05">
        <w:t xml:space="preserve">to administrate </w:t>
      </w:r>
      <w:r>
        <w:t>Portal matters</w:t>
      </w:r>
      <w:r w:rsidRPr="007F3A05">
        <w:t xml:space="preserve"> </w:t>
      </w:r>
    </w:p>
    <w:p w14:paraId="300028DE" w14:textId="77777777" w:rsidR="00B05DEF" w:rsidRDefault="00B05DEF" w:rsidP="00CB09F6">
      <w:pPr>
        <w:pStyle w:val="DHHSbullet1"/>
        <w:keepNext/>
        <w:keepLines/>
        <w:numPr>
          <w:ilvl w:val="0"/>
          <w:numId w:val="2"/>
        </w:numPr>
      </w:pPr>
      <w:r w:rsidRPr="007F3A05">
        <w:t xml:space="preserve">all </w:t>
      </w:r>
      <w:r>
        <w:t>service</w:t>
      </w:r>
      <w:r w:rsidRPr="007F3A05">
        <w:t xml:space="preserve"> users are registered </w:t>
      </w:r>
      <w:r>
        <w:t xml:space="preserve">with eBusiness </w:t>
      </w:r>
      <w:r w:rsidRPr="007F3A05">
        <w:t>and authorised to access</w:t>
      </w:r>
      <w:r>
        <w:t xml:space="preserve"> the Portal</w:t>
      </w:r>
    </w:p>
    <w:p w14:paraId="112C88BE" w14:textId="77777777" w:rsidR="00B05DEF" w:rsidRDefault="00B05DEF" w:rsidP="00CB09F6">
      <w:pPr>
        <w:pStyle w:val="DHHSbullet1"/>
        <w:keepNext/>
        <w:keepLines/>
        <w:numPr>
          <w:ilvl w:val="0"/>
          <w:numId w:val="2"/>
        </w:numPr>
      </w:pPr>
      <w:r>
        <w:t>IT requirements as defined in section 6.2</w:t>
      </w:r>
    </w:p>
    <w:p w14:paraId="7486AE6C" w14:textId="77777777" w:rsidR="00B05DEF" w:rsidRDefault="00B05DEF" w:rsidP="00CB09F6">
      <w:pPr>
        <w:pStyle w:val="DHHSbullet1"/>
        <w:keepNext/>
        <w:keepLines/>
        <w:tabs>
          <w:tab w:val="clear" w:pos="360"/>
        </w:tabs>
      </w:pPr>
    </w:p>
    <w:p w14:paraId="6DDE576C" w14:textId="77777777" w:rsidR="00B05DEF" w:rsidRPr="0054603F" w:rsidRDefault="00B05DEF" w:rsidP="00CB09F6">
      <w:pPr>
        <w:pStyle w:val="DHHSbullet1"/>
        <w:keepNext/>
        <w:keepLines/>
        <w:tabs>
          <w:tab w:val="clear" w:pos="360"/>
        </w:tabs>
      </w:pPr>
      <w:r>
        <w:t>Victoria Police operate in the portal under existing agreements and memorandums of understanding as noted in Section 3 of this document.</w:t>
      </w:r>
    </w:p>
    <w:p w14:paraId="6973ECEB" w14:textId="1F54D0BC" w:rsidR="00B05DEF" w:rsidRDefault="00B05DEF" w:rsidP="00B05DEF">
      <w:pPr>
        <w:rPr>
          <w:rFonts w:eastAsia="Times"/>
        </w:rPr>
      </w:pPr>
    </w:p>
    <w:p w14:paraId="6E479E0D" w14:textId="77777777" w:rsidR="00B05DEF" w:rsidRPr="00232AAA" w:rsidRDefault="00B05DEF" w:rsidP="00B05DEF">
      <w:pPr>
        <w:pStyle w:val="Heading2"/>
        <w:spacing w:before="240" w:after="90" w:line="320" w:lineRule="atLeast"/>
      </w:pPr>
      <w:bookmarkStart w:id="29" w:name="_Toc57035433"/>
      <w:bookmarkStart w:id="30" w:name="_Toc191043311"/>
      <w:r>
        <w:t>IT requirements</w:t>
      </w:r>
      <w:bookmarkEnd w:id="29"/>
      <w:bookmarkEnd w:id="30"/>
    </w:p>
    <w:p w14:paraId="4C875806" w14:textId="77777777" w:rsidR="00B05DEF" w:rsidRPr="007F3A05" w:rsidRDefault="00B05DEF" w:rsidP="00B05DEF">
      <w:pPr>
        <w:pStyle w:val="DHHSbody"/>
      </w:pPr>
      <w:r>
        <w:t>B</w:t>
      </w:r>
      <w:r w:rsidRPr="007F3A05">
        <w:t xml:space="preserve">elow outlines the </w:t>
      </w:r>
      <w:r>
        <w:t xml:space="preserve">technical </w:t>
      </w:r>
      <w:r w:rsidRPr="007F3A05">
        <w:t xml:space="preserve">requirements for accessing </w:t>
      </w:r>
      <w:r>
        <w:t>the Portal</w:t>
      </w:r>
      <w:r w:rsidRPr="007F3A05">
        <w:t xml:space="preserve">. </w:t>
      </w:r>
    </w:p>
    <w:p w14:paraId="7F48CF65" w14:textId="77777777" w:rsidR="00B05DEF" w:rsidRPr="00C31DB2" w:rsidRDefault="00B05DEF" w:rsidP="00B05DEF">
      <w:pPr>
        <w:pStyle w:val="Heading3"/>
        <w:spacing w:before="280" w:line="280" w:lineRule="atLeast"/>
      </w:pPr>
      <w:r w:rsidRPr="00C31DB2">
        <w:t xml:space="preserve">Hardware </w:t>
      </w:r>
    </w:p>
    <w:p w14:paraId="27494124" w14:textId="77777777" w:rsidR="00B05DEF" w:rsidRPr="00C31DB2" w:rsidRDefault="00B05DEF" w:rsidP="00B05DEF">
      <w:pPr>
        <w:pStyle w:val="DHHSbody"/>
      </w:pPr>
      <w:r w:rsidRPr="00C31DB2">
        <w:t>There are no specific hardware processing</w:t>
      </w:r>
      <w:r>
        <w:t xml:space="preserve">, or </w:t>
      </w:r>
      <w:r w:rsidRPr="00C31DB2">
        <w:t>memory requirements</w:t>
      </w:r>
      <w:r>
        <w:t>,</w:t>
      </w:r>
      <w:r w:rsidRPr="00C31DB2">
        <w:t xml:space="preserve"> for</w:t>
      </w:r>
      <w:r>
        <w:t xml:space="preserve"> the Portal</w:t>
      </w:r>
      <w:r w:rsidRPr="00C31DB2">
        <w:t xml:space="preserve"> given it is a web</w:t>
      </w:r>
      <w:r>
        <w:t>-</w:t>
      </w:r>
      <w:r w:rsidRPr="00C31DB2">
        <w:t>based application. The hardware requirements would typically be guided by the operating system platform that the computer is using and other applications that the computer may run.</w:t>
      </w:r>
    </w:p>
    <w:p w14:paraId="4054C7D6" w14:textId="77777777" w:rsidR="00B05DEF" w:rsidRPr="00C31DB2" w:rsidRDefault="00B05DEF" w:rsidP="00B05DEF">
      <w:pPr>
        <w:pStyle w:val="DHHSbody"/>
      </w:pPr>
      <w:r w:rsidRPr="00C31DB2">
        <w:t xml:space="preserve">Recommended resolution for display is </w:t>
      </w:r>
      <w:r>
        <w:t>1400 (wide) and 768</w:t>
      </w:r>
      <w:r w:rsidRPr="00047489">
        <w:t xml:space="preserve"> (long)</w:t>
      </w:r>
      <w:r>
        <w:t>. The a</w:t>
      </w:r>
      <w:r w:rsidRPr="00C31DB2">
        <w:t>pplication may still be usable on other resolutions, however this is not optimal for extended periods and may require scrolling of the screen</w:t>
      </w:r>
      <w:r>
        <w:t>.</w:t>
      </w:r>
    </w:p>
    <w:p w14:paraId="0F833AB5" w14:textId="77777777" w:rsidR="00B05DEF" w:rsidRDefault="00B05DEF" w:rsidP="00B05DEF">
      <w:pPr>
        <w:pStyle w:val="DHHSbody"/>
      </w:pPr>
      <w:r w:rsidRPr="00C31DB2">
        <w:t>The application has not been optimi</w:t>
      </w:r>
      <w:r>
        <w:t>s</w:t>
      </w:r>
      <w:r w:rsidRPr="00C31DB2">
        <w:t xml:space="preserve">ed for touch screens on smartphones or tablets, although it is still usable. </w:t>
      </w:r>
    </w:p>
    <w:p w14:paraId="386FDCB0" w14:textId="77777777" w:rsidR="00B05DEF" w:rsidRPr="006E15FB" w:rsidRDefault="00B05DEF" w:rsidP="00B05DEF">
      <w:pPr>
        <w:pStyle w:val="Heading3"/>
        <w:spacing w:before="280" w:line="280" w:lineRule="atLeast"/>
      </w:pPr>
      <w:r w:rsidRPr="00C31DB2">
        <w:t xml:space="preserve">Software </w:t>
      </w:r>
    </w:p>
    <w:p w14:paraId="367228D9" w14:textId="77777777" w:rsidR="00B05DEF" w:rsidRDefault="00B05DEF" w:rsidP="00B05DEF">
      <w:pPr>
        <w:pStyle w:val="Heading5"/>
      </w:pPr>
      <w:r>
        <w:t>Operating system</w:t>
      </w:r>
    </w:p>
    <w:p w14:paraId="5495EFA9" w14:textId="77777777" w:rsidR="00B05DEF" w:rsidRDefault="00B05DEF" w:rsidP="00C81248">
      <w:pPr>
        <w:pStyle w:val="Body"/>
      </w:pPr>
      <w:r w:rsidRPr="00FB19A7">
        <w:t xml:space="preserve">There is no restriction on </w:t>
      </w:r>
      <w:r>
        <w:t xml:space="preserve">the kind of </w:t>
      </w:r>
      <w:r w:rsidRPr="00FB19A7">
        <w:t>operating system</w:t>
      </w:r>
      <w:r>
        <w:t xml:space="preserve"> used. The application will work as long as a correct web browser is used.</w:t>
      </w:r>
    </w:p>
    <w:p w14:paraId="171816A4" w14:textId="77777777" w:rsidR="00B05DEF" w:rsidRPr="007E6497" w:rsidRDefault="00B05DEF" w:rsidP="00B05DEF">
      <w:pPr>
        <w:pStyle w:val="Heading5"/>
        <w:spacing w:before="0"/>
      </w:pPr>
      <w:r>
        <w:br/>
      </w:r>
      <w:r w:rsidRPr="00313A70">
        <w:t xml:space="preserve">Web browser </w:t>
      </w:r>
    </w:p>
    <w:p w14:paraId="122948CE" w14:textId="77777777" w:rsidR="00B05DEF" w:rsidRDefault="00B05DEF" w:rsidP="00B05DEF">
      <w:pPr>
        <w:pStyle w:val="DHHSbody"/>
      </w:pPr>
      <w:r>
        <w:t>T</w:t>
      </w:r>
      <w:r w:rsidRPr="007F3A05">
        <w:t>he platform is compatible with most mainstream web browsers</w:t>
      </w:r>
      <w:r>
        <w:t>. Recommended</w:t>
      </w:r>
      <w:r w:rsidRPr="00C31DB2">
        <w:t xml:space="preserve"> browsers</w:t>
      </w:r>
      <w:r>
        <w:t xml:space="preserve"> are</w:t>
      </w:r>
      <w:r w:rsidRPr="00C31DB2">
        <w:t xml:space="preserve"> listed below</w:t>
      </w:r>
      <w:r>
        <w:t>.</w:t>
      </w:r>
      <w:r w:rsidRPr="00C31DB2">
        <w:t xml:space="preserve"> </w:t>
      </w:r>
    </w:p>
    <w:p w14:paraId="54DAB54A" w14:textId="4763EAA5" w:rsidR="00B05DEF" w:rsidRPr="002E1F61" w:rsidRDefault="005773A8" w:rsidP="00866FEC">
      <w:pPr>
        <w:pStyle w:val="DHHSbullet1"/>
        <w:numPr>
          <w:ilvl w:val="0"/>
          <w:numId w:val="2"/>
        </w:numPr>
      </w:pPr>
      <w:r>
        <w:t>Microsoft Edge</w:t>
      </w:r>
    </w:p>
    <w:p w14:paraId="6569C966" w14:textId="77777777" w:rsidR="00B05DEF" w:rsidRPr="002E1F61" w:rsidRDefault="00B05DEF" w:rsidP="00866FEC">
      <w:pPr>
        <w:pStyle w:val="DHHSbullet1"/>
        <w:numPr>
          <w:ilvl w:val="0"/>
          <w:numId w:val="2"/>
        </w:numPr>
      </w:pPr>
      <w:r w:rsidRPr="002E1F61">
        <w:t>Chrome</w:t>
      </w:r>
    </w:p>
    <w:p w14:paraId="26602F04" w14:textId="77777777" w:rsidR="00B05DEF" w:rsidRPr="002E1F61" w:rsidRDefault="00B05DEF" w:rsidP="00866FEC">
      <w:pPr>
        <w:pStyle w:val="DHHSbullet1"/>
        <w:numPr>
          <w:ilvl w:val="0"/>
          <w:numId w:val="2"/>
        </w:numPr>
      </w:pPr>
      <w:r w:rsidRPr="002E1F61">
        <w:t xml:space="preserve">Firefox </w:t>
      </w:r>
    </w:p>
    <w:p w14:paraId="52F86194" w14:textId="77777777" w:rsidR="00B05DEF" w:rsidRPr="002E1F61" w:rsidRDefault="00B05DEF" w:rsidP="00866FEC">
      <w:pPr>
        <w:pStyle w:val="DHHSbullet1"/>
        <w:numPr>
          <w:ilvl w:val="0"/>
          <w:numId w:val="2"/>
        </w:numPr>
      </w:pPr>
      <w:r w:rsidRPr="002E1F61">
        <w:t>Safari</w:t>
      </w:r>
    </w:p>
    <w:p w14:paraId="1DC43C4A" w14:textId="77777777" w:rsidR="00B05DEF" w:rsidRPr="002E1F61" w:rsidRDefault="00B05DEF" w:rsidP="00B05DEF">
      <w:pPr>
        <w:pStyle w:val="DHHSbody"/>
      </w:pPr>
      <w:r w:rsidRPr="002E1F61">
        <w:t>The application works the best on Chrome and Firefox</w:t>
      </w:r>
      <w:r>
        <w:t>.</w:t>
      </w:r>
    </w:p>
    <w:p w14:paraId="0C49AE57" w14:textId="77777777" w:rsidR="00B05DEF" w:rsidRDefault="00B05DEF" w:rsidP="00B05DEF">
      <w:pPr>
        <w:pStyle w:val="Heading5"/>
      </w:pPr>
      <w:r w:rsidRPr="00626E5F">
        <w:t xml:space="preserve">PDF </w:t>
      </w:r>
      <w:r>
        <w:t>r</w:t>
      </w:r>
      <w:r w:rsidRPr="00626E5F">
        <w:t>eader</w:t>
      </w:r>
      <w:r w:rsidRPr="007F3A05">
        <w:t xml:space="preserve"> </w:t>
      </w:r>
    </w:p>
    <w:p w14:paraId="01B1EFB7" w14:textId="77777777" w:rsidR="00B05DEF" w:rsidRPr="007F3A05" w:rsidRDefault="00B05DEF" w:rsidP="00B05DEF">
      <w:pPr>
        <w:pStyle w:val="DHHSbody"/>
      </w:pPr>
      <w:r>
        <w:t>The Portal</w:t>
      </w:r>
      <w:r w:rsidRPr="007F3A05">
        <w:t xml:space="preserve"> require</w:t>
      </w:r>
      <w:r>
        <w:t>s</w:t>
      </w:r>
      <w:r w:rsidRPr="007F3A05">
        <w:t xml:space="preserve"> PDF reader software</w:t>
      </w:r>
      <w:r>
        <w:t xml:space="preserve">. </w:t>
      </w:r>
      <w:r w:rsidRPr="007F3A05">
        <w:t xml:space="preserve">For best results the latest version of Adobe Acrobat Reader should be used. Adobe Acrobat Reader is available for free. </w:t>
      </w:r>
    </w:p>
    <w:p w14:paraId="2245E41F" w14:textId="77777777" w:rsidR="00B05DEF" w:rsidRDefault="00B05DEF" w:rsidP="00B05DEF">
      <w:pPr>
        <w:pStyle w:val="Heading5"/>
      </w:pPr>
      <w:r w:rsidRPr="00626E5F">
        <w:lastRenderedPageBreak/>
        <w:t>Firewalls</w:t>
      </w:r>
      <w:r w:rsidRPr="007F3A05">
        <w:t xml:space="preserve"> </w:t>
      </w:r>
    </w:p>
    <w:p w14:paraId="6E4D4C48" w14:textId="77777777" w:rsidR="00B05DEF" w:rsidRPr="007F3A05" w:rsidRDefault="00B05DEF" w:rsidP="00B05DEF">
      <w:pPr>
        <w:pStyle w:val="DHHSbody"/>
      </w:pPr>
      <w:r>
        <w:t>Services must use a f</w:t>
      </w:r>
      <w:r w:rsidRPr="007F3A05">
        <w:t xml:space="preserve">ull and current version of </w:t>
      </w:r>
      <w:r>
        <w:t xml:space="preserve">a </w:t>
      </w:r>
      <w:r w:rsidRPr="007F3A05">
        <w:t>commercially</w:t>
      </w:r>
      <w:r>
        <w:t xml:space="preserve"> available</w:t>
      </w:r>
      <w:r w:rsidRPr="007F3A05">
        <w:t xml:space="preserve"> </w:t>
      </w:r>
      <w:r>
        <w:t>f</w:t>
      </w:r>
      <w:r w:rsidRPr="007F3A05">
        <w:t>irewall software.</w:t>
      </w:r>
      <w:r>
        <w:t xml:space="preserve"> </w:t>
      </w:r>
      <w:r w:rsidRPr="007F3A05">
        <w:t xml:space="preserve">It is essential that the firewall is </w:t>
      </w:r>
      <w:r w:rsidRPr="00071871">
        <w:t>correctly configured.</w:t>
      </w:r>
    </w:p>
    <w:p w14:paraId="267460E4" w14:textId="77777777" w:rsidR="00B05DEF" w:rsidRPr="00626E5F" w:rsidRDefault="00B05DEF" w:rsidP="00B05DEF">
      <w:pPr>
        <w:pStyle w:val="Heading5"/>
      </w:pPr>
      <w:r w:rsidRPr="00626E5F">
        <w:t xml:space="preserve">Antivirus </w:t>
      </w:r>
      <w:r>
        <w:t>s</w:t>
      </w:r>
      <w:r w:rsidRPr="00626E5F">
        <w:t>oftware</w:t>
      </w:r>
    </w:p>
    <w:p w14:paraId="59B5D2AF" w14:textId="77777777" w:rsidR="00B05DEF" w:rsidRPr="007F3A05" w:rsidRDefault="00B05DEF" w:rsidP="00B05DEF">
      <w:pPr>
        <w:pStyle w:val="DHHSbody"/>
      </w:pPr>
      <w:r>
        <w:t>Services must use a f</w:t>
      </w:r>
      <w:r w:rsidRPr="007F3A05">
        <w:t xml:space="preserve">ull and current version of </w:t>
      </w:r>
      <w:r>
        <w:t xml:space="preserve">a </w:t>
      </w:r>
      <w:r w:rsidRPr="007F3A05">
        <w:t>commercially</w:t>
      </w:r>
      <w:r>
        <w:t xml:space="preserve"> available</w:t>
      </w:r>
      <w:r w:rsidRPr="007F3A05">
        <w:t xml:space="preserve"> </w:t>
      </w:r>
      <w:r>
        <w:t>a</w:t>
      </w:r>
      <w:r w:rsidRPr="007F3A05">
        <w:t>ntivirus software. It is essential that the antivirus software is correctly configured.</w:t>
      </w:r>
    </w:p>
    <w:p w14:paraId="13D87C37" w14:textId="4071A868" w:rsidR="00B05DEF" w:rsidRDefault="00B05DEF" w:rsidP="00B05DEF">
      <w:pPr>
        <w:rPr>
          <w:rFonts w:eastAsia="Times"/>
        </w:rPr>
      </w:pPr>
    </w:p>
    <w:p w14:paraId="68E99F7B" w14:textId="77777777" w:rsidR="0033764F" w:rsidRPr="00C31DB2" w:rsidRDefault="0033764F" w:rsidP="0033764F">
      <w:pPr>
        <w:pStyle w:val="Heading3"/>
        <w:spacing w:before="280" w:line="280" w:lineRule="atLeast"/>
      </w:pPr>
      <w:r w:rsidRPr="00C31DB2">
        <w:t xml:space="preserve">Connectivity </w:t>
      </w:r>
    </w:p>
    <w:p w14:paraId="65982BBD" w14:textId="77777777" w:rsidR="0033764F" w:rsidRPr="00626E5F" w:rsidRDefault="0033764F" w:rsidP="0033764F">
      <w:pPr>
        <w:pStyle w:val="Heading5"/>
      </w:pPr>
      <w:r w:rsidRPr="00626E5F">
        <w:t xml:space="preserve">Internet </w:t>
      </w:r>
      <w:r>
        <w:t>s</w:t>
      </w:r>
      <w:r w:rsidRPr="00626E5F">
        <w:t xml:space="preserve">ervice </w:t>
      </w:r>
      <w:r>
        <w:t>p</w:t>
      </w:r>
      <w:r w:rsidRPr="00626E5F">
        <w:t>roviders</w:t>
      </w:r>
    </w:p>
    <w:p w14:paraId="19D2EDBE" w14:textId="77777777" w:rsidR="0033764F" w:rsidRPr="009C3003" w:rsidRDefault="0033764F" w:rsidP="0033764F">
      <w:pPr>
        <w:pStyle w:val="DHHSbody"/>
      </w:pPr>
      <w:r>
        <w:t>The Portal</w:t>
      </w:r>
      <w:r w:rsidRPr="009C3003">
        <w:t xml:space="preserve"> is a web-based system that can only be accessed via a live connection to the internet. </w:t>
      </w:r>
      <w:r>
        <w:t>Other systems are likely to use similar contemporary technology.</w:t>
      </w:r>
    </w:p>
    <w:p w14:paraId="4BF76412" w14:textId="77777777" w:rsidR="0033764F" w:rsidRPr="009C3003" w:rsidRDefault="0033764F" w:rsidP="0033764F">
      <w:pPr>
        <w:pStyle w:val="DHHSbody"/>
      </w:pPr>
      <w:r w:rsidRPr="009C3003">
        <w:t xml:space="preserve">Higher-capacity internet connections will allow more workers to use the </w:t>
      </w:r>
      <w:r>
        <w:t>Portal</w:t>
      </w:r>
      <w:r w:rsidRPr="009C3003">
        <w:t xml:space="preserve"> at the same time. The </w:t>
      </w:r>
      <w:r>
        <w:t>Portal</w:t>
      </w:r>
      <w:r w:rsidRPr="009C3003">
        <w:t xml:space="preserve"> is a non-intensive application that has minimal usage of images, videos, large files. It requires the use of a 56kbps modem internet connection or better. A typical broadband connection (ADSL 1 or above) should be more than adequate. If lower bandwidth connections are used (for example, the connection is shared by many users) the application will be functional, but performance degradation may occur. This will be the case with any website users access.</w:t>
      </w:r>
    </w:p>
    <w:p w14:paraId="6CC6DC68" w14:textId="77777777" w:rsidR="0033764F" w:rsidRPr="009C3003" w:rsidRDefault="0033764F" w:rsidP="0033764F">
      <w:pPr>
        <w:pStyle w:val="DHHSbody"/>
      </w:pPr>
      <w:r w:rsidRPr="009C3003">
        <w:t xml:space="preserve">Services need to ensure that there is sufficient memory to run other applications at the same time (for example, many users may have email open at the same time as the </w:t>
      </w:r>
      <w:r>
        <w:t>Portal</w:t>
      </w:r>
      <w:r w:rsidRPr="009C3003">
        <w:t>).</w:t>
      </w:r>
    </w:p>
    <w:p w14:paraId="240261C4" w14:textId="77777777" w:rsidR="0033764F" w:rsidRDefault="0033764F" w:rsidP="0033764F">
      <w:pPr>
        <w:pStyle w:val="DHHSbody"/>
      </w:pPr>
      <w:r w:rsidRPr="009C3003">
        <w:t xml:space="preserve">Services are also advised to implement appropriate contingency plans in the event of server failure, which would hinder access to the </w:t>
      </w:r>
      <w:r>
        <w:t>Portal</w:t>
      </w:r>
      <w:r w:rsidRPr="009C3003">
        <w:t xml:space="preserve">. A business continuity plan (framework) is </w:t>
      </w:r>
      <w:r>
        <w:t xml:space="preserve">available in Appendix 1. </w:t>
      </w:r>
    </w:p>
    <w:p w14:paraId="0A6D69E8" w14:textId="77777777" w:rsidR="0033764F" w:rsidRPr="0067085F" w:rsidRDefault="0033764F" w:rsidP="0033764F">
      <w:pPr>
        <w:pStyle w:val="Heading5"/>
      </w:pPr>
      <w:r w:rsidRPr="0067085F">
        <w:t xml:space="preserve">Discourage use of wireless networks </w:t>
      </w:r>
    </w:p>
    <w:p w14:paraId="2284AA9F" w14:textId="77777777" w:rsidR="0033764F" w:rsidRPr="007F3A05" w:rsidRDefault="0033764F" w:rsidP="0033764F">
      <w:pPr>
        <w:pStyle w:val="DHHSbody"/>
      </w:pPr>
      <w:r w:rsidRPr="00C31DB2">
        <w:t>A minimum of a mobile 3G connection is required to access</w:t>
      </w:r>
      <w:r>
        <w:t xml:space="preserve"> the Portal. </w:t>
      </w:r>
    </w:p>
    <w:p w14:paraId="56925839" w14:textId="77777777" w:rsidR="0033764F" w:rsidRPr="009C3003" w:rsidRDefault="0033764F" w:rsidP="0033764F">
      <w:pPr>
        <w:pStyle w:val="DHHSbody"/>
      </w:pPr>
      <w:r w:rsidRPr="007F3A05">
        <w:t>Depending on many factors, mobile networks may be less reliable than wired connections</w:t>
      </w:r>
      <w:r>
        <w:t>. G</w:t>
      </w:r>
      <w:r w:rsidRPr="007F3A05">
        <w:t xml:space="preserve">iven that </w:t>
      </w:r>
      <w:r>
        <w:t>the Portal</w:t>
      </w:r>
      <w:r w:rsidRPr="007F3A05">
        <w:t xml:space="preserve"> relies on an active internet connection, any impacts to the network will impact </w:t>
      </w:r>
      <w:r>
        <w:t xml:space="preserve">Portal </w:t>
      </w:r>
      <w:r w:rsidRPr="007F3A05">
        <w:t>availability</w:t>
      </w:r>
      <w:r>
        <w:t>.</w:t>
      </w:r>
    </w:p>
    <w:p w14:paraId="474F60F7" w14:textId="77777777" w:rsidR="0033764F" w:rsidRPr="006E15FB" w:rsidRDefault="0033764F" w:rsidP="0033764F">
      <w:pPr>
        <w:pStyle w:val="Heading5"/>
      </w:pPr>
      <w:r w:rsidRPr="006E15FB">
        <w:t xml:space="preserve">IT literacy </w:t>
      </w:r>
    </w:p>
    <w:p w14:paraId="4B47D0E7" w14:textId="77777777" w:rsidR="0033764F" w:rsidRPr="00C31DB2" w:rsidRDefault="0033764F" w:rsidP="0033764F">
      <w:pPr>
        <w:pStyle w:val="DHHSbody"/>
      </w:pPr>
      <w:r w:rsidRPr="007F3A05">
        <w:t xml:space="preserve">Users will need basic IT literacy and computer skills </w:t>
      </w:r>
      <w:r>
        <w:t>to use the Portal</w:t>
      </w:r>
      <w:r w:rsidRPr="007F3A05">
        <w:t xml:space="preserve">. </w:t>
      </w:r>
    </w:p>
    <w:p w14:paraId="1D25FA59" w14:textId="77777777" w:rsidR="0033764F" w:rsidRPr="0067085F" w:rsidRDefault="0033764F" w:rsidP="0033764F">
      <w:pPr>
        <w:pStyle w:val="Heading5"/>
      </w:pPr>
      <w:r w:rsidRPr="0067085F">
        <w:t xml:space="preserve">Information accuracy </w:t>
      </w:r>
    </w:p>
    <w:p w14:paraId="5501E64C" w14:textId="77777777" w:rsidR="0033764F" w:rsidRPr="00C31DB2" w:rsidRDefault="0033764F" w:rsidP="0033764F">
      <w:pPr>
        <w:pStyle w:val="DHHSbody"/>
      </w:pPr>
      <w:r>
        <w:rPr>
          <w:rStyle w:val="DHHSbodyChar"/>
        </w:rPr>
        <w:t>The L17 Portal will form one of the information sources to enhance overall responses to family violence</w:t>
      </w:r>
      <w:r w:rsidRPr="009C3003">
        <w:rPr>
          <w:rStyle w:val="DHHSbodyChar"/>
        </w:rPr>
        <w:t xml:space="preserve">. </w:t>
      </w:r>
      <w:r>
        <w:rPr>
          <w:rStyle w:val="DHHSbodyChar"/>
        </w:rPr>
        <w:t>It is important that s</w:t>
      </w:r>
      <w:r w:rsidRPr="009C3003">
        <w:rPr>
          <w:rStyle w:val="DHHSbodyChar"/>
        </w:rPr>
        <w:t xml:space="preserve">ervices </w:t>
      </w:r>
      <w:r>
        <w:rPr>
          <w:rStyle w:val="DHHSbodyChar"/>
        </w:rPr>
        <w:t>have</w:t>
      </w:r>
      <w:r w:rsidRPr="007F3A05">
        <w:t xml:space="preserve"> quality assurance processes in place to maximise the accuracy of the information in the system and </w:t>
      </w:r>
      <w:r>
        <w:t xml:space="preserve">as well as the </w:t>
      </w:r>
      <w:r w:rsidRPr="007F3A05">
        <w:t>follow</w:t>
      </w:r>
      <w:r>
        <w:t xml:space="preserve">ing of </w:t>
      </w:r>
      <w:r w:rsidRPr="007F3A05">
        <w:t>rule</w:t>
      </w:r>
      <w:r>
        <w:t>s</w:t>
      </w:r>
      <w:r w:rsidRPr="007F3A05">
        <w:t xml:space="preserve"> and conventions as outlined in the</w:t>
      </w:r>
      <w:r>
        <w:t xml:space="preserve"> L17 Family Violence Portal User Guide.</w:t>
      </w:r>
      <w:r w:rsidRPr="007F3A05">
        <w:t xml:space="preserve"> </w:t>
      </w:r>
    </w:p>
    <w:p w14:paraId="174C946B" w14:textId="77777777" w:rsidR="0033764F" w:rsidRDefault="0033764F" w:rsidP="00CB09F6">
      <w:pPr>
        <w:pStyle w:val="Heading1"/>
        <w:spacing w:before="240" w:after="120" w:line="440" w:lineRule="atLeast"/>
      </w:pPr>
      <w:bookmarkStart w:id="31" w:name="_Toc57035434"/>
      <w:bookmarkStart w:id="32" w:name="_Toc191043312"/>
      <w:bookmarkStart w:id="33" w:name="_Toc43281161"/>
      <w:bookmarkStart w:id="34" w:name="_Toc70760474"/>
      <w:r>
        <w:lastRenderedPageBreak/>
        <w:t>Security</w:t>
      </w:r>
      <w:bookmarkEnd w:id="31"/>
      <w:bookmarkEnd w:id="32"/>
    </w:p>
    <w:p w14:paraId="6FE69207" w14:textId="7D6E52D0" w:rsidR="0033764F" w:rsidRPr="007F3A05" w:rsidRDefault="0033764F" w:rsidP="00CB09F6">
      <w:pPr>
        <w:pStyle w:val="DHHSbody"/>
        <w:keepNext/>
        <w:keepLines/>
      </w:pPr>
      <w:r>
        <w:t>D</w:t>
      </w:r>
      <w:r w:rsidR="00B679FD">
        <w:t>FF</w:t>
      </w:r>
      <w:r>
        <w:t>H</w:t>
      </w:r>
      <w:r w:rsidRPr="007F3A05">
        <w:t xml:space="preserve"> will hold all data in </w:t>
      </w:r>
      <w:r>
        <w:t>the Portal</w:t>
      </w:r>
      <w:r w:rsidRPr="007F3A05">
        <w:t xml:space="preserve"> securely</w:t>
      </w:r>
      <w:r>
        <w:t xml:space="preserve"> in line with the Standards for Victoria Police Law Enforcement Data Security</w:t>
      </w:r>
      <w:r w:rsidRPr="007F3A05">
        <w:t>.</w:t>
      </w:r>
      <w:r>
        <w:t xml:space="preserve"> </w:t>
      </w:r>
      <w:r w:rsidRPr="007F3A05">
        <w:t xml:space="preserve"> Security will be incorporated into the application and</w:t>
      </w:r>
      <w:r>
        <w:t xml:space="preserve"> authentication will be</w:t>
      </w:r>
      <w:r w:rsidRPr="007F3A05">
        <w:t xml:space="preserve"> through the </w:t>
      </w:r>
      <w:r>
        <w:t>department</w:t>
      </w:r>
      <w:r w:rsidRPr="007F3A05">
        <w:t xml:space="preserve">al </w:t>
      </w:r>
      <w:r>
        <w:t>eBusiness</w:t>
      </w:r>
      <w:r w:rsidRPr="007F3A05">
        <w:t xml:space="preserve"> </w:t>
      </w:r>
      <w:r>
        <w:t>domain</w:t>
      </w:r>
      <w:r w:rsidRPr="007F3A05">
        <w:t xml:space="preserve">. A number of layers and levels of security will be in place to protect data within </w:t>
      </w:r>
      <w:r>
        <w:t>the Portal</w:t>
      </w:r>
      <w:r w:rsidRPr="007F3A05">
        <w:t xml:space="preserve"> from unauthorised access and enable secure electronic data transfer. Safeguards will include: </w:t>
      </w:r>
    </w:p>
    <w:p w14:paraId="7B7D097B" w14:textId="77777777" w:rsidR="0033764F" w:rsidRPr="007F3A05" w:rsidRDefault="0033764F" w:rsidP="00CB09F6">
      <w:pPr>
        <w:pStyle w:val="DHHSbullet1"/>
        <w:keepNext/>
        <w:keepLines/>
        <w:numPr>
          <w:ilvl w:val="0"/>
          <w:numId w:val="2"/>
        </w:numPr>
      </w:pPr>
      <w:r>
        <w:t>Data</w:t>
      </w:r>
      <w:r w:rsidRPr="007F3A05">
        <w:t xml:space="preserve"> encryption. </w:t>
      </w:r>
    </w:p>
    <w:p w14:paraId="06E1A61A" w14:textId="77777777" w:rsidR="0033764F" w:rsidRPr="007F3A05" w:rsidRDefault="0033764F" w:rsidP="00CB09F6">
      <w:pPr>
        <w:pStyle w:val="DHHSbullet1"/>
        <w:keepNext/>
        <w:keepLines/>
        <w:numPr>
          <w:ilvl w:val="0"/>
          <w:numId w:val="2"/>
        </w:numPr>
      </w:pPr>
      <w:r>
        <w:t>U</w:t>
      </w:r>
      <w:r w:rsidRPr="007F3A05">
        <w:t xml:space="preserve">ser access will be through </w:t>
      </w:r>
      <w:r>
        <w:t xml:space="preserve">a </w:t>
      </w:r>
      <w:r w:rsidRPr="007F3A05">
        <w:t>controlled authorisation proces</w:t>
      </w:r>
      <w:r>
        <w:t>s</w:t>
      </w:r>
      <w:r w:rsidRPr="007F3A05">
        <w:t xml:space="preserve"> that also specif</w:t>
      </w:r>
      <w:r>
        <w:t>ies</w:t>
      </w:r>
      <w:r w:rsidRPr="007F3A05">
        <w:t xml:space="preserve"> data access privileges</w:t>
      </w:r>
      <w:r>
        <w:t>.</w:t>
      </w:r>
      <w:r w:rsidRPr="007F3A05">
        <w:t xml:space="preserve"> </w:t>
      </w:r>
    </w:p>
    <w:p w14:paraId="19ADF503" w14:textId="77777777" w:rsidR="0033764F" w:rsidRPr="007F3A05" w:rsidRDefault="0033764F" w:rsidP="00CB09F6">
      <w:pPr>
        <w:pStyle w:val="DHHSbullet1"/>
        <w:keepNext/>
        <w:keepLines/>
        <w:numPr>
          <w:ilvl w:val="0"/>
          <w:numId w:val="2"/>
        </w:numPr>
      </w:pPr>
      <w:r w:rsidRPr="007F3A05">
        <w:t>Audit trails will be able to identify access to data</w:t>
      </w:r>
      <w:r>
        <w:t xml:space="preserve">. </w:t>
      </w:r>
    </w:p>
    <w:p w14:paraId="419D2518" w14:textId="77777777" w:rsidR="0033764F" w:rsidRPr="007F3A05" w:rsidRDefault="0033764F" w:rsidP="00CB09F6">
      <w:pPr>
        <w:pStyle w:val="DHHSbody"/>
        <w:keepNext/>
        <w:keepLines/>
      </w:pPr>
      <w:r>
        <w:t>E</w:t>
      </w:r>
      <w:r w:rsidRPr="007F3A05">
        <w:t xml:space="preserve">ach </w:t>
      </w:r>
      <w:r>
        <w:t>service</w:t>
      </w:r>
      <w:r w:rsidRPr="007F3A05">
        <w:t xml:space="preserve"> will be responsible for the security of data held and used within their local environment. </w:t>
      </w:r>
    </w:p>
    <w:p w14:paraId="6E4DE252" w14:textId="77777777" w:rsidR="0033764F" w:rsidRPr="003A6A57" w:rsidRDefault="0033764F" w:rsidP="0033764F">
      <w:pPr>
        <w:pStyle w:val="Heading1"/>
        <w:spacing w:before="240" w:after="120" w:line="440" w:lineRule="atLeast"/>
      </w:pPr>
      <w:bookmarkStart w:id="35" w:name="_Toc57035435"/>
      <w:bookmarkStart w:id="36" w:name="_Toc191043313"/>
      <w:bookmarkEnd w:id="33"/>
      <w:bookmarkEnd w:id="34"/>
      <w:r>
        <w:t>Logging in</w:t>
      </w:r>
      <w:r w:rsidRPr="003A6A57">
        <w:t xml:space="preserve"> to </w:t>
      </w:r>
      <w:r>
        <w:t>the Portal</w:t>
      </w:r>
      <w:bookmarkEnd w:id="35"/>
      <w:bookmarkEnd w:id="36"/>
    </w:p>
    <w:p w14:paraId="3CF048F1" w14:textId="77777777" w:rsidR="0033764F" w:rsidRDefault="0033764F" w:rsidP="0033764F">
      <w:pPr>
        <w:pStyle w:val="DHHSbody"/>
      </w:pPr>
      <w:r>
        <w:rPr>
          <w:lang w:val="en-US"/>
        </w:rPr>
        <w:t xml:space="preserve">To access the Portal, both the service/Victoria Police and the user will need to </w:t>
      </w:r>
      <w:r w:rsidRPr="00C64B4C">
        <w:rPr>
          <w:lang w:val="en-US"/>
        </w:rPr>
        <w:t>be registered with</w:t>
      </w:r>
      <w:r>
        <w:rPr>
          <w:lang w:val="en-US"/>
        </w:rPr>
        <w:t xml:space="preserve"> </w:t>
      </w:r>
      <w:r w:rsidRPr="00C64B4C">
        <w:rPr>
          <w:lang w:val="en-US"/>
        </w:rPr>
        <w:t>eBusiness</w:t>
      </w:r>
      <w:r>
        <w:t>. The service will also need to</w:t>
      </w:r>
      <w:r w:rsidRPr="00C64B4C">
        <w:t xml:space="preserve"> have an established Organisation Authority (OA) in each organisation to verify user registrations. </w:t>
      </w:r>
      <w:r>
        <w:t>Users</w:t>
      </w:r>
      <w:r>
        <w:rPr>
          <w:lang w:val="en-US"/>
        </w:rPr>
        <w:t xml:space="preserve"> will then need to request access to the Portal application within eBusiness. </w:t>
      </w:r>
    </w:p>
    <w:p w14:paraId="692B27C8" w14:textId="77777777" w:rsidR="0033764F" w:rsidRPr="007F3A05" w:rsidRDefault="0033764F" w:rsidP="0033764F">
      <w:pPr>
        <w:pStyle w:val="Heading2"/>
        <w:spacing w:before="240" w:after="90" w:line="320" w:lineRule="atLeast"/>
        <w:rPr>
          <w:lang w:val="en-US"/>
        </w:rPr>
      </w:pPr>
      <w:bookmarkStart w:id="37" w:name="_Toc57035436"/>
      <w:bookmarkStart w:id="38" w:name="_Toc191043314"/>
      <w:r>
        <w:rPr>
          <w:lang w:val="en-US"/>
        </w:rPr>
        <w:t>Service registration</w:t>
      </w:r>
      <w:bookmarkEnd w:id="37"/>
      <w:bookmarkEnd w:id="38"/>
    </w:p>
    <w:p w14:paraId="37A20284" w14:textId="77777777" w:rsidR="0033764F" w:rsidRPr="00232AAA" w:rsidRDefault="0033764F" w:rsidP="0033764F">
      <w:pPr>
        <w:pStyle w:val="Heading3"/>
        <w:spacing w:before="280" w:line="280" w:lineRule="atLeast"/>
      </w:pPr>
      <w:r w:rsidRPr="00232AAA">
        <w:t>Registering a</w:t>
      </w:r>
      <w:r>
        <w:t xml:space="preserve"> Service</w:t>
      </w:r>
      <w:r w:rsidRPr="00232AAA">
        <w:t xml:space="preserve"> for </w:t>
      </w:r>
      <w:r>
        <w:t>the Portal</w:t>
      </w:r>
    </w:p>
    <w:p w14:paraId="5D475A24" w14:textId="77777777" w:rsidR="0033764F" w:rsidRPr="000176DF" w:rsidRDefault="0033764F" w:rsidP="0033764F">
      <w:pPr>
        <w:pStyle w:val="DHHSbody"/>
      </w:pPr>
      <w:r>
        <w:t>The registration of a service in eBusiness</w:t>
      </w:r>
      <w:r w:rsidRPr="007F3A05">
        <w:t xml:space="preserve"> is essential for gaining access to </w:t>
      </w:r>
      <w:r>
        <w:t xml:space="preserve">the Portal. </w:t>
      </w:r>
      <w:r w:rsidRPr="001E1282">
        <w:t xml:space="preserve"> </w:t>
      </w:r>
      <w:r>
        <w:t>Registration is</w:t>
      </w:r>
      <w:r w:rsidRPr="007F3A05">
        <w:t xml:space="preserve"> outlined in user guides available on the Funded Agency Channel.</w:t>
      </w:r>
    </w:p>
    <w:p w14:paraId="155A0F44" w14:textId="77777777" w:rsidR="0033764F" w:rsidRPr="00262D67" w:rsidRDefault="0033764F" w:rsidP="0033764F">
      <w:pPr>
        <w:pStyle w:val="Heading3"/>
        <w:spacing w:before="280" w:line="280" w:lineRule="atLeast"/>
      </w:pPr>
      <w:r w:rsidRPr="00262D67">
        <w:t xml:space="preserve">Setting up an Organisation Authority </w:t>
      </w:r>
    </w:p>
    <w:p w14:paraId="3B0864AB" w14:textId="77777777" w:rsidR="0033764F" w:rsidRPr="007F3A05" w:rsidRDefault="0033764F" w:rsidP="0033764F">
      <w:pPr>
        <w:pStyle w:val="DHHSbody"/>
      </w:pPr>
      <w:r>
        <w:t xml:space="preserve">The OA is the person within a service </w:t>
      </w:r>
      <w:r w:rsidRPr="00262D67">
        <w:t xml:space="preserve">who will be responsible for validating users </w:t>
      </w:r>
      <w:r w:rsidRPr="007F3A05">
        <w:t xml:space="preserve">needing to access </w:t>
      </w:r>
      <w:r>
        <w:t>the Portal</w:t>
      </w:r>
      <w:r w:rsidRPr="007F3A05">
        <w:t xml:space="preserve">. </w:t>
      </w:r>
      <w:r>
        <w:t>Many services</w:t>
      </w:r>
      <w:r w:rsidRPr="007F3A05">
        <w:t xml:space="preserve"> currently have an </w:t>
      </w:r>
      <w:r>
        <w:t>OA</w:t>
      </w:r>
      <w:r w:rsidRPr="007F3A05">
        <w:t xml:space="preserve"> in place for accessing applications such as </w:t>
      </w:r>
      <w:r>
        <w:t>CRISSP</w:t>
      </w:r>
      <w:r w:rsidRPr="007F3A05">
        <w:t>. It is the single most important role in the rela</w:t>
      </w:r>
      <w:r>
        <w:t>tionship between a service</w:t>
      </w:r>
      <w:r w:rsidRPr="007F3A05">
        <w:t xml:space="preserve"> and the </w:t>
      </w:r>
      <w:r>
        <w:t>department</w:t>
      </w:r>
      <w:r w:rsidRPr="007F3A05">
        <w:t xml:space="preserve"> in deciding who should have authorised access. </w:t>
      </w:r>
    </w:p>
    <w:p w14:paraId="4C0ABA1B" w14:textId="77777777" w:rsidR="0033764F" w:rsidRDefault="0033764F" w:rsidP="0033764F">
      <w:pPr>
        <w:pStyle w:val="DHHSbody"/>
      </w:pPr>
      <w:r w:rsidRPr="007F3A05">
        <w:t>More than one OA may be appointed.</w:t>
      </w:r>
      <w:r>
        <w:t xml:space="preserve"> </w:t>
      </w:r>
      <w:r w:rsidRPr="007F3A05">
        <w:t>This is recommended</w:t>
      </w:r>
      <w:r>
        <w:t>;</w:t>
      </w:r>
      <w:r w:rsidRPr="007F3A05">
        <w:t xml:space="preserve"> espec</w:t>
      </w:r>
      <w:bookmarkStart w:id="39" w:name="_Toc43281150"/>
      <w:bookmarkStart w:id="40" w:name="_Toc70760481"/>
      <w:bookmarkStart w:id="41" w:name="_Toc19336221"/>
      <w:r>
        <w:t xml:space="preserve">ially in larger organisations. </w:t>
      </w:r>
    </w:p>
    <w:p w14:paraId="52926A4F" w14:textId="77777777" w:rsidR="0033764F" w:rsidRPr="00232AAA" w:rsidRDefault="0033764F" w:rsidP="0033764F">
      <w:pPr>
        <w:pStyle w:val="Heading5"/>
      </w:pPr>
      <w:r w:rsidRPr="00232AAA">
        <w:t xml:space="preserve">Organisation Authority </w:t>
      </w:r>
      <w:r>
        <w:t>r</w:t>
      </w:r>
      <w:r w:rsidRPr="00232AAA">
        <w:t>esponsibilities</w:t>
      </w:r>
      <w:bookmarkEnd w:id="39"/>
      <w:bookmarkEnd w:id="40"/>
    </w:p>
    <w:p w14:paraId="560543FF" w14:textId="77777777" w:rsidR="0033764F" w:rsidRPr="007F3A05" w:rsidRDefault="0033764F" w:rsidP="0033764F">
      <w:pPr>
        <w:pStyle w:val="DHHSbody"/>
        <w:rPr>
          <w:lang w:val="en-US"/>
        </w:rPr>
      </w:pPr>
      <w:r w:rsidRPr="007F3A05">
        <w:t xml:space="preserve">The OA is a key resource </w:t>
      </w:r>
      <w:r>
        <w:t xml:space="preserve">with </w:t>
      </w:r>
      <w:r w:rsidRPr="007F3A05">
        <w:t>the authority to approve applicants requesting registration within their organisation.</w:t>
      </w:r>
      <w:r>
        <w:t xml:space="preserve"> C</w:t>
      </w:r>
      <w:r w:rsidRPr="007F3A05">
        <w:t xml:space="preserve">ore </w:t>
      </w:r>
      <w:r>
        <w:t xml:space="preserve">OA </w:t>
      </w:r>
      <w:r w:rsidRPr="007F3A05">
        <w:t>responsibilities are:</w:t>
      </w:r>
    </w:p>
    <w:p w14:paraId="230E6BAC" w14:textId="77777777" w:rsidR="0033764F" w:rsidRPr="007F3A05" w:rsidRDefault="0033764F" w:rsidP="00866FEC">
      <w:pPr>
        <w:pStyle w:val="DHHSbullet1"/>
        <w:numPr>
          <w:ilvl w:val="0"/>
          <w:numId w:val="2"/>
        </w:numPr>
      </w:pPr>
      <w:r w:rsidRPr="007F3A05">
        <w:t xml:space="preserve">Verifying the identity of an applicant; </w:t>
      </w:r>
      <w:r>
        <w:t>i</w:t>
      </w:r>
      <w:r w:rsidRPr="00C46412">
        <w:t>s the person who they claim to be?</w:t>
      </w:r>
    </w:p>
    <w:p w14:paraId="7B457DBF" w14:textId="77777777" w:rsidR="0033764F" w:rsidRPr="007F3A05" w:rsidRDefault="0033764F" w:rsidP="00866FEC">
      <w:pPr>
        <w:pStyle w:val="DHHSbullet1"/>
        <w:numPr>
          <w:ilvl w:val="0"/>
          <w:numId w:val="2"/>
        </w:numPr>
      </w:pPr>
      <w:r w:rsidRPr="007F3A05">
        <w:t xml:space="preserve">Validating the organisation and role details of the applicant’s request for registration </w:t>
      </w:r>
      <w:r>
        <w:t>- i</w:t>
      </w:r>
      <w:r w:rsidRPr="00C46412">
        <w:t>s this the actual job they are doing?</w:t>
      </w:r>
    </w:p>
    <w:p w14:paraId="33F6078B" w14:textId="77777777" w:rsidR="0033764F" w:rsidRPr="007F3A05" w:rsidRDefault="0033764F" w:rsidP="00866FEC">
      <w:pPr>
        <w:pStyle w:val="DHHSbullet1"/>
        <w:numPr>
          <w:ilvl w:val="0"/>
          <w:numId w:val="2"/>
        </w:numPr>
      </w:pPr>
      <w:r w:rsidRPr="007F3A05">
        <w:t>Verify that the employee’s job</w:t>
      </w:r>
      <w:r>
        <w:t xml:space="preserve">, or </w:t>
      </w:r>
      <w:r w:rsidRPr="007F3A05">
        <w:t>position</w:t>
      </w:r>
      <w:r>
        <w:t>,</w:t>
      </w:r>
      <w:r w:rsidRPr="007F3A05">
        <w:t xml:space="preserve"> within the organisation warr</w:t>
      </w:r>
      <w:r>
        <w:t>ants them to have access to the Portal</w:t>
      </w:r>
      <w:r w:rsidRPr="007F3A05">
        <w:t xml:space="preserve"> </w:t>
      </w:r>
      <w:r>
        <w:t>- s</w:t>
      </w:r>
      <w:r w:rsidRPr="00C46412">
        <w:t>hould this staff member have access to this application</w:t>
      </w:r>
      <w:r>
        <w:t>, and s</w:t>
      </w:r>
      <w:r w:rsidRPr="00C46412">
        <w:t xml:space="preserve">hould they have </w:t>
      </w:r>
      <w:r>
        <w:t xml:space="preserve">this </w:t>
      </w:r>
      <w:r w:rsidRPr="00CB41B5">
        <w:t>particular role or access</w:t>
      </w:r>
      <w:r w:rsidRPr="00C46412">
        <w:t xml:space="preserve"> within </w:t>
      </w:r>
      <w:r>
        <w:t xml:space="preserve">the </w:t>
      </w:r>
      <w:r w:rsidRPr="00C46412">
        <w:t>application?</w:t>
      </w:r>
    </w:p>
    <w:p w14:paraId="008C1C6B" w14:textId="77777777" w:rsidR="0033764F" w:rsidRPr="007F3A05" w:rsidRDefault="0033764F" w:rsidP="00866FEC">
      <w:pPr>
        <w:pStyle w:val="DHHSbullet1"/>
        <w:numPr>
          <w:ilvl w:val="0"/>
          <w:numId w:val="2"/>
        </w:numPr>
      </w:pPr>
      <w:r w:rsidRPr="007F3A05">
        <w:t xml:space="preserve">Maintaining the details of their organisation </w:t>
      </w:r>
      <w:r w:rsidRPr="00C46412">
        <w:t>(for example, the organisation structure</w:t>
      </w:r>
      <w:r>
        <w:t xml:space="preserve"> and</w:t>
      </w:r>
      <w:r w:rsidRPr="00C46412">
        <w:t xml:space="preserve"> teams)</w:t>
      </w:r>
      <w:r>
        <w:t>.</w:t>
      </w:r>
      <w:r w:rsidRPr="00C46412">
        <w:t xml:space="preserve"> </w:t>
      </w:r>
    </w:p>
    <w:p w14:paraId="1A2ADBD6" w14:textId="77777777" w:rsidR="0033764F" w:rsidRDefault="0033764F" w:rsidP="00866FEC">
      <w:pPr>
        <w:pStyle w:val="DHHSbullet1"/>
        <w:numPr>
          <w:ilvl w:val="0"/>
          <w:numId w:val="2"/>
        </w:numPr>
      </w:pPr>
      <w:r w:rsidRPr="007F3A05">
        <w:t>Maintaining the</w:t>
      </w:r>
      <w:r>
        <w:t xml:space="preserve"> currency of the registered Portal</w:t>
      </w:r>
      <w:r w:rsidRPr="007F3A05">
        <w:t xml:space="preserve"> users for their organisation.</w:t>
      </w:r>
      <w:bookmarkStart w:id="42" w:name="_Toc43281151"/>
      <w:bookmarkStart w:id="43" w:name="_Toc70760482"/>
      <w:bookmarkEnd w:id="41"/>
    </w:p>
    <w:p w14:paraId="79406599" w14:textId="77777777" w:rsidR="0033764F" w:rsidRPr="00232AAA" w:rsidRDefault="0033764F" w:rsidP="0033764F">
      <w:pPr>
        <w:pStyle w:val="Heading5"/>
      </w:pPr>
      <w:r w:rsidRPr="000E5744">
        <w:lastRenderedPageBreak/>
        <w:t>How to select a suitable Organisation Authority</w:t>
      </w:r>
      <w:bookmarkEnd w:id="42"/>
      <w:bookmarkEnd w:id="43"/>
    </w:p>
    <w:p w14:paraId="3686A784" w14:textId="77777777" w:rsidR="0033764F" w:rsidRPr="007F3A05" w:rsidRDefault="0033764F" w:rsidP="0033764F">
      <w:pPr>
        <w:pStyle w:val="DHHSbody"/>
      </w:pPr>
      <w:bookmarkStart w:id="44" w:name="_Toc43281153"/>
      <w:r w:rsidRPr="007F3A05">
        <w:t>An OA should have knowledge of, or access to</w:t>
      </w:r>
      <w:r>
        <w:t>,</w:t>
      </w:r>
      <w:r w:rsidRPr="007F3A05">
        <w:t xml:space="preserve"> organisational information </w:t>
      </w:r>
      <w:r>
        <w:t xml:space="preserve">required </w:t>
      </w:r>
      <w:r w:rsidRPr="007F3A05">
        <w:t>to fulfil their responsibilities and make assessments on behalf of the organisation</w:t>
      </w:r>
      <w:r>
        <w:t xml:space="preserve">. </w:t>
      </w:r>
      <w:r w:rsidRPr="007F3A05">
        <w:t>The role requires that the OA have access to:</w:t>
      </w:r>
    </w:p>
    <w:p w14:paraId="66D537A9" w14:textId="77777777" w:rsidR="0033764F" w:rsidRPr="004A5353" w:rsidRDefault="0033764F" w:rsidP="00866FEC">
      <w:pPr>
        <w:pStyle w:val="DHHSbullet1"/>
        <w:numPr>
          <w:ilvl w:val="0"/>
          <w:numId w:val="2"/>
        </w:numPr>
      </w:pPr>
      <w:r w:rsidRPr="004A5353">
        <w:t xml:space="preserve">an internet configured PC to use the department’s </w:t>
      </w:r>
      <w:r w:rsidRPr="0057242D">
        <w:t>eBusiness application</w:t>
      </w:r>
      <w:r w:rsidRPr="004A5353">
        <w:t xml:space="preserve"> </w:t>
      </w:r>
    </w:p>
    <w:p w14:paraId="1CC53DE4" w14:textId="77777777" w:rsidR="0033764F" w:rsidRPr="007F3A05" w:rsidRDefault="0033764F" w:rsidP="00866FEC">
      <w:pPr>
        <w:pStyle w:val="DHHSbullet1"/>
        <w:numPr>
          <w:ilvl w:val="0"/>
          <w:numId w:val="2"/>
        </w:numPr>
      </w:pPr>
      <w:r>
        <w:t xml:space="preserve">their </w:t>
      </w:r>
      <w:r w:rsidRPr="007F3A05">
        <w:t>own organisation</w:t>
      </w:r>
      <w:r>
        <w:t>al</w:t>
      </w:r>
      <w:r w:rsidRPr="007F3A05">
        <w:t xml:space="preserve"> (business) email account (not a generic or group account) for administrative purposes.</w:t>
      </w:r>
    </w:p>
    <w:p w14:paraId="55E41218" w14:textId="77777777" w:rsidR="0033764F" w:rsidRPr="000C69DF" w:rsidRDefault="0033764F" w:rsidP="0033764F">
      <w:pPr>
        <w:pStyle w:val="Heading5"/>
      </w:pPr>
      <w:bookmarkStart w:id="45" w:name="_Toc70760480"/>
      <w:r w:rsidRPr="000C69DF">
        <w:t>Secondary Organisation Authority</w:t>
      </w:r>
      <w:bookmarkEnd w:id="45"/>
    </w:p>
    <w:p w14:paraId="2996FA63" w14:textId="77777777" w:rsidR="0033764F" w:rsidRPr="006E15FB" w:rsidRDefault="0033764F" w:rsidP="0033764F">
      <w:pPr>
        <w:pStyle w:val="DHHSbody"/>
      </w:pPr>
      <w:r w:rsidRPr="006E15FB">
        <w:t>A primary OA has the ability to delegate responsibility for the management of organisation users to the secondary OA.</w:t>
      </w:r>
      <w:bookmarkEnd w:id="44"/>
      <w:r w:rsidRPr="006E15FB">
        <w:t xml:space="preserve"> </w:t>
      </w:r>
    </w:p>
    <w:p w14:paraId="20106F60" w14:textId="77777777" w:rsidR="0033764F" w:rsidRPr="006E15FB" w:rsidRDefault="0033764F" w:rsidP="0033764F">
      <w:pPr>
        <w:pStyle w:val="DHHSbody"/>
      </w:pPr>
      <w:r w:rsidRPr="006E15FB">
        <w:t xml:space="preserve">The roles undertaken by the primary or secondary OA are essentially the same. The secondary OA would be a backup to the primary OA in situations where the primary OA is unavailable for a period of time, or where organisations are located across Victoria and require several OAs to validate registrations. </w:t>
      </w:r>
    </w:p>
    <w:p w14:paraId="2BECFA6B" w14:textId="77777777" w:rsidR="0033764F" w:rsidRPr="00232AAA" w:rsidRDefault="0033764F" w:rsidP="0033764F">
      <w:pPr>
        <w:pStyle w:val="Heading5"/>
      </w:pPr>
      <w:r w:rsidRPr="00232AAA">
        <w:t>What happens when there is no Organisation Authority</w:t>
      </w:r>
      <w:r>
        <w:t>,</w:t>
      </w:r>
      <w:r w:rsidRPr="00232AAA">
        <w:t xml:space="preserve"> or the Organisation Authority does not approve the applicant?</w:t>
      </w:r>
    </w:p>
    <w:p w14:paraId="3D4F97CA" w14:textId="77777777" w:rsidR="0033764F" w:rsidRPr="007F3A05" w:rsidRDefault="0033764F" w:rsidP="0033764F">
      <w:pPr>
        <w:pStyle w:val="DHHSbody"/>
      </w:pPr>
      <w:r w:rsidRPr="007F3A05">
        <w:t xml:space="preserve">If a person submits a request for registration </w:t>
      </w:r>
      <w:r>
        <w:t>and there is no OA</w:t>
      </w:r>
      <w:r w:rsidRPr="007F3A05">
        <w:t xml:space="preserve"> the registration request </w:t>
      </w:r>
      <w:r>
        <w:t xml:space="preserve">cannot be processed and </w:t>
      </w:r>
      <w:r w:rsidRPr="007F3A05">
        <w:t xml:space="preserve">will be rejected by the </w:t>
      </w:r>
      <w:r>
        <w:t>department’s</w:t>
      </w:r>
      <w:r w:rsidRPr="007F3A05">
        <w:t xml:space="preserve"> eBusiness </w:t>
      </w:r>
      <w:r>
        <w:t>a</w:t>
      </w:r>
      <w:r w:rsidRPr="007F3A05">
        <w:t>dministrator.</w:t>
      </w:r>
    </w:p>
    <w:p w14:paraId="317EEDB6" w14:textId="72206B1E" w:rsidR="0033764F" w:rsidRPr="007F3A05" w:rsidRDefault="0033764F" w:rsidP="0033764F">
      <w:pPr>
        <w:pStyle w:val="DHHSbody"/>
      </w:pPr>
      <w:r w:rsidRPr="007F3A05">
        <w:t xml:space="preserve">The organisation should contact the </w:t>
      </w:r>
      <w:r>
        <w:t>department</w:t>
      </w:r>
      <w:r w:rsidRPr="007F3A05">
        <w:t xml:space="preserve">al eBusiness Support Centre on 1300 799 470 or at </w:t>
      </w:r>
      <w:r w:rsidR="00B54701" w:rsidRPr="00FA6A1C">
        <w:t>eBiz@support.vic.gov.au</w:t>
      </w:r>
      <w:r w:rsidRPr="007F3A05">
        <w:t xml:space="preserve"> to register a new or secondary OA. </w:t>
      </w:r>
    </w:p>
    <w:p w14:paraId="6D7223F9" w14:textId="77777777" w:rsidR="0033764F" w:rsidRPr="00232AAA" w:rsidRDefault="0033764F" w:rsidP="0033764F">
      <w:pPr>
        <w:pStyle w:val="Heading5"/>
      </w:pPr>
      <w:r>
        <w:t>Process for registering an Organisation Authority</w:t>
      </w:r>
    </w:p>
    <w:p w14:paraId="4EDB04E3" w14:textId="77777777" w:rsidR="0033764F" w:rsidRDefault="0033764F" w:rsidP="0033764F">
      <w:pPr>
        <w:pStyle w:val="DHHSbody"/>
      </w:pPr>
      <w:r>
        <w:t xml:space="preserve">As arrangements change over time, new organisations may become L17 recipients. </w:t>
      </w:r>
    </w:p>
    <w:p w14:paraId="43575500" w14:textId="77777777" w:rsidR="0033764F" w:rsidRPr="007F3A05" w:rsidRDefault="0033764F" w:rsidP="0033764F">
      <w:pPr>
        <w:pStyle w:val="DHHSbody"/>
      </w:pPr>
      <w:r w:rsidRPr="007F3A05">
        <w:t xml:space="preserve">An </w:t>
      </w:r>
      <w:r>
        <w:t>o</w:t>
      </w:r>
      <w:r w:rsidRPr="007F3A05">
        <w:t xml:space="preserve">rganisation will </w:t>
      </w:r>
      <w:r>
        <w:t xml:space="preserve">need to </w:t>
      </w:r>
      <w:r w:rsidRPr="007F3A05">
        <w:t>sign the Heads of Agreement eBusiness agreement and return this along with the Organisation Authority Nomination Form.</w:t>
      </w:r>
      <w:r>
        <w:t xml:space="preserve"> </w:t>
      </w:r>
      <w:r w:rsidRPr="007F3A05">
        <w:t xml:space="preserve">The nominated OA will then need to register for </w:t>
      </w:r>
      <w:r>
        <w:t xml:space="preserve">the </w:t>
      </w:r>
      <w:r w:rsidRPr="000C69DF">
        <w:t>department’s eBusiness application so that they can access the departmental eBusiness domain</w:t>
      </w:r>
      <w:r w:rsidRPr="007F3A05">
        <w:t xml:space="preserve"> to validate registration requests. </w:t>
      </w:r>
    </w:p>
    <w:p w14:paraId="0864C75B" w14:textId="77777777" w:rsidR="0033764F" w:rsidRDefault="0033764F" w:rsidP="0033764F">
      <w:pPr>
        <w:pStyle w:val="DHHSbody"/>
      </w:pPr>
      <w:r w:rsidRPr="007F3A05">
        <w:t xml:space="preserve">Registration is online through the </w:t>
      </w:r>
      <w:r>
        <w:t>department</w:t>
      </w:r>
      <w:r w:rsidRPr="007F3A05">
        <w:t xml:space="preserve">al eBusiness environment. </w:t>
      </w:r>
      <w:r w:rsidRPr="0057242D">
        <w:t>Access is as</w:t>
      </w:r>
      <w:r w:rsidRPr="007F3A05">
        <w:t xml:space="preserve"> outlined in user guides available on the Funded Agency Channel.</w:t>
      </w:r>
    </w:p>
    <w:p w14:paraId="6BEB1D91" w14:textId="77777777" w:rsidR="0033764F" w:rsidRDefault="0033764F" w:rsidP="0033764F">
      <w:pPr>
        <w:pStyle w:val="Heading3"/>
        <w:spacing w:before="280" w:line="280" w:lineRule="atLeast"/>
      </w:pPr>
      <w:r>
        <w:t>Authorising eBusiness User Registrations</w:t>
      </w:r>
    </w:p>
    <w:p w14:paraId="35DA3844" w14:textId="77777777" w:rsidR="0033764F" w:rsidRPr="00FB19A7" w:rsidRDefault="0033764F" w:rsidP="0033764F">
      <w:pPr>
        <w:pStyle w:val="DHHSbody"/>
        <w:rPr>
          <w:lang w:eastAsia="en-AU"/>
        </w:rPr>
      </w:pPr>
      <w:r>
        <w:rPr>
          <w:lang w:eastAsia="en-AU"/>
        </w:rPr>
        <w:t xml:space="preserve">When a user requests </w:t>
      </w:r>
      <w:r w:rsidRPr="004D3A88">
        <w:rPr>
          <w:lang w:eastAsia="en-AU"/>
        </w:rPr>
        <w:t>a new eBusiness account, or</w:t>
      </w:r>
      <w:r>
        <w:rPr>
          <w:lang w:eastAsia="en-AU"/>
        </w:rPr>
        <w:t xml:space="preserve"> requests access to an application within eBusiness, the OA for their service will be asked to verify the request via an automated email. </w:t>
      </w:r>
    </w:p>
    <w:p w14:paraId="53EBA2AF" w14:textId="77777777" w:rsidR="0033764F" w:rsidRPr="003A6A57" w:rsidRDefault="0033764F" w:rsidP="0033764F">
      <w:pPr>
        <w:pStyle w:val="Heading2"/>
        <w:spacing w:before="240" w:after="90" w:line="320" w:lineRule="atLeast"/>
      </w:pPr>
      <w:bookmarkStart w:id="46" w:name="_Toc464227281"/>
      <w:bookmarkStart w:id="47" w:name="_Toc57035437"/>
      <w:bookmarkStart w:id="48" w:name="_Toc191043315"/>
      <w:r w:rsidRPr="003A6A57">
        <w:t xml:space="preserve">User </w:t>
      </w:r>
      <w:r>
        <w:t>r</w:t>
      </w:r>
      <w:r w:rsidRPr="003A6A57">
        <w:t xml:space="preserve">egistration </w:t>
      </w:r>
      <w:r>
        <w:t>p</w:t>
      </w:r>
      <w:r w:rsidRPr="003A6A57">
        <w:t>rocess</w:t>
      </w:r>
      <w:bookmarkEnd w:id="46"/>
      <w:bookmarkEnd w:id="47"/>
      <w:bookmarkEnd w:id="48"/>
    </w:p>
    <w:p w14:paraId="11CD0565" w14:textId="125E209E" w:rsidR="0033764F" w:rsidRDefault="006D3EBE" w:rsidP="0033764F">
      <w:pPr>
        <w:pStyle w:val="DHHSbody"/>
        <w:rPr>
          <w:lang w:val="en-US"/>
        </w:rPr>
      </w:pPr>
      <w:r>
        <w:rPr>
          <w:lang w:val="en-US"/>
        </w:rPr>
        <w:t xml:space="preserve">Users </w:t>
      </w:r>
      <w:r w:rsidR="0033764F" w:rsidRPr="006D3EBE">
        <w:rPr>
          <w:lang w:val="en-US"/>
        </w:rPr>
        <w:t>access the Portal through the eBusiness environment,</w:t>
      </w:r>
      <w:r w:rsidR="0033764F">
        <w:rPr>
          <w:lang w:val="en-US"/>
        </w:rPr>
        <w:t xml:space="preserve"> located at </w:t>
      </w:r>
      <w:r w:rsidR="00B54701" w:rsidRPr="00B54701">
        <w:rPr>
          <w:lang w:val="en-US"/>
        </w:rPr>
        <w:t>https://eus.webapp.dhs.vic.gov.au/EUSPortal/</w:t>
      </w:r>
      <w:r w:rsidR="0033764F">
        <w:rPr>
          <w:lang w:val="en-US"/>
        </w:rPr>
        <w:t xml:space="preserve">. Users without an eBusiness login will need to register for eBusiness and request access to the Family Violence Application within eBusiness. </w:t>
      </w:r>
    </w:p>
    <w:p w14:paraId="56EC52E6" w14:textId="77777777" w:rsidR="0033764F" w:rsidRPr="007559C2" w:rsidRDefault="0033764F" w:rsidP="0033764F">
      <w:pPr>
        <w:pStyle w:val="Heading3"/>
        <w:spacing w:before="280" w:line="280" w:lineRule="atLeast"/>
        <w:rPr>
          <w:lang w:val="en-US"/>
        </w:rPr>
      </w:pPr>
      <w:r>
        <w:rPr>
          <w:lang w:val="en-US"/>
        </w:rPr>
        <w:t>Registering for eBusiness</w:t>
      </w:r>
    </w:p>
    <w:p w14:paraId="433517F2" w14:textId="77777777" w:rsidR="0033764F" w:rsidRDefault="0033764F" w:rsidP="0033764F">
      <w:pPr>
        <w:pStyle w:val="DHHSbody"/>
      </w:pPr>
      <w:r>
        <w:t>To protect privacy and security of the very sensitive information contained in the portal, t</w:t>
      </w:r>
      <w:r w:rsidRPr="007F3A05">
        <w:t xml:space="preserve">he </w:t>
      </w:r>
      <w:r>
        <w:t xml:space="preserve">eBusiness </w:t>
      </w:r>
      <w:r w:rsidRPr="007F3A05">
        <w:t xml:space="preserve">user registration process requires that each user register individually. </w:t>
      </w:r>
      <w:r w:rsidRPr="004D3A88">
        <w:t xml:space="preserve">eBusiness registration cannot be done by anyone other than the person who intends to use eBusiness. It is critical that each and every user complete eBusiness registration. It is the only means by which users will receive a password and be </w:t>
      </w:r>
      <w:r w:rsidRPr="004D3A88">
        <w:lastRenderedPageBreak/>
        <w:t>able to access the Portal. A</w:t>
      </w:r>
      <w:r>
        <w:t xml:space="preserve"> guide is available to instruct users on registering for eBusiness: see the L17 Family Violence Portal eBusiness registration guide - For Family Violence and Child First Services.</w:t>
      </w:r>
    </w:p>
    <w:p w14:paraId="66E4894F" w14:textId="77777777" w:rsidR="0033764F" w:rsidRDefault="0033764F" w:rsidP="0033764F">
      <w:pPr>
        <w:pStyle w:val="DHHSbody"/>
      </w:pPr>
      <w:r w:rsidRPr="007F3A05">
        <w:t xml:space="preserve">A number of users will already have an eBusiness username and password as they are registered for other </w:t>
      </w:r>
      <w:r>
        <w:t xml:space="preserve">department </w:t>
      </w:r>
      <w:r w:rsidRPr="007F3A05">
        <w:t>applications</w:t>
      </w:r>
      <w:r>
        <w:t>, such as the Victorian Housing Register Application.</w:t>
      </w:r>
      <w:r w:rsidRPr="007F3A05">
        <w:t xml:space="preserve"> </w:t>
      </w:r>
      <w:r>
        <w:t>These users</w:t>
      </w:r>
      <w:r w:rsidRPr="007F3A05">
        <w:t xml:space="preserve"> </w:t>
      </w:r>
      <w:r>
        <w:t>will</w:t>
      </w:r>
      <w:r w:rsidRPr="007F3A05">
        <w:t xml:space="preserve"> need to log into </w:t>
      </w:r>
      <w:r>
        <w:t xml:space="preserve">the </w:t>
      </w:r>
      <w:r w:rsidRPr="007F3A05">
        <w:t xml:space="preserve">eBusiness </w:t>
      </w:r>
      <w:r>
        <w:t xml:space="preserve">Portal </w:t>
      </w:r>
      <w:r w:rsidRPr="007F3A05">
        <w:t xml:space="preserve">and </w:t>
      </w:r>
      <w:r>
        <w:t>register for access to the Portal</w:t>
      </w:r>
      <w:r w:rsidRPr="007F3A05">
        <w:t>.</w:t>
      </w:r>
    </w:p>
    <w:p w14:paraId="4001D28D" w14:textId="77777777" w:rsidR="0033764F" w:rsidRDefault="0033764F" w:rsidP="0033764F">
      <w:pPr>
        <w:pStyle w:val="Heading3"/>
        <w:spacing w:before="280" w:line="280" w:lineRule="atLeast"/>
      </w:pPr>
      <w:r>
        <w:t>Registering for the Portal</w:t>
      </w:r>
    </w:p>
    <w:p w14:paraId="20F74943" w14:textId="77777777" w:rsidR="0033764F" w:rsidRDefault="0033764F" w:rsidP="0033764F">
      <w:pPr>
        <w:pStyle w:val="DHHSbody"/>
      </w:pPr>
      <w:r>
        <w:t xml:space="preserve">Once users have an approved eBusiness account, they will need to request access to the Portal application through </w:t>
      </w:r>
      <w:r w:rsidRPr="007F3A05">
        <w:t xml:space="preserve">the eBusiness environment. </w:t>
      </w:r>
    </w:p>
    <w:p w14:paraId="49C2413E" w14:textId="77777777" w:rsidR="0033764F" w:rsidRDefault="0033764F" w:rsidP="0033764F">
      <w:pPr>
        <w:pStyle w:val="DHHSbody"/>
      </w:pPr>
      <w:r>
        <w:t>A guide is available to instruct users on requesting access to the L17 Portal within eBusiness: see the L17 Family Violence Portal eBusiness registration guide - For Family Violence and Child First Services</w:t>
      </w:r>
    </w:p>
    <w:p w14:paraId="3C4DC050" w14:textId="77777777" w:rsidR="0033764F" w:rsidRDefault="0033764F" w:rsidP="0033764F">
      <w:pPr>
        <w:pStyle w:val="Heading4"/>
      </w:pPr>
      <w:r>
        <w:t>User roles</w:t>
      </w:r>
    </w:p>
    <w:p w14:paraId="0DD7A045" w14:textId="525E0A79" w:rsidR="0033764F" w:rsidRDefault="0033764F" w:rsidP="0033764F">
      <w:pPr>
        <w:pStyle w:val="DHHSbody"/>
      </w:pPr>
      <w:r w:rsidRPr="004D3A88">
        <w:t>Service leaders and/or the OA for the organisation will need to inform D</w:t>
      </w:r>
      <w:r w:rsidR="00B679FD">
        <w:t>FF</w:t>
      </w:r>
      <w:r w:rsidRPr="004D3A88">
        <w:t>H</w:t>
      </w:r>
      <w:r>
        <w:t xml:space="preserve"> of the role and service details of each user.</w:t>
      </w:r>
    </w:p>
    <w:p w14:paraId="242C3D6D" w14:textId="6E1C649A" w:rsidR="0033764F" w:rsidRDefault="0033764F" w:rsidP="0033764F">
      <w:pPr>
        <w:pStyle w:val="DHHSbody"/>
      </w:pPr>
      <w:r>
        <w:t>For a</w:t>
      </w:r>
      <w:r w:rsidRPr="007F3A05">
        <w:t xml:space="preserve"> list of roles and </w:t>
      </w:r>
      <w:r>
        <w:t>permissions, r</w:t>
      </w:r>
      <w:r w:rsidRPr="007F3A05">
        <w:t xml:space="preserve">efer </w:t>
      </w:r>
      <w:r w:rsidRPr="000C59DE">
        <w:t xml:space="preserve">to </w:t>
      </w:r>
      <w:hyperlink w:anchor="_Roles_and_Responsibilities" w:history="1">
        <w:r w:rsidRPr="000D75F0">
          <w:rPr>
            <w:rStyle w:val="Hyperlink"/>
          </w:rPr>
          <w:t xml:space="preserve">section 17 Roles and </w:t>
        </w:r>
        <w:r>
          <w:rPr>
            <w:rStyle w:val="Hyperlink"/>
          </w:rPr>
          <w:t>R</w:t>
        </w:r>
        <w:r w:rsidRPr="000D75F0">
          <w:rPr>
            <w:rStyle w:val="Hyperlink"/>
          </w:rPr>
          <w:t>esponsibilities</w:t>
        </w:r>
      </w:hyperlink>
      <w:r w:rsidRPr="000C59DE">
        <w:t>.</w:t>
      </w:r>
    </w:p>
    <w:p w14:paraId="39F414AB" w14:textId="77777777" w:rsidR="0033764F" w:rsidRPr="00232AAA" w:rsidRDefault="0033764F" w:rsidP="0033764F">
      <w:pPr>
        <w:pStyle w:val="Heading3"/>
        <w:spacing w:before="280" w:line="280" w:lineRule="atLeast"/>
      </w:pPr>
      <w:bookmarkStart w:id="49" w:name="_Toc67206626"/>
      <w:bookmarkStart w:id="50" w:name="_Toc70760492"/>
      <w:r w:rsidRPr="00232AAA">
        <w:t xml:space="preserve">Logging </w:t>
      </w:r>
      <w:r>
        <w:t>i</w:t>
      </w:r>
      <w:r w:rsidRPr="00232AAA">
        <w:t xml:space="preserve">n </w:t>
      </w:r>
    </w:p>
    <w:p w14:paraId="63C9B950" w14:textId="77777777" w:rsidR="0033764F" w:rsidRPr="00DB0453" w:rsidRDefault="0033764F" w:rsidP="0033764F">
      <w:pPr>
        <w:pStyle w:val="DHHSbody"/>
      </w:pPr>
      <w:r w:rsidRPr="00B14654">
        <w:t xml:space="preserve">Once a worker has registered to use </w:t>
      </w:r>
      <w:r>
        <w:t>the Portal, access</w:t>
      </w:r>
      <w:r w:rsidRPr="00B14654">
        <w:t xml:space="preserve"> is through logging onto the internet and opening</w:t>
      </w:r>
      <w:r>
        <w:t xml:space="preserve"> eBusiness. Users will click on the Portal from their list of applications and the Portal will open.</w:t>
      </w:r>
      <w:bookmarkEnd w:id="49"/>
      <w:bookmarkEnd w:id="50"/>
    </w:p>
    <w:p w14:paraId="4CD7200F" w14:textId="77777777" w:rsidR="0033764F" w:rsidRPr="00232AAA" w:rsidRDefault="0033764F" w:rsidP="0033764F">
      <w:pPr>
        <w:pStyle w:val="Heading3"/>
        <w:spacing w:before="280" w:line="280" w:lineRule="atLeast"/>
      </w:pPr>
      <w:r>
        <w:t>Adding new users</w:t>
      </w:r>
      <w:r w:rsidRPr="00232AAA">
        <w:t xml:space="preserve"> </w:t>
      </w:r>
    </w:p>
    <w:p w14:paraId="73F5ABCC" w14:textId="77777777" w:rsidR="0033764F" w:rsidRDefault="0033764F" w:rsidP="0033764F">
      <w:pPr>
        <w:pStyle w:val="DHHSbody"/>
        <w:rPr>
          <w:rFonts w:cs="Arial"/>
          <w:color w:val="0000FF"/>
        </w:rPr>
      </w:pPr>
      <w:r w:rsidRPr="007F3A05">
        <w:t xml:space="preserve">If </w:t>
      </w:r>
      <w:r>
        <w:t>services</w:t>
      </w:r>
      <w:r w:rsidRPr="007F3A05">
        <w:t xml:space="preserve"> wish to add new users,</w:t>
      </w:r>
      <w:r>
        <w:t xml:space="preserve"> they should complete the above mentioned process.</w:t>
      </w:r>
      <w:r w:rsidRPr="007F3A05">
        <w:t xml:space="preserve"> </w:t>
      </w:r>
    </w:p>
    <w:p w14:paraId="32CCB4D6" w14:textId="77777777" w:rsidR="0033764F" w:rsidRPr="000C69DF" w:rsidRDefault="0033764F" w:rsidP="0033764F">
      <w:pPr>
        <w:pStyle w:val="Heading3"/>
        <w:spacing w:before="280" w:line="280" w:lineRule="atLeast"/>
      </w:pPr>
      <w:r>
        <w:t>U</w:t>
      </w:r>
      <w:r w:rsidRPr="00232AAA">
        <w:t xml:space="preserve">pdating </w:t>
      </w:r>
      <w:r>
        <w:t>u</w:t>
      </w:r>
      <w:r w:rsidRPr="00232AAA">
        <w:t xml:space="preserve">ser </w:t>
      </w:r>
      <w:r>
        <w:t>i</w:t>
      </w:r>
      <w:r w:rsidRPr="00232AAA">
        <w:t xml:space="preserve">nformation </w:t>
      </w:r>
    </w:p>
    <w:p w14:paraId="724235CE" w14:textId="10BF39EC" w:rsidR="0033764F" w:rsidRDefault="0033764F" w:rsidP="0033764F">
      <w:pPr>
        <w:pStyle w:val="DHHSbody"/>
        <w:rPr>
          <w:rStyle w:val="Hyperlink"/>
          <w:rFonts w:ascii="Calibri" w:hAnsi="Calibri" w:cs="Arial"/>
        </w:rPr>
      </w:pPr>
      <w:r>
        <w:t xml:space="preserve">Users can update their eBusiness information in My Profile within eBusiness. </w:t>
      </w:r>
      <w:r w:rsidRPr="007F3A05">
        <w:t xml:space="preserve">If </w:t>
      </w:r>
      <w:r>
        <w:t>services</w:t>
      </w:r>
      <w:r w:rsidRPr="007F3A05">
        <w:t xml:space="preserve"> wish to</w:t>
      </w:r>
      <w:r>
        <w:t xml:space="preserve"> </w:t>
      </w:r>
      <w:r w:rsidRPr="007F3A05">
        <w:t>update existing user details they will need to log a request with the</w:t>
      </w:r>
      <w:r>
        <w:t xml:space="preserve"> </w:t>
      </w:r>
      <w:r>
        <w:rPr>
          <w:rFonts w:cs="Arial"/>
        </w:rPr>
        <w:t xml:space="preserve">IT service centre on </w:t>
      </w:r>
      <w:r w:rsidR="00B54701">
        <w:t>1300 344 727</w:t>
      </w:r>
      <w:r>
        <w:rPr>
          <w:rFonts w:cs="Arial"/>
        </w:rPr>
        <w:t>,</w:t>
      </w:r>
      <w:r w:rsidRPr="007F3A05">
        <w:rPr>
          <w:rFonts w:cs="Arial"/>
        </w:rPr>
        <w:t xml:space="preserve"> or email </w:t>
      </w:r>
      <w:hyperlink r:id="rId21" w:history="1">
        <w:r w:rsidRPr="00E76B7A">
          <w:rPr>
            <w:rStyle w:val="Hyperlink"/>
            <w:rFonts w:ascii="Calibri" w:hAnsi="Calibri" w:cs="Arial"/>
          </w:rPr>
          <w:t>IT.ServiceCentre@dhhs.vic.gov.au</w:t>
        </w:r>
      </w:hyperlink>
    </w:p>
    <w:p w14:paraId="71170549" w14:textId="77777777" w:rsidR="0033764F" w:rsidRPr="00232AAA" w:rsidRDefault="0033764F" w:rsidP="0033764F">
      <w:pPr>
        <w:pStyle w:val="Heading3"/>
        <w:spacing w:before="280" w:line="280" w:lineRule="atLeast"/>
      </w:pPr>
      <w:r>
        <w:t>Removing users</w:t>
      </w:r>
    </w:p>
    <w:p w14:paraId="07D9F784" w14:textId="77777777" w:rsidR="006F527C" w:rsidRPr="006F527C" w:rsidRDefault="006F527C" w:rsidP="006F527C">
      <w:pPr>
        <w:pStyle w:val="DHHSbody"/>
      </w:pPr>
      <w:r w:rsidRPr="006F527C">
        <w:t>It is critical that users are offboarded in a timely manner to restrict unauthorised access and protect the sensitive data contained in the L17 Portal.</w:t>
      </w:r>
    </w:p>
    <w:p w14:paraId="4FF93EBF" w14:textId="41C9CABC" w:rsidR="006F527C" w:rsidRDefault="006F527C" w:rsidP="006F527C">
      <w:pPr>
        <w:pStyle w:val="DHHSbody"/>
      </w:pPr>
      <w:r w:rsidRPr="006F527C">
        <w:t>The Organisation Authority is responsible for requesting the IT service centre remove a user immediately upon becoming aware of their access no longer being needed. This is done by either calling 1300 344 727or emailing </w:t>
      </w:r>
      <w:hyperlink r:id="rId22" w:history="1">
        <w:r w:rsidR="001747F2" w:rsidRPr="005832E5">
          <w:rPr>
            <w:rStyle w:val="Hyperlink"/>
          </w:rPr>
          <w:t>IT.ServiceCentre@dhhs.vic.gov.au</w:t>
        </w:r>
      </w:hyperlink>
    </w:p>
    <w:p w14:paraId="18275DC4" w14:textId="59142E66" w:rsidR="006F527C" w:rsidRDefault="006F527C" w:rsidP="0033764F">
      <w:pPr>
        <w:pStyle w:val="DHHSbody"/>
      </w:pPr>
      <w:r w:rsidRPr="006F527C">
        <w:t>In the case of an allegation of a breach of privacy, an audit and formal investigation may be conducted, in consultation between the organisation and the department’s L17 Portal business owner.</w:t>
      </w:r>
    </w:p>
    <w:p w14:paraId="7AEE3FB6" w14:textId="77777777" w:rsidR="006F527C" w:rsidRPr="006F527C" w:rsidRDefault="006F527C" w:rsidP="006F527C">
      <w:pPr>
        <w:pStyle w:val="Heading3"/>
        <w:spacing w:before="280" w:line="280" w:lineRule="atLeast"/>
      </w:pPr>
      <w:r w:rsidRPr="006F527C">
        <w:t>Reactivating users</w:t>
      </w:r>
    </w:p>
    <w:p w14:paraId="210F10D2" w14:textId="3B1E15A8" w:rsidR="006F527C" w:rsidRPr="006F527C" w:rsidRDefault="006F527C" w:rsidP="006F527C">
      <w:pPr>
        <w:pStyle w:val="DHHSbody"/>
      </w:pPr>
      <w:r w:rsidRPr="006F527C">
        <w:t>Users are automatically deactivated after 60 days without logging in to the L17 Portal. To reactivate a user, the Organisational Authority must email</w:t>
      </w:r>
      <w:r w:rsidR="001747F2">
        <w:t xml:space="preserve"> </w:t>
      </w:r>
      <w:hyperlink r:id="rId23" w:history="1">
        <w:r w:rsidR="001747F2" w:rsidRPr="005832E5">
          <w:rPr>
            <w:rStyle w:val="Hyperlink"/>
          </w:rPr>
          <w:t>systemsadministration@support.vic.gov.au</w:t>
        </w:r>
      </w:hyperlink>
      <w:r w:rsidRPr="006F527C">
        <w:t xml:space="preserve"> with the users name and request reactivation.</w:t>
      </w:r>
    </w:p>
    <w:p w14:paraId="5A050AC0" w14:textId="77777777" w:rsidR="006F527C" w:rsidRPr="006F527C" w:rsidRDefault="006F527C" w:rsidP="006F527C">
      <w:pPr>
        <w:pStyle w:val="DHHSbody"/>
      </w:pPr>
      <w:r w:rsidRPr="006F527C">
        <w:lastRenderedPageBreak/>
        <w:t>Requests directly from a user without Organisational Authority approval will not be considered, to ensure security of the sensitive data within the Portal. </w:t>
      </w:r>
    </w:p>
    <w:p w14:paraId="4CAB4309" w14:textId="77777777" w:rsidR="0033764F" w:rsidRPr="003A6A57" w:rsidRDefault="0033764F" w:rsidP="0033764F">
      <w:pPr>
        <w:pStyle w:val="Heading1"/>
        <w:spacing w:before="240" w:after="120" w:line="440" w:lineRule="atLeast"/>
      </w:pPr>
      <w:bookmarkStart w:id="51" w:name="_Toc464227282"/>
      <w:bookmarkStart w:id="52" w:name="_Toc57035438"/>
      <w:bookmarkStart w:id="53" w:name="_Toc191043316"/>
      <w:r>
        <w:t>T</w:t>
      </w:r>
      <w:r w:rsidRPr="003A6A57">
        <w:t>raining</w:t>
      </w:r>
      <w:bookmarkEnd w:id="51"/>
      <w:bookmarkEnd w:id="52"/>
      <w:bookmarkEnd w:id="53"/>
      <w:r w:rsidRPr="003A6A57">
        <w:t xml:space="preserve"> </w:t>
      </w:r>
    </w:p>
    <w:p w14:paraId="613798B8" w14:textId="30DE250E" w:rsidR="0033764F" w:rsidRPr="007F3A05" w:rsidRDefault="0033764F" w:rsidP="0033764F">
      <w:pPr>
        <w:pStyle w:val="DHHSbody"/>
      </w:pPr>
      <w:r>
        <w:t>T</w:t>
      </w:r>
      <w:r w:rsidRPr="007F3A05">
        <w:t xml:space="preserve">raining </w:t>
      </w:r>
      <w:r>
        <w:t>has been provided to all workers prior to the release of the portal.</w:t>
      </w:r>
      <w:r w:rsidRPr="007F3A05">
        <w:t xml:space="preserve"> </w:t>
      </w:r>
      <w:r>
        <w:t>U</w:t>
      </w:r>
      <w:r w:rsidRPr="007F3A05">
        <w:t xml:space="preserve">ser guides </w:t>
      </w:r>
      <w:r>
        <w:t xml:space="preserve">and practice guidance has </w:t>
      </w:r>
      <w:r w:rsidRPr="007F3A05">
        <w:t>also be</w:t>
      </w:r>
      <w:r>
        <w:t>en</w:t>
      </w:r>
      <w:r w:rsidRPr="007F3A05">
        <w:t xml:space="preserve"> provided. </w:t>
      </w:r>
      <w:r>
        <w:t>An online training program became available in early 2017 allowing participants to complete training using eLearning modules from their work location. Further training specific to practice will be considered as changes are made to the Portal.</w:t>
      </w:r>
    </w:p>
    <w:p w14:paraId="06AF25B1" w14:textId="77777777" w:rsidR="0033764F" w:rsidRPr="003A6A57" w:rsidRDefault="0033764F" w:rsidP="0033764F">
      <w:pPr>
        <w:pStyle w:val="Heading1"/>
        <w:spacing w:before="240" w:after="120" w:line="440" w:lineRule="atLeast"/>
      </w:pPr>
      <w:bookmarkStart w:id="54" w:name="_Toc464227283"/>
      <w:bookmarkStart w:id="55" w:name="_Toc57035439"/>
      <w:bookmarkStart w:id="56" w:name="_Toc191043317"/>
      <w:r w:rsidRPr="003A6A57">
        <w:t>Privacy</w:t>
      </w:r>
      <w:bookmarkEnd w:id="54"/>
      <w:bookmarkEnd w:id="55"/>
      <w:bookmarkEnd w:id="56"/>
    </w:p>
    <w:p w14:paraId="0845BD96" w14:textId="77777777" w:rsidR="0033764F" w:rsidRPr="007F3A05" w:rsidRDefault="0033764F" w:rsidP="0033764F">
      <w:pPr>
        <w:pStyle w:val="DHHSbody"/>
        <w:rPr>
          <w:lang w:val="en-US"/>
        </w:rPr>
      </w:pPr>
      <w:r>
        <w:rPr>
          <w:lang w:val="en-US"/>
        </w:rPr>
        <w:t>As previously noted, information in the portal is highly sensitive. Organisations</w:t>
      </w:r>
      <w:r w:rsidRPr="007F3A05">
        <w:rPr>
          <w:lang w:val="en-US"/>
        </w:rPr>
        <w:t xml:space="preserve"> </w:t>
      </w:r>
      <w:r>
        <w:rPr>
          <w:lang w:val="en-US"/>
        </w:rPr>
        <w:t>accessing the portal must</w:t>
      </w:r>
      <w:r w:rsidRPr="007F3A05">
        <w:rPr>
          <w:lang w:val="en-US"/>
        </w:rPr>
        <w:t xml:space="preserve"> abide by relevant </w:t>
      </w:r>
      <w:r>
        <w:rPr>
          <w:lang w:val="en-US"/>
        </w:rPr>
        <w:t>state and f</w:t>
      </w:r>
      <w:r w:rsidRPr="007F3A05">
        <w:rPr>
          <w:lang w:val="en-US"/>
        </w:rPr>
        <w:t>ederal</w:t>
      </w:r>
      <w:r>
        <w:rPr>
          <w:lang w:val="en-US"/>
        </w:rPr>
        <w:t xml:space="preserve"> p</w:t>
      </w:r>
      <w:r w:rsidRPr="007F3A05">
        <w:rPr>
          <w:lang w:val="en-US"/>
        </w:rPr>
        <w:t>rivacy legislation</w:t>
      </w:r>
      <w:r>
        <w:rPr>
          <w:lang w:val="en-US"/>
        </w:rPr>
        <w:t xml:space="preserve">, in particular: </w:t>
      </w:r>
    </w:p>
    <w:p w14:paraId="7686E580" w14:textId="77777777" w:rsidR="0033764F" w:rsidRPr="00C76EA3" w:rsidRDefault="0033764F" w:rsidP="00866FEC">
      <w:pPr>
        <w:pStyle w:val="DHHSbullet1"/>
        <w:numPr>
          <w:ilvl w:val="0"/>
          <w:numId w:val="2"/>
        </w:numPr>
        <w:rPr>
          <w:i/>
        </w:rPr>
      </w:pPr>
      <w:r w:rsidRPr="00C76EA3">
        <w:rPr>
          <w:i/>
        </w:rPr>
        <w:t>Healt</w:t>
      </w:r>
      <w:r>
        <w:rPr>
          <w:i/>
        </w:rPr>
        <w:t>h Records Act 2001 (Vic)</w:t>
      </w:r>
    </w:p>
    <w:p w14:paraId="301F60AD" w14:textId="77777777" w:rsidR="0033764F" w:rsidRDefault="0033764F" w:rsidP="00866FEC">
      <w:pPr>
        <w:pStyle w:val="DHHSbullet1"/>
        <w:numPr>
          <w:ilvl w:val="0"/>
          <w:numId w:val="2"/>
        </w:numPr>
        <w:rPr>
          <w:i/>
        </w:rPr>
      </w:pPr>
      <w:r w:rsidRPr="00C76EA3">
        <w:rPr>
          <w:i/>
        </w:rPr>
        <w:t>Privacy and Data Protection Act 2014</w:t>
      </w:r>
      <w:r>
        <w:rPr>
          <w:i/>
        </w:rPr>
        <w:t xml:space="preserve"> (Vic)</w:t>
      </w:r>
      <w:r w:rsidRPr="00C76EA3">
        <w:rPr>
          <w:i/>
        </w:rPr>
        <w:t xml:space="preserve">. </w:t>
      </w:r>
    </w:p>
    <w:p w14:paraId="3ECCAC62" w14:textId="77777777" w:rsidR="0033764F" w:rsidRPr="00C76EA3" w:rsidRDefault="0033764F" w:rsidP="00866FEC">
      <w:pPr>
        <w:pStyle w:val="DHHSbullet1"/>
        <w:numPr>
          <w:ilvl w:val="0"/>
          <w:numId w:val="2"/>
        </w:numPr>
        <w:rPr>
          <w:i/>
        </w:rPr>
      </w:pPr>
      <w:r>
        <w:rPr>
          <w:i/>
        </w:rPr>
        <w:t>Privacy Act 1988 (Cth).</w:t>
      </w:r>
    </w:p>
    <w:p w14:paraId="4CFDF5C8" w14:textId="77777777" w:rsidR="0033764F" w:rsidRPr="007F3A05" w:rsidRDefault="0033764F" w:rsidP="0033764F">
      <w:pPr>
        <w:pStyle w:val="DHHSbody"/>
      </w:pPr>
      <w:r>
        <w:t xml:space="preserve">The department </w:t>
      </w:r>
      <w:r w:rsidRPr="007F3A05">
        <w:t xml:space="preserve">imposes privacy obligations on funded </w:t>
      </w:r>
      <w:r>
        <w:t>service providers contractually</w:t>
      </w:r>
      <w:r w:rsidRPr="007F3A05">
        <w:t xml:space="preserve"> through S</w:t>
      </w:r>
      <w:r>
        <w:t>ervice Agreements</w:t>
      </w:r>
      <w:r w:rsidRPr="007F3A05">
        <w:t>.</w:t>
      </w:r>
      <w:r>
        <w:t xml:space="preserve"> </w:t>
      </w:r>
      <w:r w:rsidRPr="007F3A05">
        <w:t xml:space="preserve">The aim is to ensure that client information is collected and handled consistently for the system, regardless of whether the service is undertaken by </w:t>
      </w:r>
      <w:r>
        <w:t xml:space="preserve">the department </w:t>
      </w:r>
      <w:r w:rsidRPr="007F3A05">
        <w:t xml:space="preserve">or a </w:t>
      </w:r>
      <w:r>
        <w:t>department</w:t>
      </w:r>
      <w:r w:rsidRPr="007F3A05">
        <w:t xml:space="preserve">-funded </w:t>
      </w:r>
      <w:r>
        <w:t>organisation</w:t>
      </w:r>
      <w:r w:rsidRPr="007F3A05">
        <w:t>.</w:t>
      </w:r>
      <w:r>
        <w:t xml:space="preserve"> </w:t>
      </w:r>
      <w:r w:rsidRPr="007F3A05">
        <w:t>The key objectives are</w:t>
      </w:r>
      <w:r>
        <w:t xml:space="preserve"> to</w:t>
      </w:r>
      <w:r w:rsidRPr="007F3A05">
        <w:t>:</w:t>
      </w:r>
    </w:p>
    <w:p w14:paraId="45CACCC0" w14:textId="77777777" w:rsidR="0033764F" w:rsidRPr="00C46412" w:rsidRDefault="0033764F" w:rsidP="00866FEC">
      <w:pPr>
        <w:pStyle w:val="DHHSbullet1"/>
        <w:numPr>
          <w:ilvl w:val="0"/>
          <w:numId w:val="2"/>
        </w:numPr>
      </w:pPr>
      <w:r w:rsidRPr="00C46412">
        <w:t>protect privacy</w:t>
      </w:r>
    </w:p>
    <w:p w14:paraId="101DCC73" w14:textId="77777777" w:rsidR="0033764F" w:rsidRPr="00C46412" w:rsidRDefault="0033764F" w:rsidP="00866FEC">
      <w:pPr>
        <w:pStyle w:val="DHHSbullet1"/>
        <w:numPr>
          <w:ilvl w:val="0"/>
          <w:numId w:val="2"/>
        </w:numPr>
      </w:pPr>
      <w:r w:rsidRPr="00C46412">
        <w:t>promote transparency</w:t>
      </w:r>
    </w:p>
    <w:p w14:paraId="6239246D" w14:textId="77777777" w:rsidR="0033764F" w:rsidRPr="00C46412" w:rsidRDefault="0033764F" w:rsidP="00866FEC">
      <w:pPr>
        <w:pStyle w:val="DHHSbullet1"/>
        <w:numPr>
          <w:ilvl w:val="0"/>
          <w:numId w:val="2"/>
        </w:numPr>
      </w:pPr>
      <w:r w:rsidRPr="00C46412">
        <w:t xml:space="preserve">collect and handle personal and health information responsibly </w:t>
      </w:r>
    </w:p>
    <w:p w14:paraId="453762D5" w14:textId="77777777" w:rsidR="0033764F" w:rsidRPr="00C46412" w:rsidRDefault="0033764F" w:rsidP="00866FEC">
      <w:pPr>
        <w:pStyle w:val="DHHSbullet1"/>
        <w:numPr>
          <w:ilvl w:val="0"/>
          <w:numId w:val="2"/>
        </w:numPr>
      </w:pPr>
      <w:r w:rsidRPr="00C46412">
        <w:t>support the provision of coordinated</w:t>
      </w:r>
      <w:r>
        <w:t xml:space="preserve"> responses</w:t>
      </w:r>
      <w:r w:rsidRPr="00C46412">
        <w:t>.</w:t>
      </w:r>
    </w:p>
    <w:p w14:paraId="78D75B2B" w14:textId="77777777" w:rsidR="0033764F" w:rsidRDefault="0033764F" w:rsidP="0033764F">
      <w:pPr>
        <w:pStyle w:val="DHHSbody"/>
      </w:pPr>
      <w:r w:rsidRPr="007F3A05">
        <w:t xml:space="preserve">Compliance with </w:t>
      </w:r>
      <w:r>
        <w:t>Portal</w:t>
      </w:r>
      <w:r w:rsidRPr="007F3A05">
        <w:t xml:space="preserve"> privacy requirements does not require </w:t>
      </w:r>
      <w:r>
        <w:t>organisations</w:t>
      </w:r>
      <w:r w:rsidRPr="007F3A05">
        <w:t xml:space="preserve"> to develop new privacy processes and procedures.</w:t>
      </w:r>
      <w:r>
        <w:t xml:space="preserve"> </w:t>
      </w:r>
      <w:r w:rsidRPr="007F3A05">
        <w:t>Rather, it should build on the privacy framework</w:t>
      </w:r>
      <w:r>
        <w:t>,</w:t>
      </w:r>
      <w:r w:rsidRPr="007F3A05">
        <w:t xml:space="preserve"> and accompanying practices</w:t>
      </w:r>
      <w:r>
        <w:t>,</w:t>
      </w:r>
      <w:r w:rsidRPr="007F3A05">
        <w:t xml:space="preserve"> developed by </w:t>
      </w:r>
      <w:r>
        <w:t>organisations</w:t>
      </w:r>
      <w:r w:rsidRPr="007F3A05">
        <w:t xml:space="preserve"> in response to Victorian and Commonwealth privacy legislation.</w:t>
      </w:r>
      <w:r>
        <w:t xml:space="preserve"> </w:t>
      </w:r>
    </w:p>
    <w:p w14:paraId="78D17FFF" w14:textId="77777777" w:rsidR="0033764F" w:rsidRDefault="0033764F" w:rsidP="0033764F">
      <w:pPr>
        <w:pStyle w:val="DHHSbody"/>
      </w:pPr>
      <w:r>
        <w:t>Before sharing information or c</w:t>
      </w:r>
      <w:r w:rsidRPr="00F60B04">
        <w:t>onduct</w:t>
      </w:r>
      <w:r>
        <w:t>ing</w:t>
      </w:r>
      <w:r w:rsidRPr="00F60B04">
        <w:t xml:space="preserve"> a</w:t>
      </w:r>
      <w:r>
        <w:t xml:space="preserve"> statewide or </w:t>
      </w:r>
      <w:r w:rsidRPr="00F60B04">
        <w:t>historical search of the L17 Portal</w:t>
      </w:r>
      <w:r>
        <w:t>, users</w:t>
      </w:r>
      <w:r w:rsidRPr="00F60B04">
        <w:t xml:space="preserve"> must be satisfied that there is an appropriate legal basis to collect, use or disclose relevant confidential information found in the L17 Portal. </w:t>
      </w:r>
      <w:r>
        <w:t xml:space="preserve">Refer to the </w:t>
      </w:r>
      <w:r w:rsidRPr="00500DAB">
        <w:rPr>
          <w:i/>
          <w:iCs/>
        </w:rPr>
        <w:t>Searching for statewide and historical records in the Family Violence Records (L17) Portal Practice Guidance</w:t>
      </w:r>
      <w:r>
        <w:t xml:space="preserve"> for further information.</w:t>
      </w:r>
    </w:p>
    <w:p w14:paraId="182851C0" w14:textId="77777777" w:rsidR="0033764F" w:rsidRDefault="0033764F" w:rsidP="0033764F">
      <w:pPr>
        <w:pStyle w:val="DHHSbullet1"/>
        <w:tabs>
          <w:tab w:val="clear" w:pos="360"/>
        </w:tabs>
      </w:pPr>
      <w:r>
        <w:t xml:space="preserve">For further information refer to the </w:t>
      </w:r>
      <w:r w:rsidRPr="00901880">
        <w:t xml:space="preserve">Privacy Impact Assessment on the L17 Family Violence Information </w:t>
      </w:r>
      <w:r>
        <w:t>Portal</w:t>
      </w:r>
      <w:r w:rsidRPr="00901880">
        <w:t xml:space="preserve"> – Phase 1</w:t>
      </w:r>
      <w:r>
        <w:t>.</w:t>
      </w:r>
    </w:p>
    <w:p w14:paraId="5DD4ECD1" w14:textId="77777777" w:rsidR="0033764F" w:rsidRPr="0054603F" w:rsidRDefault="0033764F" w:rsidP="0033764F">
      <w:pPr>
        <w:pStyle w:val="DHHSbullet1"/>
        <w:tabs>
          <w:tab w:val="clear" w:pos="360"/>
        </w:tabs>
      </w:pPr>
      <w:r>
        <w:t>Victoria Police operate in the portal under existing agreements and memorandums of understanding.</w:t>
      </w:r>
      <w:r w:rsidRPr="00763557">
        <w:t xml:space="preserve"> </w:t>
      </w:r>
      <w:r>
        <w:t>as noted in Section 3 of this document.</w:t>
      </w:r>
    </w:p>
    <w:p w14:paraId="4C8E055C" w14:textId="77777777" w:rsidR="0033764F" w:rsidRPr="007F3A05" w:rsidRDefault="0033764F" w:rsidP="0033764F">
      <w:pPr>
        <w:pStyle w:val="DHHSbody"/>
      </w:pPr>
    </w:p>
    <w:p w14:paraId="0A108727" w14:textId="77777777" w:rsidR="0033764F" w:rsidRPr="00232AAA" w:rsidRDefault="0033764F" w:rsidP="0033764F">
      <w:pPr>
        <w:pStyle w:val="Heading2"/>
        <w:spacing w:before="240" w:after="90" w:line="320" w:lineRule="atLeast"/>
      </w:pPr>
      <w:bookmarkStart w:id="57" w:name="_Toc57035440"/>
      <w:bookmarkStart w:id="58" w:name="_Toc191043318"/>
      <w:r>
        <w:t>Portal</w:t>
      </w:r>
      <w:r w:rsidRPr="00232AAA">
        <w:t xml:space="preserve"> </w:t>
      </w:r>
      <w:r>
        <w:t>u</w:t>
      </w:r>
      <w:r w:rsidRPr="00232AAA">
        <w:t xml:space="preserve">ser </w:t>
      </w:r>
      <w:r>
        <w:t>t</w:t>
      </w:r>
      <w:r w:rsidRPr="00232AAA">
        <w:t xml:space="preserve">erms and </w:t>
      </w:r>
      <w:r>
        <w:t>c</w:t>
      </w:r>
      <w:r w:rsidRPr="00232AAA">
        <w:t>onditions</w:t>
      </w:r>
      <w:bookmarkEnd w:id="57"/>
      <w:bookmarkEnd w:id="58"/>
    </w:p>
    <w:p w14:paraId="371DA5DB" w14:textId="77777777" w:rsidR="0033764F" w:rsidRPr="007F3A05" w:rsidRDefault="0033764F" w:rsidP="0033764F">
      <w:pPr>
        <w:pStyle w:val="DHHSbody"/>
      </w:pPr>
      <w:r w:rsidRPr="007F3A05">
        <w:t xml:space="preserve">The </w:t>
      </w:r>
      <w:r>
        <w:t>Portal Terms and Conditions of Use is</w:t>
      </w:r>
      <w:r w:rsidRPr="007F3A05">
        <w:t xml:space="preserve"> designed to provide </w:t>
      </w:r>
      <w:r>
        <w:t>service users</w:t>
      </w:r>
      <w:r w:rsidRPr="007F3A05">
        <w:t xml:space="preserve"> with general information about privacy issues. See </w:t>
      </w:r>
      <w:r>
        <w:t>Appendix 2.</w:t>
      </w:r>
    </w:p>
    <w:p w14:paraId="07708F5D" w14:textId="77777777" w:rsidR="0033764F" w:rsidRPr="00232AAA" w:rsidRDefault="0033764F" w:rsidP="0033764F">
      <w:pPr>
        <w:pStyle w:val="Heading2"/>
        <w:spacing w:before="240" w:after="90" w:line="320" w:lineRule="atLeast"/>
      </w:pPr>
      <w:bookmarkStart w:id="59" w:name="_Toc57035441"/>
      <w:bookmarkStart w:id="60" w:name="_Toc191043319"/>
      <w:r w:rsidRPr="00232AAA">
        <w:t xml:space="preserve">Implications of </w:t>
      </w:r>
      <w:r>
        <w:t>p</w:t>
      </w:r>
      <w:r w:rsidRPr="00232AAA">
        <w:t>rivacy</w:t>
      </w:r>
      <w:bookmarkEnd w:id="59"/>
      <w:bookmarkEnd w:id="60"/>
    </w:p>
    <w:p w14:paraId="04389D3C" w14:textId="77777777" w:rsidR="0033764F" w:rsidRPr="007F3A05" w:rsidRDefault="0033764F" w:rsidP="0033764F">
      <w:pPr>
        <w:pStyle w:val="DHHSbody"/>
        <w:rPr>
          <w:lang w:val="en-US"/>
        </w:rPr>
      </w:pPr>
      <w:r w:rsidRPr="007F3A05">
        <w:rPr>
          <w:lang w:val="en-US"/>
        </w:rPr>
        <w:t>To avoid the</w:t>
      </w:r>
      <w:r>
        <w:rPr>
          <w:lang w:val="en-US"/>
        </w:rPr>
        <w:t xml:space="preserve"> risk of a breach of privacy, it is proposed that</w:t>
      </w:r>
      <w:r w:rsidRPr="007F3A05">
        <w:rPr>
          <w:lang w:val="en-US"/>
        </w:rPr>
        <w:t xml:space="preserve"> </w:t>
      </w:r>
      <w:r>
        <w:rPr>
          <w:lang w:val="en-US"/>
        </w:rPr>
        <w:t xml:space="preserve">organisations </w:t>
      </w:r>
      <w:r w:rsidRPr="007F3A05">
        <w:rPr>
          <w:lang w:val="en-US"/>
        </w:rPr>
        <w:t>should:</w:t>
      </w:r>
    </w:p>
    <w:p w14:paraId="0AF4ADFD" w14:textId="3FE57CEC" w:rsidR="0033764F" w:rsidRPr="006F527C" w:rsidRDefault="0033764F" w:rsidP="00866FEC">
      <w:pPr>
        <w:pStyle w:val="DHHSbullet1"/>
        <w:numPr>
          <w:ilvl w:val="0"/>
          <w:numId w:val="2"/>
        </w:numPr>
      </w:pPr>
      <w:r w:rsidRPr="006F527C">
        <w:t>be familia</w:t>
      </w:r>
      <w:r w:rsidR="006F527C" w:rsidRPr="006F527C">
        <w:t xml:space="preserve">r with </w:t>
      </w:r>
      <w:r w:rsidRPr="006F527C">
        <w:t xml:space="preserve">which legislations are relevant to </w:t>
      </w:r>
      <w:r w:rsidR="006F527C" w:rsidRPr="006F527C">
        <w:t>its</w:t>
      </w:r>
      <w:r w:rsidRPr="006F527C">
        <w:t xml:space="preserve"> service and </w:t>
      </w:r>
      <w:r w:rsidR="006F527C" w:rsidRPr="006F527C">
        <w:t xml:space="preserve">their impact on </w:t>
      </w:r>
      <w:r w:rsidRPr="006F527C">
        <w:t>the service</w:t>
      </w:r>
      <w:r w:rsidR="006F527C" w:rsidRPr="006F527C">
        <w:t>.</w:t>
      </w:r>
    </w:p>
    <w:p w14:paraId="67C3764F" w14:textId="61F63230" w:rsidR="0033764F" w:rsidRPr="006F527C" w:rsidRDefault="0033764F" w:rsidP="00866FEC">
      <w:pPr>
        <w:pStyle w:val="DHHSbullet1"/>
        <w:numPr>
          <w:ilvl w:val="0"/>
          <w:numId w:val="2"/>
        </w:numPr>
      </w:pPr>
      <w:r w:rsidRPr="006F527C">
        <w:lastRenderedPageBreak/>
        <w:t>make relevant legislation and their implications known to all employees</w:t>
      </w:r>
    </w:p>
    <w:p w14:paraId="509EA5C4" w14:textId="77777777" w:rsidR="0033764F" w:rsidRDefault="0033764F" w:rsidP="00866FEC">
      <w:pPr>
        <w:pStyle w:val="DHHSbullet1"/>
        <w:numPr>
          <w:ilvl w:val="0"/>
          <w:numId w:val="2"/>
        </w:numPr>
      </w:pPr>
      <w:r>
        <w:t>e</w:t>
      </w:r>
      <w:r w:rsidRPr="00C46412">
        <w:t xml:space="preserve">nsure that all employees are aware of </w:t>
      </w:r>
      <w:r>
        <w:t>user terms and conditions</w:t>
      </w:r>
    </w:p>
    <w:p w14:paraId="524C4A1A" w14:textId="77777777" w:rsidR="0033764F" w:rsidRPr="000C59DE" w:rsidRDefault="0033764F" w:rsidP="0033764F">
      <w:pPr>
        <w:pStyle w:val="DHHSbody"/>
      </w:pPr>
    </w:p>
    <w:p w14:paraId="1F815FA4" w14:textId="77777777" w:rsidR="0033764F" w:rsidRPr="00DB0453" w:rsidRDefault="0033764F" w:rsidP="0033764F">
      <w:pPr>
        <w:pStyle w:val="Heading1"/>
        <w:spacing w:before="240" w:after="120" w:line="440" w:lineRule="atLeast"/>
      </w:pPr>
      <w:bookmarkStart w:id="61" w:name="_Toc464227284"/>
      <w:bookmarkStart w:id="62" w:name="_Toc57035442"/>
      <w:bookmarkStart w:id="63" w:name="_Toc191043320"/>
      <w:r>
        <w:t>Dat</w:t>
      </w:r>
      <w:bookmarkEnd w:id="61"/>
      <w:r>
        <w:t>a</w:t>
      </w:r>
      <w:bookmarkEnd w:id="62"/>
      <w:bookmarkEnd w:id="63"/>
    </w:p>
    <w:p w14:paraId="7F3AF9BB" w14:textId="0D37C5DC" w:rsidR="0033764F" w:rsidRDefault="0033764F" w:rsidP="0033764F">
      <w:r>
        <w:t>The Department will store and maintain data in the Portal.</w:t>
      </w:r>
    </w:p>
    <w:p w14:paraId="55906D9F" w14:textId="77777777" w:rsidR="0033764F" w:rsidRDefault="0033764F" w:rsidP="0033764F">
      <w:pPr>
        <w:pStyle w:val="Heading1"/>
        <w:spacing w:before="240" w:after="120" w:line="440" w:lineRule="atLeast"/>
      </w:pPr>
      <w:bookmarkStart w:id="64" w:name="_Toc464227285"/>
      <w:bookmarkStart w:id="65" w:name="_Toc57035443"/>
      <w:bookmarkStart w:id="66" w:name="_Toc191043321"/>
      <w:r w:rsidRPr="003A6A57">
        <w:t xml:space="preserve">Maintaining and </w:t>
      </w:r>
      <w:r>
        <w:t>s</w:t>
      </w:r>
      <w:r w:rsidRPr="003A6A57">
        <w:t xml:space="preserve">upporting </w:t>
      </w:r>
      <w:r>
        <w:t xml:space="preserve">the </w:t>
      </w:r>
      <w:bookmarkEnd w:id="64"/>
      <w:r>
        <w:t>Portal</w:t>
      </w:r>
      <w:bookmarkEnd w:id="65"/>
      <w:bookmarkEnd w:id="66"/>
    </w:p>
    <w:p w14:paraId="62E56B7F" w14:textId="77777777" w:rsidR="0033764F" w:rsidRPr="00232AAA" w:rsidRDefault="0033764F" w:rsidP="0033764F">
      <w:pPr>
        <w:pStyle w:val="Heading2"/>
        <w:spacing w:before="240" w:after="90" w:line="320" w:lineRule="atLeast"/>
      </w:pPr>
      <w:bookmarkStart w:id="67" w:name="_Toc57035444"/>
      <w:bookmarkStart w:id="68" w:name="_Toc191043322"/>
      <w:r w:rsidRPr="00232AAA">
        <w:t xml:space="preserve">Systems </w:t>
      </w:r>
      <w:r>
        <w:t>a</w:t>
      </w:r>
      <w:r w:rsidRPr="00232AAA">
        <w:t>dministration</w:t>
      </w:r>
      <w:bookmarkEnd w:id="67"/>
      <w:bookmarkEnd w:id="68"/>
    </w:p>
    <w:p w14:paraId="1659E060" w14:textId="77777777" w:rsidR="0033764F" w:rsidRDefault="0033764F" w:rsidP="0033764F">
      <w:pPr>
        <w:pStyle w:val="DHHSbody"/>
      </w:pPr>
      <w:r>
        <w:t>The Portal</w:t>
      </w:r>
      <w:r w:rsidRPr="007F3A05">
        <w:t xml:space="preserve"> will be maintained and supported by the </w:t>
      </w:r>
      <w:r>
        <w:t>department</w:t>
      </w:r>
      <w:r w:rsidRPr="007F3A05">
        <w:t xml:space="preserve">. </w:t>
      </w:r>
      <w:r>
        <w:t>The department’s system administrators, which include Departmental staff members or contractors engaged by the Department to maintain the system administration purposes, will deal with system problems or respond to issues raised by services using the Portal. All these staff are bound by confidentiality and may only access the portal for a specific purpose.</w:t>
      </w:r>
    </w:p>
    <w:p w14:paraId="01A5ECA2" w14:textId="77777777" w:rsidR="0033764F" w:rsidRPr="0002376B" w:rsidRDefault="0033764F" w:rsidP="0033764F">
      <w:pPr>
        <w:pStyle w:val="Heading2"/>
        <w:spacing w:before="240" w:after="90" w:line="320" w:lineRule="atLeast"/>
      </w:pPr>
      <w:bookmarkStart w:id="69" w:name="_Toc57035445"/>
      <w:bookmarkStart w:id="70" w:name="_Toc191043323"/>
      <w:r>
        <w:t>Operational Support</w:t>
      </w:r>
      <w:bookmarkEnd w:id="69"/>
      <w:bookmarkEnd w:id="70"/>
    </w:p>
    <w:p w14:paraId="5573C71C" w14:textId="026E1ACB" w:rsidR="0033764F" w:rsidRPr="009D7622" w:rsidRDefault="0033764F" w:rsidP="0033764F">
      <w:pPr>
        <w:pStyle w:val="DHHSbody"/>
      </w:pPr>
      <w:r w:rsidRPr="009D7622">
        <w:t>If a worker requires any assista</w:t>
      </w:r>
      <w:r>
        <w:t>nce with practice issues</w:t>
      </w:r>
      <w:r w:rsidRPr="009D7622">
        <w:t>, they should</w:t>
      </w:r>
      <w:r>
        <w:t xml:space="preserve"> email </w:t>
      </w:r>
      <w:hyperlink r:id="rId24" w:history="1">
        <w:r w:rsidR="00D36017" w:rsidRPr="00697CE2">
          <w:rPr>
            <w:rStyle w:val="Hyperlink"/>
          </w:rPr>
          <w:t>L17Portal@dffh.vic.gov.au</w:t>
        </w:r>
      </w:hyperlink>
      <w:r>
        <w:t xml:space="preserve"> or call</w:t>
      </w:r>
      <w:r w:rsidRPr="009D7622">
        <w:t xml:space="preserve"> </w:t>
      </w:r>
      <w:r>
        <w:t>the</w:t>
      </w:r>
      <w:r w:rsidRPr="009D7622">
        <w:t xml:space="preserve"> helpdesk on</w:t>
      </w:r>
      <w:r>
        <w:t xml:space="preserve"> </w:t>
      </w:r>
      <w:r w:rsidR="00B54701">
        <w:t>1300 344 727</w:t>
      </w:r>
      <w:r>
        <w:t>. This line will operate from 9am – 5pm.</w:t>
      </w:r>
    </w:p>
    <w:p w14:paraId="55AA6938" w14:textId="77777777" w:rsidR="0033764F" w:rsidRPr="009D7622" w:rsidRDefault="0033764F" w:rsidP="0033764F">
      <w:pPr>
        <w:pStyle w:val="DHHSbody"/>
      </w:pPr>
      <w:r w:rsidRPr="009D7622">
        <w:t>It is expected that the user will ask their supervisor/manager for help in the first instance.</w:t>
      </w:r>
    </w:p>
    <w:p w14:paraId="2FAE435E" w14:textId="701EDF19" w:rsidR="0033764F" w:rsidRDefault="0033764F" w:rsidP="0033764F"/>
    <w:p w14:paraId="37D3B87A" w14:textId="77777777" w:rsidR="0033764F" w:rsidRPr="00232AAA" w:rsidRDefault="0033764F" w:rsidP="0033764F">
      <w:pPr>
        <w:pStyle w:val="Heading2"/>
        <w:spacing w:before="240" w:after="90" w:line="320" w:lineRule="atLeast"/>
      </w:pPr>
      <w:bookmarkStart w:id="71" w:name="_Toc57035446"/>
      <w:bookmarkStart w:id="72" w:name="_Toc191043324"/>
      <w:r>
        <w:t xml:space="preserve">IT </w:t>
      </w:r>
      <w:r w:rsidRPr="00232AAA">
        <w:t>Help Desk</w:t>
      </w:r>
      <w:bookmarkEnd w:id="71"/>
      <w:bookmarkEnd w:id="72"/>
      <w:r w:rsidRPr="00232AAA">
        <w:t xml:space="preserve"> </w:t>
      </w:r>
    </w:p>
    <w:p w14:paraId="5058F5E3" w14:textId="6DE11889" w:rsidR="0033764F" w:rsidRDefault="0033764F" w:rsidP="0033764F">
      <w:pPr>
        <w:pStyle w:val="DHHSbody"/>
      </w:pPr>
      <w:r w:rsidRPr="007F3A05">
        <w:t>If a user has a</w:t>
      </w:r>
      <w:r>
        <w:t>n IT</w:t>
      </w:r>
      <w:r w:rsidRPr="007F3A05">
        <w:t xml:space="preserve"> problem they should email the </w:t>
      </w:r>
      <w:r>
        <w:t>department’s</w:t>
      </w:r>
      <w:r w:rsidRPr="007F3A05">
        <w:t xml:space="preserve"> IT Service Centre at </w:t>
      </w:r>
      <w:hyperlink r:id="rId25" w:history="1">
        <w:r w:rsidR="00524332" w:rsidRPr="00697CE2">
          <w:rPr>
            <w:rStyle w:val="Hyperlink"/>
            <w:rFonts w:ascii="Calibri" w:hAnsi="Calibri"/>
          </w:rPr>
          <w:t>IT.ServiceCentre@dhhs.vic.gov.au</w:t>
        </w:r>
      </w:hyperlink>
      <w:r w:rsidRPr="007F3A05">
        <w:t xml:space="preserve"> or call</w:t>
      </w:r>
      <w:r>
        <w:t xml:space="preserve"> </w:t>
      </w:r>
      <w:r w:rsidR="00B54701">
        <w:t>1300 344 727.</w:t>
      </w:r>
      <w:r>
        <w:t xml:space="preserve"> </w:t>
      </w:r>
    </w:p>
    <w:p w14:paraId="7FDDEFEF" w14:textId="77777777" w:rsidR="0033764F" w:rsidRPr="007F3A05" w:rsidRDefault="0033764F" w:rsidP="0033764F">
      <w:pPr>
        <w:pStyle w:val="DHHSbody"/>
      </w:pPr>
      <w:r w:rsidRPr="007F3A05">
        <w:t xml:space="preserve">The IT Service Centre logs the request and forwards it to the </w:t>
      </w:r>
      <w:r>
        <w:t>relevant area</w:t>
      </w:r>
      <w:r w:rsidRPr="007F3A05">
        <w:t xml:space="preserve"> fo</w:t>
      </w:r>
      <w:r>
        <w:t>r follow up</w:t>
      </w:r>
      <w:r w:rsidRPr="007F3A05">
        <w:t xml:space="preserve">. The following information must be provided to ensure </w:t>
      </w:r>
      <w:r>
        <w:t>that the problem experienced</w:t>
      </w:r>
      <w:r w:rsidRPr="007F3A05">
        <w:t xml:space="preserve"> is understood</w:t>
      </w:r>
      <w:r>
        <w:t xml:space="preserve"> and can be responded to</w:t>
      </w:r>
      <w:r w:rsidRPr="007F3A05">
        <w:t xml:space="preserve">: </w:t>
      </w:r>
    </w:p>
    <w:p w14:paraId="004AA84D" w14:textId="77777777" w:rsidR="0033764F" w:rsidRPr="007F3A05" w:rsidRDefault="0033764F" w:rsidP="00866FEC">
      <w:pPr>
        <w:pStyle w:val="DHHSbullet1"/>
        <w:numPr>
          <w:ilvl w:val="0"/>
          <w:numId w:val="2"/>
        </w:numPr>
      </w:pPr>
      <w:r>
        <w:t xml:space="preserve">Service </w:t>
      </w:r>
      <w:r w:rsidRPr="007F3A05">
        <w:t>name</w:t>
      </w:r>
    </w:p>
    <w:p w14:paraId="4B274AD8" w14:textId="77777777" w:rsidR="0033764F" w:rsidRDefault="0033764F" w:rsidP="00866FEC">
      <w:pPr>
        <w:pStyle w:val="DHHSbullet1"/>
        <w:numPr>
          <w:ilvl w:val="0"/>
          <w:numId w:val="2"/>
        </w:numPr>
      </w:pPr>
      <w:r>
        <w:t>d</w:t>
      </w:r>
      <w:r w:rsidRPr="007F3A05">
        <w:t>ate and time the problem occurred</w:t>
      </w:r>
    </w:p>
    <w:p w14:paraId="3D6F1524" w14:textId="77777777" w:rsidR="0033764F" w:rsidRPr="007F3A05" w:rsidRDefault="0033764F" w:rsidP="00866FEC">
      <w:pPr>
        <w:pStyle w:val="DHHSbullet1"/>
        <w:numPr>
          <w:ilvl w:val="0"/>
          <w:numId w:val="2"/>
        </w:numPr>
      </w:pPr>
      <w:r>
        <w:t>reference ID/L17 unique ID</w:t>
      </w:r>
    </w:p>
    <w:p w14:paraId="698AD1AE" w14:textId="77777777" w:rsidR="0033764F" w:rsidRDefault="0033764F" w:rsidP="00866FEC">
      <w:pPr>
        <w:pStyle w:val="DHHSbullet1"/>
        <w:numPr>
          <w:ilvl w:val="0"/>
          <w:numId w:val="2"/>
        </w:numPr>
      </w:pPr>
      <w:r>
        <w:t>a</w:t>
      </w:r>
      <w:r w:rsidRPr="007F3A05">
        <w:t xml:space="preserve"> description of the </w:t>
      </w:r>
      <w:r>
        <w:t>issue/</w:t>
      </w:r>
      <w:r w:rsidRPr="007F3A05">
        <w:t>what the system is doing</w:t>
      </w:r>
    </w:p>
    <w:p w14:paraId="0D9AE49E" w14:textId="77777777" w:rsidR="0033764F" w:rsidRDefault="0033764F" w:rsidP="00866FEC">
      <w:pPr>
        <w:pStyle w:val="DHHSbullet1"/>
        <w:numPr>
          <w:ilvl w:val="0"/>
          <w:numId w:val="2"/>
        </w:numPr>
      </w:pPr>
      <w:r>
        <w:t>i</w:t>
      </w:r>
      <w:r w:rsidRPr="007F3A05">
        <w:t>nformation on what</w:t>
      </w:r>
      <w:r>
        <w:t xml:space="preserve"> the user expects the system to</w:t>
      </w:r>
      <w:r w:rsidRPr="007F3A05">
        <w:t xml:space="preserve"> be doing</w:t>
      </w:r>
    </w:p>
    <w:p w14:paraId="0A41442A" w14:textId="77777777" w:rsidR="0033764F" w:rsidRDefault="0033764F" w:rsidP="00866FEC">
      <w:pPr>
        <w:pStyle w:val="DHHSbullet1"/>
        <w:numPr>
          <w:ilvl w:val="0"/>
          <w:numId w:val="2"/>
        </w:numPr>
      </w:pPr>
      <w:r>
        <w:t>s</w:t>
      </w:r>
      <w:r w:rsidRPr="007F3A05">
        <w:t xml:space="preserve">teps </w:t>
      </w:r>
      <w:r>
        <w:t xml:space="preserve">taken </w:t>
      </w:r>
      <w:r w:rsidRPr="007F3A05">
        <w:t>immediately before encounter</w:t>
      </w:r>
      <w:r>
        <w:t>ing</w:t>
      </w:r>
      <w:r w:rsidRPr="007F3A05">
        <w:t xml:space="preserve"> the problem</w:t>
      </w:r>
    </w:p>
    <w:p w14:paraId="04E0ACAB" w14:textId="77777777" w:rsidR="0033764F" w:rsidRPr="007F3A05" w:rsidRDefault="0033764F" w:rsidP="00866FEC">
      <w:pPr>
        <w:pStyle w:val="DHHSbullet1"/>
        <w:numPr>
          <w:ilvl w:val="0"/>
          <w:numId w:val="2"/>
        </w:numPr>
      </w:pPr>
      <w:r>
        <w:t>s</w:t>
      </w:r>
      <w:r w:rsidRPr="007F3A05">
        <w:t xml:space="preserve">creen shots of any error messages </w:t>
      </w:r>
    </w:p>
    <w:p w14:paraId="3A4CD272" w14:textId="77777777" w:rsidR="0033764F" w:rsidRPr="007F3A05" w:rsidRDefault="0033764F" w:rsidP="00866FEC">
      <w:pPr>
        <w:pStyle w:val="DHHSbullet1"/>
        <w:numPr>
          <w:ilvl w:val="0"/>
          <w:numId w:val="2"/>
        </w:numPr>
      </w:pPr>
      <w:r w:rsidRPr="007F3A05">
        <w:t>additional screen shots</w:t>
      </w:r>
      <w:r>
        <w:t xml:space="preserve"> may be emailed</w:t>
      </w:r>
      <w:r w:rsidRPr="007F3A05">
        <w:t xml:space="preserve"> to the IT Service Centre when logging problems – but don’t forget to also include the above information. </w:t>
      </w:r>
    </w:p>
    <w:p w14:paraId="30322D57" w14:textId="77777777" w:rsidR="0033764F" w:rsidRPr="007F3A05" w:rsidRDefault="0033764F" w:rsidP="0033764F">
      <w:pPr>
        <w:pStyle w:val="DHHSbody"/>
      </w:pPr>
      <w:r w:rsidRPr="007F3A05">
        <w:t xml:space="preserve">The IT Service Centre may contact the user for more information. It is important that all system issues are logged. Multiple calls about the same problem usually provide additional information and can </w:t>
      </w:r>
      <w:r>
        <w:t>ensure the issue is resolved quickly</w:t>
      </w:r>
      <w:r w:rsidRPr="007F3A05">
        <w:t xml:space="preserve">. The </w:t>
      </w:r>
      <w:r>
        <w:t>H</w:t>
      </w:r>
      <w:r w:rsidRPr="007F3A05">
        <w:t xml:space="preserve">elp </w:t>
      </w:r>
      <w:r>
        <w:t>D</w:t>
      </w:r>
      <w:r w:rsidRPr="007F3A05">
        <w:t>esk will respond to the caller when the request has been actioned. It is expected that the user will ask their supervisor</w:t>
      </w:r>
      <w:r>
        <w:t>/manager</w:t>
      </w:r>
      <w:r w:rsidRPr="007F3A05">
        <w:t xml:space="preserve"> for help in the first instance.</w:t>
      </w:r>
      <w:r>
        <w:t xml:space="preserve"> </w:t>
      </w:r>
    </w:p>
    <w:p w14:paraId="677D278D" w14:textId="77777777" w:rsidR="0033764F" w:rsidRPr="00232AAA" w:rsidRDefault="0033764F" w:rsidP="0033764F">
      <w:pPr>
        <w:pStyle w:val="Heading2"/>
        <w:spacing w:before="240" w:after="90" w:line="320" w:lineRule="atLeast"/>
      </w:pPr>
      <w:bookmarkStart w:id="73" w:name="_Toc57035447"/>
      <w:bookmarkStart w:id="74" w:name="_Toc191043325"/>
      <w:r w:rsidRPr="00232AAA">
        <w:lastRenderedPageBreak/>
        <w:t xml:space="preserve">Information </w:t>
      </w:r>
      <w:r>
        <w:t>m</w:t>
      </w:r>
      <w:r w:rsidRPr="00232AAA">
        <w:t xml:space="preserve">anagement </w:t>
      </w:r>
      <w:r>
        <w:t>and</w:t>
      </w:r>
      <w:r w:rsidRPr="00232AAA">
        <w:t xml:space="preserve"> </w:t>
      </w:r>
      <w:r>
        <w:t>t</w:t>
      </w:r>
      <w:r w:rsidRPr="00232AAA">
        <w:t>echnology</w:t>
      </w:r>
      <w:bookmarkEnd w:id="73"/>
      <w:bookmarkEnd w:id="74"/>
      <w:r w:rsidRPr="00232AAA">
        <w:t xml:space="preserve"> </w:t>
      </w:r>
    </w:p>
    <w:p w14:paraId="47634CB9" w14:textId="443D9C7D" w:rsidR="0033764F" w:rsidRPr="007F3A05" w:rsidRDefault="0033764F" w:rsidP="0033764F">
      <w:pPr>
        <w:pStyle w:val="DHHSbody"/>
      </w:pPr>
      <w:r>
        <w:t xml:space="preserve">The department’s </w:t>
      </w:r>
      <w:r w:rsidR="003F4060">
        <w:t>Enterprise Technology Branch (ETB) i</w:t>
      </w:r>
      <w:r w:rsidRPr="007F3A05">
        <w:t xml:space="preserve">s responsible for the ongoing management, maintenance and support of </w:t>
      </w:r>
      <w:r>
        <w:t>the Portal as follows:</w:t>
      </w:r>
      <w:r w:rsidRPr="007F3A05">
        <w:t xml:space="preserve"> </w:t>
      </w:r>
    </w:p>
    <w:p w14:paraId="478342C1" w14:textId="77777777" w:rsidR="0033764F" w:rsidRPr="006A489A" w:rsidRDefault="0033764F" w:rsidP="00CB09F6">
      <w:pPr>
        <w:pStyle w:val="Heading4"/>
      </w:pPr>
      <w:r w:rsidRPr="006A489A">
        <w:t>Data management of the database</w:t>
      </w:r>
    </w:p>
    <w:p w14:paraId="11A4AF06" w14:textId="77777777" w:rsidR="0033764F" w:rsidRPr="007F3A05" w:rsidRDefault="0033764F" w:rsidP="00CB09F6">
      <w:pPr>
        <w:pStyle w:val="DHHSbullet1"/>
        <w:keepNext/>
        <w:keepLines/>
        <w:numPr>
          <w:ilvl w:val="0"/>
          <w:numId w:val="2"/>
        </w:numPr>
      </w:pPr>
      <w:r>
        <w:t>d</w:t>
      </w:r>
      <w:r w:rsidRPr="007F3A05">
        <w:t>ata cleansing</w:t>
      </w:r>
    </w:p>
    <w:p w14:paraId="75DB228A" w14:textId="77777777" w:rsidR="0033764F" w:rsidRPr="007F3A05" w:rsidRDefault="0033764F" w:rsidP="00CB09F6">
      <w:pPr>
        <w:pStyle w:val="DHHSbullet1"/>
        <w:keepNext/>
        <w:keepLines/>
        <w:numPr>
          <w:ilvl w:val="0"/>
          <w:numId w:val="2"/>
        </w:numPr>
      </w:pPr>
      <w:r>
        <w:t>arranging d</w:t>
      </w:r>
      <w:r w:rsidRPr="007F3A05">
        <w:t>ata integrity audits</w:t>
      </w:r>
    </w:p>
    <w:p w14:paraId="72C8EC29" w14:textId="77777777" w:rsidR="0033764F" w:rsidRPr="007F3A05" w:rsidRDefault="0033764F" w:rsidP="00CB09F6">
      <w:pPr>
        <w:pStyle w:val="DHHSbullet1"/>
        <w:keepNext/>
        <w:keepLines/>
        <w:numPr>
          <w:ilvl w:val="0"/>
          <w:numId w:val="2"/>
        </w:numPr>
      </w:pPr>
      <w:r>
        <w:t>r</w:t>
      </w:r>
      <w:r w:rsidRPr="007F3A05">
        <w:t>ectifying data anomalies (</w:t>
      </w:r>
      <w:r>
        <w:t xml:space="preserve">for example </w:t>
      </w:r>
      <w:r w:rsidRPr="007F3A05">
        <w:t>duplicate records, merging</w:t>
      </w:r>
      <w:r>
        <w:t xml:space="preserve">, </w:t>
      </w:r>
      <w:r w:rsidRPr="007F3A05">
        <w:t xml:space="preserve">unmerging) </w:t>
      </w:r>
    </w:p>
    <w:p w14:paraId="2118CD9E" w14:textId="77777777" w:rsidR="0033764F" w:rsidRDefault="0033764F" w:rsidP="00CB09F6">
      <w:pPr>
        <w:pStyle w:val="DHHSbullet1"/>
        <w:keepNext/>
        <w:keepLines/>
        <w:numPr>
          <w:ilvl w:val="0"/>
          <w:numId w:val="2"/>
        </w:numPr>
      </w:pPr>
      <w:r>
        <w:t>l</w:t>
      </w:r>
      <w:r w:rsidRPr="007F3A05">
        <w:t>iaising with busi</w:t>
      </w:r>
      <w:r>
        <w:t>nesses and users on data issues</w:t>
      </w:r>
    </w:p>
    <w:p w14:paraId="4F94EF74" w14:textId="77777777" w:rsidR="0033764F" w:rsidRPr="007F3A05" w:rsidRDefault="0033764F" w:rsidP="00CB09F6">
      <w:pPr>
        <w:pStyle w:val="DHHSbullet1"/>
        <w:keepNext/>
        <w:keepLines/>
        <w:numPr>
          <w:ilvl w:val="0"/>
          <w:numId w:val="2"/>
        </w:numPr>
      </w:pPr>
      <w:r>
        <w:t>a</w:t>
      </w:r>
      <w:r w:rsidRPr="007F3A05">
        <w:t>ssist</w:t>
      </w:r>
      <w:r>
        <w:t>ing</w:t>
      </w:r>
      <w:r w:rsidRPr="007F3A05">
        <w:t xml:space="preserve"> users </w:t>
      </w:r>
      <w:r>
        <w:t>to</w:t>
      </w:r>
      <w:r w:rsidRPr="007F3A05">
        <w:t xml:space="preserve"> resolv</w:t>
      </w:r>
      <w:r>
        <w:t>e</w:t>
      </w:r>
      <w:r w:rsidRPr="007F3A05">
        <w:t xml:space="preserve"> data problems</w:t>
      </w:r>
    </w:p>
    <w:p w14:paraId="1FB312CE" w14:textId="77777777" w:rsidR="0033764F" w:rsidRPr="00E658BE" w:rsidRDefault="0033764F" w:rsidP="00CB09F6">
      <w:pPr>
        <w:pStyle w:val="DHHSbullet1"/>
        <w:keepNext/>
        <w:keepLines/>
        <w:numPr>
          <w:ilvl w:val="0"/>
          <w:numId w:val="2"/>
        </w:numPr>
      </w:pPr>
      <w:r>
        <w:t>de</w:t>
      </w:r>
      <w:r w:rsidRPr="007F3A05">
        <w:t>velop</w:t>
      </w:r>
      <w:r>
        <w:t>ing</w:t>
      </w:r>
      <w:r w:rsidRPr="007F3A05">
        <w:t xml:space="preserve"> and maintain</w:t>
      </w:r>
      <w:r>
        <w:t>ing</w:t>
      </w:r>
      <w:r w:rsidRPr="007F3A05">
        <w:t xml:space="preserve"> a process for </w:t>
      </w:r>
      <w:r>
        <w:t>data management.</w:t>
      </w:r>
      <w:r w:rsidRPr="007F3A05">
        <w:t xml:space="preserve"> </w:t>
      </w:r>
    </w:p>
    <w:p w14:paraId="33E51E43" w14:textId="77777777" w:rsidR="0033764F" w:rsidRPr="006A489A" w:rsidRDefault="0033764F" w:rsidP="0033764F">
      <w:pPr>
        <w:pStyle w:val="Heading4"/>
      </w:pPr>
      <w:r>
        <w:t>Maintenance of data standards</w:t>
      </w:r>
    </w:p>
    <w:p w14:paraId="77C6B75E" w14:textId="77777777" w:rsidR="0033764F" w:rsidRPr="007F3A05" w:rsidRDefault="0033764F" w:rsidP="00866FEC">
      <w:pPr>
        <w:pStyle w:val="DHHSbullet1"/>
        <w:numPr>
          <w:ilvl w:val="0"/>
          <w:numId w:val="2"/>
        </w:numPr>
      </w:pPr>
      <w:r>
        <w:t>m</w:t>
      </w:r>
      <w:r w:rsidRPr="007F3A05">
        <w:t>aint</w:t>
      </w:r>
      <w:r>
        <w:t>aining</w:t>
      </w:r>
      <w:r w:rsidRPr="007F3A05">
        <w:t xml:space="preserve"> documentation.</w:t>
      </w:r>
    </w:p>
    <w:p w14:paraId="1D7598D9" w14:textId="77777777" w:rsidR="0033764F" w:rsidRPr="006A489A" w:rsidRDefault="0033764F" w:rsidP="0033764F">
      <w:pPr>
        <w:pStyle w:val="Heading4"/>
      </w:pPr>
      <w:r w:rsidRPr="006A489A">
        <w:t xml:space="preserve">Program and department management reporting development and support </w:t>
      </w:r>
    </w:p>
    <w:p w14:paraId="43756E82" w14:textId="77777777" w:rsidR="0033764F" w:rsidRPr="007F3A05" w:rsidRDefault="0033764F" w:rsidP="00866FEC">
      <w:pPr>
        <w:pStyle w:val="DHHSbullet1"/>
        <w:numPr>
          <w:ilvl w:val="0"/>
          <w:numId w:val="2"/>
        </w:numPr>
      </w:pPr>
      <w:r>
        <w:t>m</w:t>
      </w:r>
      <w:r w:rsidRPr="007F3A05">
        <w:t>aint</w:t>
      </w:r>
      <w:r>
        <w:t>aining</w:t>
      </w:r>
      <w:r w:rsidRPr="007F3A05">
        <w:t xml:space="preserve"> of reports</w:t>
      </w:r>
    </w:p>
    <w:p w14:paraId="0B1D5B7A" w14:textId="77777777" w:rsidR="0033764F" w:rsidRPr="007F3A05" w:rsidRDefault="0033764F" w:rsidP="00866FEC">
      <w:pPr>
        <w:pStyle w:val="DHHSbullet1"/>
        <w:numPr>
          <w:ilvl w:val="0"/>
          <w:numId w:val="2"/>
        </w:numPr>
      </w:pPr>
      <w:r>
        <w:t>p</w:t>
      </w:r>
      <w:r w:rsidRPr="007F3A05">
        <w:t>rovi</w:t>
      </w:r>
      <w:r>
        <w:t>ding</w:t>
      </w:r>
      <w:r w:rsidRPr="007F3A05">
        <w:t xml:space="preserve"> ad-hoc reporting and query services</w:t>
      </w:r>
    </w:p>
    <w:p w14:paraId="004B2088" w14:textId="77777777" w:rsidR="0033764F" w:rsidRPr="007F3A05" w:rsidRDefault="0033764F" w:rsidP="00866FEC">
      <w:pPr>
        <w:pStyle w:val="DHHSbullet1"/>
        <w:numPr>
          <w:ilvl w:val="0"/>
          <w:numId w:val="2"/>
        </w:numPr>
      </w:pPr>
      <w:r>
        <w:t>s</w:t>
      </w:r>
      <w:r w:rsidRPr="007F3A05">
        <w:t>upport</w:t>
      </w:r>
      <w:r>
        <w:t>ing</w:t>
      </w:r>
      <w:r w:rsidRPr="007F3A05">
        <w:t xml:space="preserve"> users </w:t>
      </w:r>
      <w:r>
        <w:t>to use reports.</w:t>
      </w:r>
      <w:r w:rsidRPr="007F3A05">
        <w:t xml:space="preserve"> </w:t>
      </w:r>
    </w:p>
    <w:p w14:paraId="5D2BA046" w14:textId="77777777" w:rsidR="0033764F" w:rsidRPr="006A489A" w:rsidRDefault="0033764F" w:rsidP="0033764F">
      <w:pPr>
        <w:pStyle w:val="Heading4"/>
      </w:pPr>
      <w:r w:rsidRPr="006A489A">
        <w:t>Management of exception issues</w:t>
      </w:r>
    </w:p>
    <w:p w14:paraId="6DB09756" w14:textId="77777777" w:rsidR="0033764F" w:rsidRPr="007F3A05" w:rsidRDefault="0033764F" w:rsidP="00866FEC">
      <w:pPr>
        <w:pStyle w:val="DHHSbullet1"/>
        <w:numPr>
          <w:ilvl w:val="0"/>
          <w:numId w:val="2"/>
        </w:numPr>
      </w:pPr>
      <w:r>
        <w:t>d</w:t>
      </w:r>
      <w:r w:rsidRPr="007F3A05">
        <w:t>evelop</w:t>
      </w:r>
      <w:r>
        <w:t>ing</w:t>
      </w:r>
      <w:r w:rsidRPr="007F3A05">
        <w:t xml:space="preserve"> and maintain</w:t>
      </w:r>
      <w:r>
        <w:t>ing</w:t>
      </w:r>
      <w:r w:rsidRPr="007F3A05">
        <w:t xml:space="preserve"> a process for data access in exception circumstances </w:t>
      </w:r>
    </w:p>
    <w:p w14:paraId="2AAABAC6" w14:textId="77777777" w:rsidR="0033764F" w:rsidRPr="007F3A05" w:rsidRDefault="0033764F" w:rsidP="00866FEC">
      <w:pPr>
        <w:pStyle w:val="DHHSbullet1"/>
        <w:numPr>
          <w:ilvl w:val="0"/>
          <w:numId w:val="2"/>
        </w:numPr>
      </w:pPr>
      <w:r>
        <w:t>p</w:t>
      </w:r>
      <w:r w:rsidRPr="007F3A05">
        <w:t>rovid</w:t>
      </w:r>
      <w:r>
        <w:t>ing</w:t>
      </w:r>
      <w:r w:rsidRPr="007F3A05">
        <w:t xml:space="preserve"> support and services to access data in exception cases.</w:t>
      </w:r>
    </w:p>
    <w:p w14:paraId="72CC1392" w14:textId="77777777" w:rsidR="0033764F" w:rsidRPr="006A489A" w:rsidRDefault="0033764F" w:rsidP="0033764F">
      <w:pPr>
        <w:pStyle w:val="Heading4"/>
      </w:pPr>
      <w:r w:rsidRPr="006A489A">
        <w:t>Auditing of access and security</w:t>
      </w:r>
      <w:r>
        <w:t xml:space="preserve"> (note: may also involve another area in the department)</w:t>
      </w:r>
    </w:p>
    <w:p w14:paraId="1A17B97C" w14:textId="77777777" w:rsidR="0033764F" w:rsidRDefault="0033764F" w:rsidP="00866FEC">
      <w:pPr>
        <w:pStyle w:val="DHHSbullet1"/>
        <w:numPr>
          <w:ilvl w:val="0"/>
          <w:numId w:val="2"/>
        </w:numPr>
      </w:pPr>
      <w:r>
        <w:t>d</w:t>
      </w:r>
      <w:r w:rsidRPr="007F3A05">
        <w:t>evelop</w:t>
      </w:r>
      <w:r>
        <w:t>ing</w:t>
      </w:r>
      <w:r w:rsidRPr="007F3A05">
        <w:t xml:space="preserve"> and maintain</w:t>
      </w:r>
      <w:r>
        <w:t>ing</w:t>
      </w:r>
      <w:r w:rsidRPr="007F3A05">
        <w:t xml:space="preserve"> a process for auditing of data access</w:t>
      </w:r>
    </w:p>
    <w:p w14:paraId="1B337DD3" w14:textId="77777777" w:rsidR="0033764F" w:rsidRPr="007F3A05" w:rsidRDefault="0033764F" w:rsidP="00866FEC">
      <w:pPr>
        <w:pStyle w:val="DHHSbullet1"/>
        <w:numPr>
          <w:ilvl w:val="0"/>
          <w:numId w:val="2"/>
        </w:numPr>
      </w:pPr>
      <w:r>
        <w:t>e</w:t>
      </w:r>
      <w:r w:rsidRPr="007F3A05">
        <w:t>scalat</w:t>
      </w:r>
      <w:r>
        <w:t>ing</w:t>
      </w:r>
      <w:r w:rsidRPr="007F3A05">
        <w:t xml:space="preserve"> issues to appropriate authorities in cases of security breaches </w:t>
      </w:r>
    </w:p>
    <w:p w14:paraId="216ECED6" w14:textId="77777777" w:rsidR="0033764F" w:rsidRPr="007F3A05" w:rsidRDefault="0033764F" w:rsidP="00866FEC">
      <w:pPr>
        <w:pStyle w:val="DHHSbullet1"/>
        <w:numPr>
          <w:ilvl w:val="0"/>
          <w:numId w:val="2"/>
        </w:numPr>
      </w:pPr>
      <w:r>
        <w:t>w</w:t>
      </w:r>
      <w:r w:rsidRPr="007F3A05">
        <w:t>ork</w:t>
      </w:r>
      <w:r>
        <w:t>ing</w:t>
      </w:r>
      <w:r w:rsidRPr="007F3A05">
        <w:t xml:space="preserve"> with </w:t>
      </w:r>
      <w:r>
        <w:t xml:space="preserve">the department </w:t>
      </w:r>
      <w:r w:rsidRPr="007F3A05">
        <w:t xml:space="preserve">Security Manager to ensure compliance with </w:t>
      </w:r>
      <w:r>
        <w:t xml:space="preserve">department </w:t>
      </w:r>
      <w:r w:rsidRPr="007F3A05">
        <w:t>security standards.</w:t>
      </w:r>
    </w:p>
    <w:p w14:paraId="3301B0A6" w14:textId="77777777" w:rsidR="0033764F" w:rsidRPr="006A489A" w:rsidRDefault="0033764F" w:rsidP="0033764F">
      <w:pPr>
        <w:pStyle w:val="Heading4"/>
      </w:pPr>
      <w:r w:rsidRPr="006A489A">
        <w:t xml:space="preserve">Application </w:t>
      </w:r>
      <w:r>
        <w:t>m</w:t>
      </w:r>
      <w:r w:rsidRPr="006A489A">
        <w:t xml:space="preserve">anagement, </w:t>
      </w:r>
      <w:r>
        <w:t>s</w:t>
      </w:r>
      <w:r w:rsidRPr="006A489A">
        <w:t xml:space="preserve">upport and </w:t>
      </w:r>
      <w:r>
        <w:t>d</w:t>
      </w:r>
      <w:r w:rsidRPr="006A489A">
        <w:t>evelopment</w:t>
      </w:r>
    </w:p>
    <w:p w14:paraId="62E2A007" w14:textId="77777777" w:rsidR="0033764F" w:rsidRDefault="0033764F" w:rsidP="00866FEC">
      <w:pPr>
        <w:pStyle w:val="DHHSbullet1"/>
        <w:numPr>
          <w:ilvl w:val="0"/>
          <w:numId w:val="2"/>
        </w:numPr>
      </w:pPr>
      <w:r>
        <w:t>p</w:t>
      </w:r>
      <w:r w:rsidRPr="007F3A05">
        <w:t>rovid</w:t>
      </w:r>
      <w:r>
        <w:t>ing</w:t>
      </w:r>
      <w:r w:rsidRPr="007F3A05">
        <w:t xml:space="preserve"> a consultancy service </w:t>
      </w:r>
      <w:r>
        <w:t>for system</w:t>
      </w:r>
      <w:r w:rsidRPr="007F3A05">
        <w:t xml:space="preserve"> enhancement and development</w:t>
      </w:r>
    </w:p>
    <w:p w14:paraId="2B221093" w14:textId="77777777" w:rsidR="0033764F" w:rsidRPr="007F3A05" w:rsidRDefault="0033764F" w:rsidP="00866FEC">
      <w:pPr>
        <w:pStyle w:val="DHHSbullet1"/>
        <w:numPr>
          <w:ilvl w:val="0"/>
          <w:numId w:val="2"/>
        </w:numPr>
      </w:pPr>
      <w:r>
        <w:t>d</w:t>
      </w:r>
      <w:r w:rsidRPr="007F3A05">
        <w:t>esign</w:t>
      </w:r>
      <w:r>
        <w:t>ing</w:t>
      </w:r>
      <w:r w:rsidRPr="007F3A05">
        <w:t>, build</w:t>
      </w:r>
      <w:r>
        <w:t>ing</w:t>
      </w:r>
      <w:r w:rsidRPr="007F3A05">
        <w:t xml:space="preserve"> and test</w:t>
      </w:r>
      <w:r>
        <w:t>ing</w:t>
      </w:r>
      <w:r w:rsidRPr="007F3A05">
        <w:t xml:space="preserve"> minor modi</w:t>
      </w:r>
      <w:r>
        <w:t xml:space="preserve">fications </w:t>
      </w:r>
      <w:r w:rsidRPr="007F3A05">
        <w:t xml:space="preserve"> </w:t>
      </w:r>
    </w:p>
    <w:p w14:paraId="54E29DAF" w14:textId="77777777" w:rsidR="0033764F" w:rsidRDefault="0033764F" w:rsidP="00866FEC">
      <w:pPr>
        <w:pStyle w:val="DHHSbullet1"/>
        <w:numPr>
          <w:ilvl w:val="0"/>
          <w:numId w:val="2"/>
        </w:numPr>
      </w:pPr>
      <w:r>
        <w:t>s</w:t>
      </w:r>
      <w:r w:rsidRPr="007F3A05">
        <w:t>cop</w:t>
      </w:r>
      <w:r>
        <w:t>ing</w:t>
      </w:r>
      <w:r w:rsidRPr="007F3A05">
        <w:t>, specify</w:t>
      </w:r>
      <w:r>
        <w:t>ing</w:t>
      </w:r>
      <w:r w:rsidRPr="007F3A05">
        <w:t xml:space="preserve"> and cost</w:t>
      </w:r>
      <w:r>
        <w:t>ing</w:t>
      </w:r>
      <w:r w:rsidRPr="007F3A05">
        <w:t xml:space="preserve"> major development</w:t>
      </w:r>
    </w:p>
    <w:p w14:paraId="14C82AF4" w14:textId="77777777" w:rsidR="0033764F" w:rsidRPr="007F3A05" w:rsidRDefault="0033764F" w:rsidP="00866FEC">
      <w:pPr>
        <w:pStyle w:val="DHHSbullet1"/>
        <w:numPr>
          <w:ilvl w:val="0"/>
          <w:numId w:val="2"/>
        </w:numPr>
      </w:pPr>
      <w:r>
        <w:t xml:space="preserve">managing </w:t>
      </w:r>
      <w:r w:rsidRPr="007F3A05">
        <w:t xml:space="preserve">the modification and enhancement process on behalf of </w:t>
      </w:r>
      <w:r>
        <w:t>stakeholders</w:t>
      </w:r>
    </w:p>
    <w:p w14:paraId="5E248717" w14:textId="77777777" w:rsidR="0033764F" w:rsidRDefault="0033764F" w:rsidP="00866FEC">
      <w:pPr>
        <w:pStyle w:val="DHHSbullet1"/>
        <w:numPr>
          <w:ilvl w:val="0"/>
          <w:numId w:val="2"/>
        </w:numPr>
      </w:pPr>
      <w:r>
        <w:t xml:space="preserve">managing </w:t>
      </w:r>
      <w:r w:rsidRPr="007F3A05">
        <w:t>and provid</w:t>
      </w:r>
      <w:r>
        <w:t>ing</w:t>
      </w:r>
      <w:r w:rsidRPr="007F3A05">
        <w:t xml:space="preserve"> </w:t>
      </w:r>
      <w:r>
        <w:t>user acceptance testing</w:t>
      </w:r>
      <w:r w:rsidRPr="007F3A05">
        <w:t xml:space="preserve"> for application changes</w:t>
      </w:r>
    </w:p>
    <w:p w14:paraId="3A5F5CE4" w14:textId="77777777" w:rsidR="0033764F" w:rsidRDefault="0033764F" w:rsidP="00866FEC">
      <w:pPr>
        <w:pStyle w:val="DHHSbullet1"/>
        <w:numPr>
          <w:ilvl w:val="0"/>
          <w:numId w:val="2"/>
        </w:numPr>
      </w:pPr>
      <w:r>
        <w:t>s</w:t>
      </w:r>
      <w:r w:rsidRPr="007F3A05">
        <w:t>ign</w:t>
      </w:r>
      <w:r>
        <w:t>ing</w:t>
      </w:r>
      <w:r w:rsidRPr="007F3A05">
        <w:t xml:space="preserve"> off</w:t>
      </w:r>
      <w:r>
        <w:t xml:space="preserve"> new system</w:t>
      </w:r>
      <w:r w:rsidRPr="007F3A05">
        <w:t xml:space="preserve"> releases</w:t>
      </w:r>
      <w:r>
        <w:t>/upgrades</w:t>
      </w:r>
      <w:r w:rsidRPr="007F3A05">
        <w:t xml:space="preserve"> </w:t>
      </w:r>
    </w:p>
    <w:p w14:paraId="777B6101" w14:textId="77777777" w:rsidR="0033764F" w:rsidRPr="007F3A05" w:rsidRDefault="0033764F" w:rsidP="00866FEC">
      <w:pPr>
        <w:pStyle w:val="DHHSbullet1"/>
        <w:numPr>
          <w:ilvl w:val="0"/>
          <w:numId w:val="2"/>
        </w:numPr>
      </w:pPr>
      <w:r w:rsidRPr="007F3A05">
        <w:t>version and release management.</w:t>
      </w:r>
    </w:p>
    <w:p w14:paraId="53455CD2" w14:textId="77777777" w:rsidR="0033764F" w:rsidRPr="006A489A" w:rsidRDefault="0033764F" w:rsidP="0033764F">
      <w:pPr>
        <w:pStyle w:val="Heading4"/>
      </w:pPr>
      <w:r w:rsidRPr="006A489A">
        <w:t xml:space="preserve">Identify and propose solutions </w:t>
      </w:r>
    </w:p>
    <w:p w14:paraId="2706CF10" w14:textId="77777777" w:rsidR="0033764F" w:rsidRDefault="0033764F" w:rsidP="00866FEC">
      <w:pPr>
        <w:pStyle w:val="DHHSbullet1"/>
        <w:numPr>
          <w:ilvl w:val="0"/>
          <w:numId w:val="2"/>
        </w:numPr>
      </w:pPr>
      <w:r>
        <w:t>i</w:t>
      </w:r>
      <w:r w:rsidRPr="007F3A05">
        <w:t>mplement</w:t>
      </w:r>
      <w:r>
        <w:t>ing</w:t>
      </w:r>
      <w:r w:rsidRPr="007F3A05">
        <w:t xml:space="preserve"> regular reviews of application functionality and usability</w:t>
      </w:r>
    </w:p>
    <w:p w14:paraId="4B426C6F" w14:textId="77777777" w:rsidR="0033764F" w:rsidRPr="007F3A05" w:rsidRDefault="0033764F" w:rsidP="00866FEC">
      <w:pPr>
        <w:pStyle w:val="DHHSbullet1"/>
        <w:numPr>
          <w:ilvl w:val="0"/>
          <w:numId w:val="2"/>
        </w:numPr>
      </w:pPr>
      <w:r w:rsidRPr="007F3A05">
        <w:t xml:space="preserve">version control and maintenance of documentation </w:t>
      </w:r>
    </w:p>
    <w:p w14:paraId="4E46AD13" w14:textId="77777777" w:rsidR="0033764F" w:rsidRPr="007F3A05" w:rsidRDefault="0033764F" w:rsidP="00866FEC">
      <w:pPr>
        <w:pStyle w:val="DHHSbullet1"/>
        <w:numPr>
          <w:ilvl w:val="0"/>
          <w:numId w:val="2"/>
        </w:numPr>
      </w:pPr>
      <w:r>
        <w:t>c</w:t>
      </w:r>
      <w:r w:rsidRPr="007F3A05">
        <w:t>oordinat</w:t>
      </w:r>
      <w:r>
        <w:t>ing</w:t>
      </w:r>
      <w:r w:rsidRPr="007F3A05">
        <w:t xml:space="preserve"> requirements across participating programs. </w:t>
      </w:r>
    </w:p>
    <w:p w14:paraId="086A8813" w14:textId="77777777" w:rsidR="0033764F" w:rsidRPr="006A489A" w:rsidRDefault="0033764F" w:rsidP="0033764F">
      <w:pPr>
        <w:pStyle w:val="Heading4"/>
      </w:pPr>
      <w:r w:rsidRPr="006A489A">
        <w:lastRenderedPageBreak/>
        <w:t>User support</w:t>
      </w:r>
    </w:p>
    <w:p w14:paraId="79F2F007" w14:textId="77777777" w:rsidR="0033764F" w:rsidRDefault="0033764F" w:rsidP="00866FEC">
      <w:pPr>
        <w:pStyle w:val="DHHSbullet1"/>
        <w:numPr>
          <w:ilvl w:val="0"/>
          <w:numId w:val="2"/>
        </w:numPr>
      </w:pPr>
      <w:r>
        <w:t>p</w:t>
      </w:r>
      <w:r w:rsidRPr="007F3A05">
        <w:t>rovid</w:t>
      </w:r>
      <w:r>
        <w:t>ing support to users</w:t>
      </w:r>
    </w:p>
    <w:p w14:paraId="77EF4668" w14:textId="77777777" w:rsidR="0033764F" w:rsidRPr="007F3A05" w:rsidRDefault="0033764F" w:rsidP="00866FEC">
      <w:pPr>
        <w:pStyle w:val="DHHSbullet1"/>
        <w:numPr>
          <w:ilvl w:val="0"/>
          <w:numId w:val="2"/>
        </w:numPr>
      </w:pPr>
      <w:r>
        <w:t>m</w:t>
      </w:r>
      <w:r w:rsidRPr="007F3A05">
        <w:t>aintain</w:t>
      </w:r>
      <w:r>
        <w:t>ing</w:t>
      </w:r>
      <w:r w:rsidRPr="007F3A05">
        <w:t xml:space="preserve"> logs of user support calls </w:t>
      </w:r>
    </w:p>
    <w:p w14:paraId="6B61C834" w14:textId="36798A91" w:rsidR="0033764F" w:rsidRDefault="0033764F" w:rsidP="00866FEC">
      <w:pPr>
        <w:pStyle w:val="DHHSbullet1"/>
        <w:numPr>
          <w:ilvl w:val="0"/>
          <w:numId w:val="2"/>
        </w:numPr>
      </w:pPr>
      <w:r>
        <w:t>p</w:t>
      </w:r>
      <w:r w:rsidRPr="007F3A05">
        <w:t>rovid</w:t>
      </w:r>
      <w:r>
        <w:t>ing</w:t>
      </w:r>
      <w:r w:rsidRPr="007F3A05">
        <w:t xml:space="preserve"> analysis of fault and fix activitie</w:t>
      </w:r>
      <w:r>
        <w:t>s and levels</w:t>
      </w:r>
    </w:p>
    <w:p w14:paraId="07F5C853" w14:textId="77777777" w:rsidR="0033764F" w:rsidRDefault="0033764F" w:rsidP="0033764F">
      <w:pPr>
        <w:pStyle w:val="Heading2"/>
        <w:spacing w:before="240" w:after="90" w:line="320" w:lineRule="atLeast"/>
      </w:pPr>
      <w:bookmarkStart w:id="75" w:name="_Toc57035448"/>
      <w:bookmarkStart w:id="76" w:name="_Toc191043326"/>
      <w:r w:rsidRPr="00232AAA">
        <w:t>Governance</w:t>
      </w:r>
      <w:r>
        <w:t xml:space="preserve"> for commissioning changes</w:t>
      </w:r>
      <w:bookmarkEnd w:id="75"/>
      <w:bookmarkEnd w:id="76"/>
    </w:p>
    <w:p w14:paraId="7B12DCB5" w14:textId="1B1C98F9" w:rsidR="0033764F" w:rsidRPr="007F3A05" w:rsidRDefault="004901EA" w:rsidP="004B5E11">
      <w:pPr>
        <w:pStyle w:val="Body"/>
        <w:rPr>
          <w:lang w:val="en-US"/>
        </w:rPr>
      </w:pPr>
      <w:r w:rsidRPr="004901EA">
        <w:rPr>
          <w:sz w:val="20"/>
          <w:lang w:val="en-US"/>
        </w:rPr>
        <w:t>Service Delivery Support</w:t>
      </w:r>
      <w:r>
        <w:rPr>
          <w:b/>
          <w:sz w:val="20"/>
          <w:lang w:val="en-US"/>
        </w:rPr>
        <w:t xml:space="preserve">, </w:t>
      </w:r>
      <w:r w:rsidRPr="004901EA">
        <w:rPr>
          <w:sz w:val="20"/>
          <w:lang w:val="en-US"/>
        </w:rPr>
        <w:t>Service Agreements and Quality Systems</w:t>
      </w:r>
      <w:r>
        <w:rPr>
          <w:b/>
          <w:sz w:val="20"/>
          <w:lang w:val="en-US"/>
        </w:rPr>
        <w:t xml:space="preserve">, </w:t>
      </w:r>
      <w:r w:rsidRPr="004901EA">
        <w:rPr>
          <w:sz w:val="20"/>
          <w:lang w:val="en-US"/>
        </w:rPr>
        <w:t>Community Operations and Practice Leadership</w:t>
      </w:r>
      <w:r w:rsidR="0033764F" w:rsidRPr="009936FA" w:rsidDel="009936FA">
        <w:rPr>
          <w:lang w:val="en-US"/>
        </w:rPr>
        <w:t xml:space="preserve"> </w:t>
      </w:r>
      <w:r w:rsidR="0033764F" w:rsidRPr="007F3A05">
        <w:rPr>
          <w:lang w:val="en-US"/>
        </w:rPr>
        <w:t xml:space="preserve">will </w:t>
      </w:r>
      <w:r w:rsidR="0033764F">
        <w:rPr>
          <w:lang w:val="en-US"/>
        </w:rPr>
        <w:t>arrange</w:t>
      </w:r>
      <w:r w:rsidR="0033764F" w:rsidRPr="007F3A05">
        <w:rPr>
          <w:lang w:val="en-US"/>
        </w:rPr>
        <w:t xml:space="preserve"> </w:t>
      </w:r>
      <w:r w:rsidR="0033764F">
        <w:rPr>
          <w:lang w:val="en-US"/>
        </w:rPr>
        <w:t>any enhancements required to the Portal and collaborate with services in relation to any changes.</w:t>
      </w:r>
    </w:p>
    <w:p w14:paraId="117DFAEA" w14:textId="77777777" w:rsidR="0033764F" w:rsidRDefault="0033764F" w:rsidP="0033764F">
      <w:pPr>
        <w:pStyle w:val="Heading2"/>
        <w:spacing w:before="240" w:after="90" w:line="320" w:lineRule="atLeast"/>
      </w:pPr>
      <w:bookmarkStart w:id="77" w:name="_Toc57035449"/>
      <w:bookmarkStart w:id="78" w:name="_Toc191043327"/>
      <w:r w:rsidRPr="00232AAA">
        <w:t xml:space="preserve">Planned and </w:t>
      </w:r>
      <w:r>
        <w:t>u</w:t>
      </w:r>
      <w:r w:rsidRPr="00232AAA">
        <w:t xml:space="preserve">nplanned </w:t>
      </w:r>
      <w:r>
        <w:t>o</w:t>
      </w:r>
      <w:r w:rsidRPr="00232AAA">
        <w:t>utages</w:t>
      </w:r>
      <w:bookmarkEnd w:id="77"/>
      <w:bookmarkEnd w:id="78"/>
      <w:r w:rsidRPr="00232AAA">
        <w:t xml:space="preserve"> </w:t>
      </w:r>
    </w:p>
    <w:p w14:paraId="290F9536" w14:textId="77777777" w:rsidR="0033764F" w:rsidRPr="006548D4" w:rsidRDefault="0033764F" w:rsidP="0033764F">
      <w:pPr>
        <w:pStyle w:val="Heading3"/>
        <w:spacing w:before="280" w:line="280" w:lineRule="atLeast"/>
        <w:rPr>
          <w:lang w:val="en-US"/>
        </w:rPr>
      </w:pPr>
      <w:r w:rsidRPr="006548D4">
        <w:rPr>
          <w:lang w:val="en-US"/>
        </w:rPr>
        <w:t xml:space="preserve">Planned </w:t>
      </w:r>
      <w:r>
        <w:rPr>
          <w:lang w:val="en-US"/>
        </w:rPr>
        <w:t>o</w:t>
      </w:r>
      <w:r w:rsidRPr="006548D4">
        <w:rPr>
          <w:lang w:val="en-US"/>
        </w:rPr>
        <w:t xml:space="preserve">utages </w:t>
      </w:r>
    </w:p>
    <w:p w14:paraId="55DC06EB" w14:textId="77777777" w:rsidR="0033764F" w:rsidRPr="007F3A05" w:rsidRDefault="0033764F" w:rsidP="0033764F">
      <w:pPr>
        <w:pStyle w:val="DHHSbody"/>
        <w:rPr>
          <w:lang w:val="en-US"/>
        </w:rPr>
      </w:pPr>
      <w:r w:rsidRPr="007F3A05">
        <w:rPr>
          <w:lang w:val="en-US"/>
        </w:rPr>
        <w:t xml:space="preserve">From time to time planned outages may occur to enable maintenance or upgrade to </w:t>
      </w:r>
      <w:r>
        <w:rPr>
          <w:lang w:val="en-US"/>
        </w:rPr>
        <w:t>the Portal</w:t>
      </w:r>
      <w:r w:rsidRPr="007F3A05">
        <w:rPr>
          <w:lang w:val="en-US"/>
        </w:rPr>
        <w:t xml:space="preserve">. </w:t>
      </w:r>
      <w:r>
        <w:rPr>
          <w:lang w:val="en-US"/>
        </w:rPr>
        <w:t xml:space="preserve">All </w:t>
      </w:r>
      <w:r w:rsidRPr="007F3A05">
        <w:rPr>
          <w:lang w:val="en-US"/>
        </w:rPr>
        <w:t xml:space="preserve">users </w:t>
      </w:r>
      <w:r>
        <w:rPr>
          <w:lang w:val="en-US"/>
        </w:rPr>
        <w:t xml:space="preserve">will receive an alert on the Portal homepage as early as possible to advise them of scheduled </w:t>
      </w:r>
      <w:r w:rsidRPr="007F3A05">
        <w:rPr>
          <w:lang w:val="en-US"/>
        </w:rPr>
        <w:t>outages.</w:t>
      </w:r>
      <w:r>
        <w:rPr>
          <w:lang w:val="en-US"/>
        </w:rPr>
        <w:t xml:space="preserve"> </w:t>
      </w:r>
      <w:r>
        <w:t xml:space="preserve">Services will also receive an email advising them of the outage. </w:t>
      </w:r>
      <w:r w:rsidRPr="007F3A05">
        <w:rPr>
          <w:lang w:val="en-US"/>
        </w:rPr>
        <w:t xml:space="preserve"> Wherever possible</w:t>
      </w:r>
      <w:r>
        <w:rPr>
          <w:lang w:val="en-US"/>
        </w:rPr>
        <w:t>,</w:t>
      </w:r>
      <w:r w:rsidRPr="007F3A05">
        <w:rPr>
          <w:lang w:val="en-US"/>
        </w:rPr>
        <w:t xml:space="preserve"> planned outages will </w:t>
      </w:r>
      <w:r>
        <w:rPr>
          <w:lang w:val="en-US"/>
        </w:rPr>
        <w:t xml:space="preserve">be timed to minimise </w:t>
      </w:r>
      <w:r w:rsidRPr="007F3A05">
        <w:rPr>
          <w:lang w:val="en-US"/>
        </w:rPr>
        <w:t>user impact</w:t>
      </w:r>
      <w:r>
        <w:rPr>
          <w:lang w:val="en-US"/>
        </w:rPr>
        <w:t xml:space="preserve"> by timing these to lower volume windows.</w:t>
      </w:r>
    </w:p>
    <w:p w14:paraId="5E61A9D5" w14:textId="77777777" w:rsidR="0033764F" w:rsidRPr="006548D4" w:rsidRDefault="0033764F" w:rsidP="0033764F">
      <w:pPr>
        <w:pStyle w:val="Heading3"/>
        <w:spacing w:before="280" w:line="280" w:lineRule="atLeast"/>
        <w:rPr>
          <w:lang w:val="en-US"/>
        </w:rPr>
      </w:pPr>
      <w:r w:rsidRPr="006548D4">
        <w:rPr>
          <w:lang w:val="en-US"/>
        </w:rPr>
        <w:t xml:space="preserve">Unplanned </w:t>
      </w:r>
      <w:r>
        <w:rPr>
          <w:lang w:val="en-US"/>
        </w:rPr>
        <w:t>o</w:t>
      </w:r>
      <w:r w:rsidRPr="006548D4">
        <w:rPr>
          <w:lang w:val="en-US"/>
        </w:rPr>
        <w:t xml:space="preserve">utages </w:t>
      </w:r>
    </w:p>
    <w:p w14:paraId="63BD4ACF" w14:textId="77777777" w:rsidR="0033764F" w:rsidRDefault="0033764F" w:rsidP="0033764F">
      <w:pPr>
        <w:pStyle w:val="DHHSbody"/>
      </w:pPr>
      <w:r>
        <w:t xml:space="preserve">Where an unexpected system fault causes an unplanned outage, services will receive an email advising them of the outage. </w:t>
      </w:r>
      <w:r w:rsidRPr="007F3A05">
        <w:t>Based on</w:t>
      </w:r>
      <w:r>
        <w:t xml:space="preserve"> this</w:t>
      </w:r>
      <w:r w:rsidRPr="007F3A05">
        <w:t xml:space="preserve">, it is important that </w:t>
      </w:r>
      <w:r>
        <w:t>services</w:t>
      </w:r>
      <w:r w:rsidRPr="007F3A05">
        <w:t xml:space="preserve"> implement appropriate contingency plans in the event of server failure, which would hinder access to </w:t>
      </w:r>
      <w:r>
        <w:t>the L17 Portal</w:t>
      </w:r>
      <w:r w:rsidRPr="007F3A05">
        <w:t xml:space="preserve">. </w:t>
      </w:r>
    </w:p>
    <w:p w14:paraId="5F9F93E0" w14:textId="77777777" w:rsidR="0033764F" w:rsidRPr="003A6A57" w:rsidRDefault="0033764F" w:rsidP="0033764F">
      <w:pPr>
        <w:pStyle w:val="Heading1"/>
        <w:spacing w:before="240" w:after="120" w:line="440" w:lineRule="atLeast"/>
      </w:pPr>
      <w:bookmarkStart w:id="79" w:name="_Toc464227286"/>
      <w:bookmarkStart w:id="80" w:name="_Toc57035450"/>
      <w:bookmarkStart w:id="81" w:name="_Toc191043328"/>
      <w:r w:rsidRPr="003A6A57">
        <w:t>Reports</w:t>
      </w:r>
      <w:bookmarkEnd w:id="79"/>
      <w:bookmarkEnd w:id="80"/>
      <w:bookmarkEnd w:id="81"/>
      <w:r w:rsidRPr="003A6A57">
        <w:t xml:space="preserve"> </w:t>
      </w:r>
    </w:p>
    <w:p w14:paraId="07F8DC42" w14:textId="77777777" w:rsidR="0033764F" w:rsidRDefault="0033764F" w:rsidP="0033764F">
      <w:pPr>
        <w:pStyle w:val="DHHSbody"/>
      </w:pPr>
      <w:r>
        <w:t>Services are able to export details of L17’s referred to their Service from the referral list, until the Portal</w:t>
      </w:r>
      <w:r w:rsidRPr="007F3A05">
        <w:t xml:space="preserve"> </w:t>
      </w:r>
      <w:r>
        <w:t>delivers a full</w:t>
      </w:r>
      <w:r w:rsidRPr="007F3A05">
        <w:t xml:space="preserve"> range of reports</w:t>
      </w:r>
      <w:r>
        <w:t>.</w:t>
      </w:r>
    </w:p>
    <w:p w14:paraId="71268852" w14:textId="77777777" w:rsidR="0033764F" w:rsidRDefault="0033764F" w:rsidP="0033764F">
      <w:pPr>
        <w:pStyle w:val="DHHSbody"/>
      </w:pPr>
      <w:r>
        <w:t>Victoria Police are able to export details of L17’s from the List View, including services who received the referral and referral outcomes.</w:t>
      </w:r>
    </w:p>
    <w:p w14:paraId="05E7BECC" w14:textId="2F53F0EB" w:rsidR="0033764F" w:rsidRPr="004B5E11" w:rsidRDefault="0033764F" w:rsidP="004B5E11">
      <w:pPr>
        <w:pStyle w:val="Body"/>
        <w:rPr>
          <w:sz w:val="20"/>
          <w:szCs w:val="18"/>
        </w:rPr>
      </w:pPr>
      <w:r w:rsidRPr="004B5E11">
        <w:rPr>
          <w:sz w:val="20"/>
          <w:szCs w:val="18"/>
        </w:rPr>
        <w:t>The Department of Premier and Cabinet has requested reporting from the portal at a non-client identifiable level. These arrangements are yet to be developed.</w:t>
      </w:r>
    </w:p>
    <w:p w14:paraId="6CC470C4" w14:textId="77777777" w:rsidR="0033764F" w:rsidRDefault="0033764F" w:rsidP="0033764F">
      <w:pPr>
        <w:pStyle w:val="Heading1"/>
        <w:spacing w:before="240" w:after="120" w:line="440" w:lineRule="atLeast"/>
      </w:pPr>
      <w:bookmarkStart w:id="82" w:name="_Toc464227288"/>
      <w:bookmarkStart w:id="83" w:name="_Toc57035451"/>
      <w:bookmarkStart w:id="84" w:name="_Toc191043329"/>
      <w:r w:rsidRPr="008010E2">
        <w:t>Monitoring</w:t>
      </w:r>
      <w:bookmarkEnd w:id="82"/>
      <w:bookmarkEnd w:id="83"/>
      <w:bookmarkEnd w:id="84"/>
    </w:p>
    <w:p w14:paraId="47270FB4" w14:textId="043E1E07" w:rsidR="0033764F" w:rsidRDefault="0033764F" w:rsidP="0033764F">
      <w:pPr>
        <w:pStyle w:val="DHHSbody"/>
      </w:pPr>
      <w:r>
        <w:t>D</w:t>
      </w:r>
      <w:r w:rsidR="005106B6">
        <w:t>FF</w:t>
      </w:r>
      <w:r>
        <w:t>H can access and use the services data for evaluation and monitoring purposes, including auditing.</w:t>
      </w:r>
    </w:p>
    <w:p w14:paraId="3392BC33" w14:textId="77777777" w:rsidR="0033764F" w:rsidRPr="003A6A57" w:rsidRDefault="0033764F" w:rsidP="0033764F">
      <w:pPr>
        <w:pStyle w:val="Heading1"/>
        <w:spacing w:before="240" w:after="120" w:line="440" w:lineRule="atLeast"/>
      </w:pPr>
      <w:bookmarkStart w:id="85" w:name="_Toc464227289"/>
      <w:bookmarkStart w:id="86" w:name="_Toc57035452"/>
      <w:bookmarkStart w:id="87" w:name="_Toc191043330"/>
      <w:r w:rsidRPr="00232AAA">
        <w:t xml:space="preserve">Business </w:t>
      </w:r>
      <w:r>
        <w:t>c</w:t>
      </w:r>
      <w:r w:rsidRPr="00232AAA">
        <w:t>ontinuity</w:t>
      </w:r>
      <w:r>
        <w:t>, interruptions</w:t>
      </w:r>
      <w:r w:rsidRPr="00232AAA">
        <w:t xml:space="preserve"> and </w:t>
      </w:r>
      <w:r>
        <w:t>d</w:t>
      </w:r>
      <w:r w:rsidRPr="00232AAA">
        <w:t xml:space="preserve">isaster </w:t>
      </w:r>
      <w:r>
        <w:t>r</w:t>
      </w:r>
      <w:r w:rsidRPr="00232AAA">
        <w:t>ecovery</w:t>
      </w:r>
      <w:bookmarkEnd w:id="85"/>
      <w:bookmarkEnd w:id="86"/>
      <w:bookmarkEnd w:id="87"/>
      <w:r w:rsidRPr="00232AAA">
        <w:t xml:space="preserve"> </w:t>
      </w:r>
    </w:p>
    <w:p w14:paraId="1F4AAF9F" w14:textId="77777777" w:rsidR="0033764F" w:rsidRDefault="0033764F" w:rsidP="0033764F">
      <w:pPr>
        <w:pStyle w:val="DHHSbody"/>
      </w:pPr>
      <w:r w:rsidRPr="007F3A05">
        <w:t xml:space="preserve">Business </w:t>
      </w:r>
      <w:r>
        <w:t>c</w:t>
      </w:r>
      <w:r w:rsidRPr="007F3A05">
        <w:t xml:space="preserve">ontinuity and </w:t>
      </w:r>
      <w:r>
        <w:t>d</w:t>
      </w:r>
      <w:r w:rsidRPr="007F3A05">
        <w:t xml:space="preserve">isaster </w:t>
      </w:r>
      <w:r>
        <w:t>r</w:t>
      </w:r>
      <w:r w:rsidRPr="007F3A05">
        <w:t xml:space="preserve">ecovery are two strategies </w:t>
      </w:r>
      <w:r>
        <w:t>services</w:t>
      </w:r>
      <w:r w:rsidRPr="007F3A05">
        <w:t xml:space="preserve"> need to safeguard their </w:t>
      </w:r>
      <w:r>
        <w:t>business activities and systems as the operation of the Portal may be interrupted from time to time. In the event of an interruption to the Portal, the Department will use it’s reasonable commercial endeavours to minimise the disruption. The Department will be responsible for the data received from Victoria Police but will not be responsible for any loss of data, arising from interruptions to the Portal after the data has been received and acknowledged to police.</w:t>
      </w:r>
    </w:p>
    <w:p w14:paraId="0F4017FE" w14:textId="77777777" w:rsidR="0033764F" w:rsidRDefault="0033764F" w:rsidP="0033764F">
      <w:pPr>
        <w:pStyle w:val="DHHSbody"/>
      </w:pPr>
      <w:r>
        <w:lastRenderedPageBreak/>
        <w:t xml:space="preserve">Services are responsible for putting business continuity plans in place to address its own data recovery and business continuity requirements. </w:t>
      </w:r>
    </w:p>
    <w:p w14:paraId="077A14AA" w14:textId="77777777" w:rsidR="0033764F" w:rsidRPr="00232AAA" w:rsidRDefault="0033764F" w:rsidP="0033764F">
      <w:pPr>
        <w:pStyle w:val="Heading2"/>
        <w:spacing w:before="240" w:after="90" w:line="320" w:lineRule="atLeast"/>
      </w:pPr>
      <w:bookmarkStart w:id="88" w:name="_Toc57035453"/>
      <w:bookmarkStart w:id="89" w:name="_Toc191043331"/>
      <w:r w:rsidRPr="00232AAA">
        <w:t>Responsibilities</w:t>
      </w:r>
      <w:bookmarkEnd w:id="88"/>
      <w:bookmarkEnd w:id="89"/>
    </w:p>
    <w:p w14:paraId="71777BA5" w14:textId="1183FFB1" w:rsidR="0033764F" w:rsidRPr="001C1F40" w:rsidRDefault="0033764F" w:rsidP="0033764F">
      <w:pPr>
        <w:pStyle w:val="DHHSbody"/>
      </w:pPr>
      <w:r>
        <w:t xml:space="preserve">The </w:t>
      </w:r>
      <w:r w:rsidRPr="00C46412">
        <w:t>department</w:t>
      </w:r>
      <w:r w:rsidRPr="001C1F40">
        <w:t xml:space="preserve">’s </w:t>
      </w:r>
      <w:r w:rsidR="004B5E11">
        <w:t xml:space="preserve">Enterprise Technology Branch (ETB) </w:t>
      </w:r>
      <w:r w:rsidRPr="001C1F40">
        <w:t>is responsible for disaster recovery. Organisations are responsible for their own business continuity.</w:t>
      </w:r>
    </w:p>
    <w:p w14:paraId="0FCF6A7F" w14:textId="77777777" w:rsidR="0033764F" w:rsidRPr="00232AAA" w:rsidRDefault="0033764F" w:rsidP="0033764F">
      <w:pPr>
        <w:pStyle w:val="Heading2"/>
        <w:spacing w:before="240" w:after="90" w:line="320" w:lineRule="atLeast"/>
      </w:pPr>
      <w:bookmarkStart w:id="90" w:name="_Toc57035454"/>
      <w:bookmarkStart w:id="91" w:name="_Toc191043332"/>
      <w:r w:rsidRPr="00232AAA">
        <w:t xml:space="preserve">High </w:t>
      </w:r>
      <w:r>
        <w:t>a</w:t>
      </w:r>
      <w:r w:rsidRPr="00232AAA">
        <w:t>vailability</w:t>
      </w:r>
      <w:bookmarkEnd w:id="90"/>
      <w:bookmarkEnd w:id="91"/>
      <w:r w:rsidRPr="00232AAA">
        <w:t xml:space="preserve"> </w:t>
      </w:r>
    </w:p>
    <w:p w14:paraId="23353FDD" w14:textId="5E67A00A" w:rsidR="0033764F" w:rsidRPr="007F3A05" w:rsidRDefault="0033764F" w:rsidP="0033764F">
      <w:pPr>
        <w:pStyle w:val="DHHSbody"/>
        <w:rPr>
          <w:noProof/>
        </w:rPr>
      </w:pPr>
      <w:r w:rsidRPr="007F3A05">
        <w:rPr>
          <w:noProof/>
        </w:rPr>
        <w:t xml:space="preserve">The </w:t>
      </w:r>
      <w:r>
        <w:rPr>
          <w:noProof/>
        </w:rPr>
        <w:t>Portal</w:t>
      </w:r>
      <w:r w:rsidRPr="007F3A05">
        <w:rPr>
          <w:noProof/>
        </w:rPr>
        <w:t xml:space="preserve"> has been built with high availability. </w:t>
      </w:r>
      <w:r>
        <w:rPr>
          <w:noProof/>
        </w:rPr>
        <w:t>Data is held in a cloud in Victoria and will switch to</w:t>
      </w:r>
      <w:r w:rsidR="007D7E42">
        <w:rPr>
          <w:noProof/>
        </w:rPr>
        <w:t xml:space="preserve"> designated</w:t>
      </w:r>
      <w:r>
        <w:rPr>
          <w:noProof/>
        </w:rPr>
        <w:t xml:space="preserve"> </w:t>
      </w:r>
      <w:r w:rsidR="007D7E42">
        <w:rPr>
          <w:noProof/>
        </w:rPr>
        <w:t>remote support sites</w:t>
      </w:r>
      <w:r>
        <w:rPr>
          <w:noProof/>
        </w:rPr>
        <w:t xml:space="preserve"> as a back-up if Victoria fails. Both clouds are highly secure and fully comply with privacy and security standards.</w:t>
      </w:r>
    </w:p>
    <w:p w14:paraId="4CDFBDD4" w14:textId="77777777" w:rsidR="0033764F" w:rsidRDefault="0033764F" w:rsidP="0033764F">
      <w:pPr>
        <w:pStyle w:val="Heading2"/>
        <w:spacing w:before="240" w:after="90" w:line="320" w:lineRule="atLeast"/>
      </w:pPr>
      <w:bookmarkStart w:id="92" w:name="_Toc57035455"/>
      <w:bookmarkStart w:id="93" w:name="_Toc191043333"/>
      <w:r w:rsidRPr="00232AAA">
        <w:t xml:space="preserve">Disaster </w:t>
      </w:r>
      <w:r>
        <w:t>r</w:t>
      </w:r>
      <w:r w:rsidRPr="00232AAA">
        <w:t>ecovery</w:t>
      </w:r>
      <w:bookmarkEnd w:id="92"/>
      <w:bookmarkEnd w:id="93"/>
    </w:p>
    <w:p w14:paraId="3E823EDD" w14:textId="77777777" w:rsidR="0033764F" w:rsidRPr="0094488C" w:rsidRDefault="0033764F" w:rsidP="0033764F">
      <w:pPr>
        <w:pStyle w:val="DHHSbody"/>
        <w:rPr>
          <w:noProof/>
        </w:rPr>
      </w:pPr>
      <w:r>
        <w:rPr>
          <w:noProof/>
        </w:rPr>
        <w:t>The</w:t>
      </w:r>
      <w:r w:rsidRPr="007F3A05">
        <w:rPr>
          <w:noProof/>
        </w:rPr>
        <w:t xml:space="preserve"> application has full disaster recovery capability. This means that in the event the</w:t>
      </w:r>
      <w:r>
        <w:rPr>
          <w:noProof/>
        </w:rPr>
        <w:t xml:space="preserve"> live</w:t>
      </w:r>
      <w:r w:rsidRPr="007F3A05">
        <w:rPr>
          <w:noProof/>
        </w:rPr>
        <w:t xml:space="preserve"> production system goes down, </w:t>
      </w:r>
      <w:r>
        <w:rPr>
          <w:noProof/>
        </w:rPr>
        <w:t>the application</w:t>
      </w:r>
      <w:r w:rsidRPr="007F3A05">
        <w:rPr>
          <w:noProof/>
        </w:rPr>
        <w:t xml:space="preserve"> can switch to </w:t>
      </w:r>
      <w:r>
        <w:rPr>
          <w:noProof/>
        </w:rPr>
        <w:t>d</w:t>
      </w:r>
      <w:r w:rsidRPr="007F3A05">
        <w:rPr>
          <w:noProof/>
        </w:rPr>
        <w:t xml:space="preserve">isaster </w:t>
      </w:r>
      <w:r>
        <w:rPr>
          <w:noProof/>
        </w:rPr>
        <w:t>r</w:t>
      </w:r>
      <w:r w:rsidRPr="007F3A05">
        <w:rPr>
          <w:noProof/>
        </w:rPr>
        <w:t>ecovery and users will be able to continue working in the system</w:t>
      </w:r>
      <w:r>
        <w:rPr>
          <w:noProof/>
        </w:rPr>
        <w:t>. Users will be notified by BTIM</w:t>
      </w:r>
      <w:r w:rsidRPr="007F3A05">
        <w:rPr>
          <w:noProof/>
        </w:rPr>
        <w:t xml:space="preserve"> w</w:t>
      </w:r>
      <w:r>
        <w:rPr>
          <w:noProof/>
        </w:rPr>
        <w:t xml:space="preserve">hen system switch back occurs. </w:t>
      </w:r>
    </w:p>
    <w:p w14:paraId="25B27DC0" w14:textId="77777777" w:rsidR="0033764F" w:rsidRPr="00D73CA8" w:rsidRDefault="0033764F" w:rsidP="0033764F">
      <w:pPr>
        <w:pStyle w:val="Heading3"/>
        <w:spacing w:before="280" w:line="280" w:lineRule="atLeast"/>
      </w:pPr>
      <w:r w:rsidRPr="00D73CA8">
        <w:t>Disaster recovery questions</w:t>
      </w:r>
    </w:p>
    <w:p w14:paraId="4B8F03F1" w14:textId="77777777" w:rsidR="0033764F" w:rsidRPr="007F3A05" w:rsidRDefault="0033764F" w:rsidP="0033764F">
      <w:pPr>
        <w:pStyle w:val="DHHSbody"/>
        <w:rPr>
          <w:noProof/>
        </w:rPr>
      </w:pPr>
      <w:r w:rsidRPr="007F3A05">
        <w:rPr>
          <w:noProof/>
        </w:rPr>
        <w:t xml:space="preserve">There are some questions </w:t>
      </w:r>
      <w:r>
        <w:rPr>
          <w:noProof/>
        </w:rPr>
        <w:t xml:space="preserve">services </w:t>
      </w:r>
      <w:r w:rsidRPr="007F3A05">
        <w:rPr>
          <w:noProof/>
        </w:rPr>
        <w:t xml:space="preserve">may have regarding </w:t>
      </w:r>
      <w:r>
        <w:rPr>
          <w:noProof/>
        </w:rPr>
        <w:t>d</w:t>
      </w:r>
      <w:r w:rsidRPr="007F3A05">
        <w:rPr>
          <w:noProof/>
        </w:rPr>
        <w:t xml:space="preserve">isaster </w:t>
      </w:r>
      <w:r>
        <w:rPr>
          <w:noProof/>
        </w:rPr>
        <w:t>r</w:t>
      </w:r>
      <w:r w:rsidRPr="007F3A05">
        <w:rPr>
          <w:noProof/>
        </w:rPr>
        <w:t>ecovery</w:t>
      </w:r>
      <w:r>
        <w:rPr>
          <w:noProof/>
        </w:rPr>
        <w:t>.</w:t>
      </w:r>
      <w:r w:rsidRPr="007F3A05">
        <w:rPr>
          <w:noProof/>
        </w:rPr>
        <w:t xml:space="preserve"> </w:t>
      </w:r>
    </w:p>
    <w:p w14:paraId="4897228C" w14:textId="77777777" w:rsidR="0033764F" w:rsidRPr="009D7622" w:rsidRDefault="0033764F" w:rsidP="0033764F">
      <w:pPr>
        <w:pStyle w:val="Heading4"/>
        <w:rPr>
          <w:noProof/>
        </w:rPr>
      </w:pPr>
      <w:r w:rsidRPr="009D7622">
        <w:rPr>
          <w:noProof/>
        </w:rPr>
        <w:t>What if the system goes down?</w:t>
      </w:r>
    </w:p>
    <w:p w14:paraId="69152136" w14:textId="2B757BBB" w:rsidR="0033764F" w:rsidRPr="006548D4" w:rsidRDefault="0033764F" w:rsidP="0033764F">
      <w:pPr>
        <w:pStyle w:val="DHHSbody"/>
        <w:rPr>
          <w:noProof/>
        </w:rPr>
      </w:pPr>
      <w:r>
        <w:rPr>
          <w:noProof/>
        </w:rPr>
        <w:t>If the Portal goes offline services</w:t>
      </w:r>
      <w:r w:rsidRPr="006548D4">
        <w:rPr>
          <w:noProof/>
        </w:rPr>
        <w:t xml:space="preserve"> are ad</w:t>
      </w:r>
      <w:r>
        <w:rPr>
          <w:noProof/>
        </w:rPr>
        <w:t>vised to notifiy the IT Service Centre.</w:t>
      </w:r>
      <w:r w:rsidR="007D7E42">
        <w:rPr>
          <w:noProof/>
        </w:rPr>
        <w:t xml:space="preserve"> </w:t>
      </w:r>
      <w:r w:rsidR="007D7E42">
        <w:t xml:space="preserve">Enterprise Technology Branch (ETB) </w:t>
      </w:r>
      <w:r w:rsidRPr="006548D4">
        <w:rPr>
          <w:noProof/>
        </w:rPr>
        <w:t xml:space="preserve">will assess the risk or damage and </w:t>
      </w:r>
      <w:r>
        <w:rPr>
          <w:noProof/>
        </w:rPr>
        <w:t xml:space="preserve">inconsultation with the </w:t>
      </w:r>
      <w:r w:rsidR="004901EA">
        <w:rPr>
          <w:noProof/>
        </w:rPr>
        <w:t>Service Delivery Support</w:t>
      </w:r>
      <w:r>
        <w:rPr>
          <w:noProof/>
        </w:rPr>
        <w:t xml:space="preserve"> </w:t>
      </w:r>
      <w:r w:rsidRPr="006548D4">
        <w:rPr>
          <w:noProof/>
        </w:rPr>
        <w:t xml:space="preserve">decide whether or not to switch into </w:t>
      </w:r>
      <w:r>
        <w:rPr>
          <w:noProof/>
        </w:rPr>
        <w:t xml:space="preserve">disaster recovery mode. </w:t>
      </w:r>
      <w:r w:rsidRPr="006548D4">
        <w:rPr>
          <w:noProof/>
        </w:rPr>
        <w:t xml:space="preserve">If this occurs organisations will then be </w:t>
      </w:r>
      <w:r>
        <w:rPr>
          <w:noProof/>
        </w:rPr>
        <w:t>advised on the status of the</w:t>
      </w:r>
      <w:r w:rsidRPr="006548D4">
        <w:rPr>
          <w:noProof/>
        </w:rPr>
        <w:t xml:space="preserve"> system in </w:t>
      </w:r>
      <w:r>
        <w:rPr>
          <w:noProof/>
        </w:rPr>
        <w:t>disaster recovery mode</w:t>
      </w:r>
      <w:r w:rsidRPr="006548D4">
        <w:rPr>
          <w:noProof/>
        </w:rPr>
        <w:t>.</w:t>
      </w:r>
    </w:p>
    <w:p w14:paraId="6AA7F1FA" w14:textId="77777777" w:rsidR="0033764F" w:rsidRPr="009D7622" w:rsidRDefault="0033764F" w:rsidP="0033764F">
      <w:pPr>
        <w:pStyle w:val="Heading4"/>
        <w:rPr>
          <w:noProof/>
        </w:rPr>
      </w:pPr>
      <w:r>
        <w:rPr>
          <w:noProof/>
        </w:rPr>
        <w:t>What about a disaster in a service organisation?</w:t>
      </w:r>
    </w:p>
    <w:p w14:paraId="47FAEA19" w14:textId="1D0D1BF0" w:rsidR="0033764F" w:rsidRPr="006548D4" w:rsidRDefault="0033764F" w:rsidP="0033764F">
      <w:pPr>
        <w:pStyle w:val="DHHSbody"/>
        <w:rPr>
          <w:noProof/>
        </w:rPr>
      </w:pPr>
      <w:r>
        <w:rPr>
          <w:noProof/>
        </w:rPr>
        <w:t>A service</w:t>
      </w:r>
      <w:r w:rsidRPr="006548D4">
        <w:rPr>
          <w:noProof/>
        </w:rPr>
        <w:t xml:space="preserve"> should contact the department if for some reason it believes disaster condidtions are occuring</w:t>
      </w:r>
      <w:r>
        <w:rPr>
          <w:noProof/>
        </w:rPr>
        <w:t xml:space="preserve"> within its organisation.</w:t>
      </w:r>
      <w:r w:rsidRPr="006548D4">
        <w:rPr>
          <w:noProof/>
        </w:rPr>
        <w:t xml:space="preserve"> If this is the case </w:t>
      </w:r>
      <w:r w:rsidR="007D7E42">
        <w:t xml:space="preserve">Enterprise Technology Branch (ETB) </w:t>
      </w:r>
      <w:r w:rsidRPr="006548D4">
        <w:rPr>
          <w:noProof/>
        </w:rPr>
        <w:t>will contact the organisation with information about the disaster, the potential effect of the disaster and any updates.</w:t>
      </w:r>
    </w:p>
    <w:p w14:paraId="7FF39898" w14:textId="77777777" w:rsidR="0033764F" w:rsidRPr="006548D4" w:rsidRDefault="0033764F" w:rsidP="0033764F">
      <w:pPr>
        <w:pStyle w:val="Heading4"/>
        <w:rPr>
          <w:noProof/>
        </w:rPr>
      </w:pPr>
      <w:r>
        <w:rPr>
          <w:noProof/>
        </w:rPr>
        <w:t>How long will the Portal be in disaster recovery m</w:t>
      </w:r>
      <w:r w:rsidRPr="006548D4">
        <w:rPr>
          <w:noProof/>
        </w:rPr>
        <w:t>ode?</w:t>
      </w:r>
    </w:p>
    <w:p w14:paraId="3F32056A" w14:textId="77777777" w:rsidR="0033764F" w:rsidRPr="006548D4" w:rsidRDefault="0033764F" w:rsidP="0033764F">
      <w:pPr>
        <w:pStyle w:val="DHHSbody"/>
        <w:rPr>
          <w:noProof/>
        </w:rPr>
      </w:pPr>
      <w:r>
        <w:rPr>
          <w:noProof/>
        </w:rPr>
        <w:t>How long</w:t>
      </w:r>
      <w:r w:rsidRPr="006548D4">
        <w:rPr>
          <w:noProof/>
        </w:rPr>
        <w:t xml:space="preserve"> depends on the disaster condition or the damage the production site sustained.</w:t>
      </w:r>
    </w:p>
    <w:p w14:paraId="7D0699A2" w14:textId="77777777" w:rsidR="0033764F" w:rsidRPr="006548D4" w:rsidRDefault="0033764F" w:rsidP="0033764F">
      <w:pPr>
        <w:pStyle w:val="Heading4"/>
        <w:rPr>
          <w:noProof/>
        </w:rPr>
      </w:pPr>
      <w:r>
        <w:rPr>
          <w:noProof/>
        </w:rPr>
        <w:t xml:space="preserve">What can Services </w:t>
      </w:r>
      <w:r w:rsidRPr="006548D4">
        <w:rPr>
          <w:noProof/>
        </w:rPr>
        <w:t>do whil</w:t>
      </w:r>
      <w:r>
        <w:rPr>
          <w:noProof/>
        </w:rPr>
        <w:t>e the Portal is in disaster recovery mode?</w:t>
      </w:r>
    </w:p>
    <w:p w14:paraId="0140CBCC" w14:textId="77777777" w:rsidR="0033764F" w:rsidRPr="006548D4" w:rsidRDefault="0033764F" w:rsidP="0033764F">
      <w:pPr>
        <w:pStyle w:val="DHHSbody"/>
        <w:rPr>
          <w:noProof/>
        </w:rPr>
      </w:pPr>
      <w:r>
        <w:rPr>
          <w:noProof/>
        </w:rPr>
        <w:t>Services</w:t>
      </w:r>
      <w:r w:rsidRPr="006548D4">
        <w:rPr>
          <w:noProof/>
        </w:rPr>
        <w:t xml:space="preserve"> are asked to operate their servies as </w:t>
      </w:r>
      <w:r>
        <w:rPr>
          <w:noProof/>
        </w:rPr>
        <w:t xml:space="preserve">they would have when using facsimiles </w:t>
      </w:r>
      <w:r w:rsidRPr="006548D4">
        <w:rPr>
          <w:noProof/>
        </w:rPr>
        <w:t>whil</w:t>
      </w:r>
      <w:r>
        <w:rPr>
          <w:noProof/>
        </w:rPr>
        <w:t>e the Portal is in disaster recovery m</w:t>
      </w:r>
      <w:r w:rsidRPr="006548D4">
        <w:rPr>
          <w:noProof/>
        </w:rPr>
        <w:t xml:space="preserve">ode. </w:t>
      </w:r>
    </w:p>
    <w:p w14:paraId="2DD712F9" w14:textId="77777777" w:rsidR="0033764F" w:rsidRPr="006548D4" w:rsidRDefault="0033764F" w:rsidP="0033764F">
      <w:pPr>
        <w:pStyle w:val="Heading4"/>
        <w:rPr>
          <w:noProof/>
        </w:rPr>
      </w:pPr>
      <w:r>
        <w:rPr>
          <w:noProof/>
        </w:rPr>
        <w:t>Will the data that services add to the Portal when it’s in disaster recovery m</w:t>
      </w:r>
      <w:r w:rsidRPr="006548D4">
        <w:rPr>
          <w:noProof/>
        </w:rPr>
        <w:t xml:space="preserve">ode, be automatically transferred back into </w:t>
      </w:r>
      <w:r>
        <w:rPr>
          <w:noProof/>
        </w:rPr>
        <w:t>the production system when it i</w:t>
      </w:r>
      <w:r w:rsidRPr="006548D4">
        <w:rPr>
          <w:noProof/>
        </w:rPr>
        <w:t>s restarted?</w:t>
      </w:r>
    </w:p>
    <w:p w14:paraId="2EFFA756" w14:textId="77777777" w:rsidR="0033764F" w:rsidRPr="006548D4" w:rsidRDefault="0033764F" w:rsidP="0033764F">
      <w:pPr>
        <w:pStyle w:val="DHHSbody"/>
        <w:rPr>
          <w:noProof/>
        </w:rPr>
      </w:pPr>
      <w:r w:rsidRPr="006548D4">
        <w:rPr>
          <w:noProof/>
        </w:rPr>
        <w:t>Yes. There will be no need for double data entry.</w:t>
      </w:r>
    </w:p>
    <w:p w14:paraId="20C35B29" w14:textId="77777777" w:rsidR="0033764F" w:rsidRDefault="0033764F" w:rsidP="0033764F">
      <w:pPr>
        <w:pStyle w:val="Heading2"/>
        <w:spacing w:before="240" w:after="90" w:line="320" w:lineRule="atLeast"/>
      </w:pPr>
      <w:bookmarkStart w:id="94" w:name="_Toc57035456"/>
      <w:bookmarkStart w:id="95" w:name="_Toc191043334"/>
      <w:r w:rsidRPr="00232AAA">
        <w:lastRenderedPageBreak/>
        <w:t xml:space="preserve">Business </w:t>
      </w:r>
      <w:r>
        <w:t>c</w:t>
      </w:r>
      <w:r w:rsidRPr="00232AAA">
        <w:t xml:space="preserve">ontinuity </w:t>
      </w:r>
      <w:r>
        <w:t>plan</w:t>
      </w:r>
      <w:bookmarkEnd w:id="94"/>
      <w:bookmarkEnd w:id="95"/>
    </w:p>
    <w:p w14:paraId="018CE59D" w14:textId="77777777" w:rsidR="0033764F" w:rsidRPr="007F3A05" w:rsidRDefault="0033764F" w:rsidP="0033764F">
      <w:pPr>
        <w:pStyle w:val="DHHSbody"/>
        <w:rPr>
          <w:noProof/>
        </w:rPr>
      </w:pPr>
      <w:r>
        <w:rPr>
          <w:noProof/>
        </w:rPr>
        <w:t>A b</w:t>
      </w:r>
      <w:r w:rsidRPr="007F3A05">
        <w:rPr>
          <w:noProof/>
        </w:rPr>
        <w:t xml:space="preserve">usiness </w:t>
      </w:r>
      <w:r>
        <w:rPr>
          <w:noProof/>
        </w:rPr>
        <w:t xml:space="preserve">continuity plan has been developed to recognise risks and threats to the system and provide effective </w:t>
      </w:r>
      <w:r w:rsidRPr="007F3A05">
        <w:rPr>
          <w:noProof/>
        </w:rPr>
        <w:t>response</w:t>
      </w:r>
      <w:r>
        <w:rPr>
          <w:noProof/>
        </w:rPr>
        <w:t>s</w:t>
      </w:r>
      <w:r w:rsidRPr="007F3A05">
        <w:rPr>
          <w:noProof/>
        </w:rPr>
        <w:t xml:space="preserve"> tha</w:t>
      </w:r>
      <w:r>
        <w:rPr>
          <w:noProof/>
        </w:rPr>
        <w:t>t protects the interests of the Portal and services operating within the Portal in the event of a disaster</w:t>
      </w:r>
      <w:r w:rsidRPr="007F3A05">
        <w:rPr>
          <w:noProof/>
        </w:rPr>
        <w:t>.</w:t>
      </w:r>
      <w:r>
        <w:rPr>
          <w:noProof/>
        </w:rPr>
        <w:t xml:space="preserve"> </w:t>
      </w:r>
      <w:r w:rsidRPr="007F3A05">
        <w:rPr>
          <w:noProof/>
        </w:rPr>
        <w:t xml:space="preserve">The method or tool to do this is a </w:t>
      </w:r>
      <w:r>
        <w:rPr>
          <w:noProof/>
        </w:rPr>
        <w:t>b</w:t>
      </w:r>
      <w:r w:rsidRPr="007F3A05">
        <w:rPr>
          <w:noProof/>
        </w:rPr>
        <w:t xml:space="preserve">usiness </w:t>
      </w:r>
      <w:r>
        <w:rPr>
          <w:noProof/>
        </w:rPr>
        <w:t>c</w:t>
      </w:r>
      <w:r w:rsidRPr="007F3A05">
        <w:rPr>
          <w:noProof/>
        </w:rPr>
        <w:t xml:space="preserve">ontinuity </w:t>
      </w:r>
      <w:r>
        <w:rPr>
          <w:noProof/>
        </w:rPr>
        <w:t>p</w:t>
      </w:r>
      <w:r w:rsidRPr="007F3A05">
        <w:rPr>
          <w:noProof/>
        </w:rPr>
        <w:t>lan (BCP).</w:t>
      </w:r>
    </w:p>
    <w:p w14:paraId="15516C3A" w14:textId="77777777" w:rsidR="0033764F" w:rsidRPr="007F3A05" w:rsidRDefault="0033764F" w:rsidP="0033764F">
      <w:pPr>
        <w:pStyle w:val="DHHSbody"/>
        <w:rPr>
          <w:noProof/>
        </w:rPr>
      </w:pPr>
      <w:r w:rsidRPr="007F3A05">
        <w:rPr>
          <w:noProof/>
        </w:rPr>
        <w:t xml:space="preserve">In the event that neither the production or </w:t>
      </w:r>
      <w:r>
        <w:rPr>
          <w:noProof/>
        </w:rPr>
        <w:t>d</w:t>
      </w:r>
      <w:r w:rsidRPr="007F3A05">
        <w:rPr>
          <w:noProof/>
        </w:rPr>
        <w:t>isa</w:t>
      </w:r>
      <w:r>
        <w:rPr>
          <w:noProof/>
        </w:rPr>
        <w:t>s</w:t>
      </w:r>
      <w:r w:rsidRPr="007F3A05">
        <w:rPr>
          <w:noProof/>
        </w:rPr>
        <w:t xml:space="preserve">ter </w:t>
      </w:r>
      <w:r>
        <w:rPr>
          <w:noProof/>
        </w:rPr>
        <w:t>r</w:t>
      </w:r>
      <w:r w:rsidRPr="007F3A05">
        <w:rPr>
          <w:noProof/>
        </w:rPr>
        <w:t xml:space="preserve">ecovery version of </w:t>
      </w:r>
      <w:r>
        <w:rPr>
          <w:noProof/>
        </w:rPr>
        <w:t>L17 portal</w:t>
      </w:r>
      <w:r w:rsidRPr="007F3A05">
        <w:rPr>
          <w:noProof/>
        </w:rPr>
        <w:t xml:space="preserve"> is available, </w:t>
      </w:r>
      <w:r>
        <w:rPr>
          <w:noProof/>
        </w:rPr>
        <w:t>organisations</w:t>
      </w:r>
      <w:r w:rsidRPr="007F3A05">
        <w:rPr>
          <w:noProof/>
        </w:rPr>
        <w:t xml:space="preserve"> will need to continue to operate and deliver services. This is called </w:t>
      </w:r>
      <w:r>
        <w:rPr>
          <w:noProof/>
        </w:rPr>
        <w:t xml:space="preserve">business continuity and </w:t>
      </w:r>
      <w:r w:rsidRPr="007F3A05">
        <w:rPr>
          <w:noProof/>
        </w:rPr>
        <w:t xml:space="preserve">a </w:t>
      </w:r>
      <w:r>
        <w:rPr>
          <w:noProof/>
        </w:rPr>
        <w:t xml:space="preserve">BCP </w:t>
      </w:r>
      <w:r w:rsidRPr="007F3A05">
        <w:rPr>
          <w:noProof/>
        </w:rPr>
        <w:t xml:space="preserve">needs to be developed by each </w:t>
      </w:r>
      <w:r>
        <w:rPr>
          <w:noProof/>
        </w:rPr>
        <w:t>organisation</w:t>
      </w:r>
      <w:r w:rsidRPr="007F3A05">
        <w:rPr>
          <w:noProof/>
        </w:rPr>
        <w:t xml:space="preserve">. </w:t>
      </w:r>
    </w:p>
    <w:p w14:paraId="6FB1A108" w14:textId="77777777" w:rsidR="0033764F" w:rsidRDefault="0033764F" w:rsidP="0033764F">
      <w:pPr>
        <w:pStyle w:val="Heading3"/>
        <w:spacing w:before="280" w:line="280" w:lineRule="atLeast"/>
      </w:pPr>
      <w:r w:rsidRPr="00232AAA">
        <w:t>Developing a BCP</w:t>
      </w:r>
    </w:p>
    <w:p w14:paraId="0C7BA732" w14:textId="77777777" w:rsidR="0033764F" w:rsidRPr="007F3A05" w:rsidRDefault="0033764F" w:rsidP="0033764F">
      <w:pPr>
        <w:pStyle w:val="DHHSbody"/>
      </w:pPr>
      <w:r w:rsidRPr="007F3A05">
        <w:t>The purpose of BCP is to inform managers of standing arrangements to maintain critical business activities during an unplanned interruption to services.</w:t>
      </w:r>
      <w:r>
        <w:t xml:space="preserve"> </w:t>
      </w:r>
      <w:r w:rsidRPr="00D73CA8">
        <w:rPr>
          <w:iCs/>
        </w:rPr>
        <w:t xml:space="preserve">A business continuity framework is provided </w:t>
      </w:r>
      <w:r>
        <w:rPr>
          <w:iCs/>
        </w:rPr>
        <w:t>in</w:t>
      </w:r>
      <w:r w:rsidRPr="00D73CA8">
        <w:rPr>
          <w:iCs/>
        </w:rPr>
        <w:t xml:space="preserve"> A</w:t>
      </w:r>
      <w:r>
        <w:rPr>
          <w:iCs/>
        </w:rPr>
        <w:t>ppendix 1</w:t>
      </w:r>
      <w:r w:rsidRPr="00D73CA8">
        <w:rPr>
          <w:iCs/>
        </w:rPr>
        <w:t xml:space="preserve"> for </w:t>
      </w:r>
      <w:r>
        <w:rPr>
          <w:iCs/>
        </w:rPr>
        <w:t>organisation</w:t>
      </w:r>
      <w:r w:rsidRPr="00D73CA8">
        <w:rPr>
          <w:iCs/>
        </w:rPr>
        <w:t xml:space="preserve">s to use as a guide. </w:t>
      </w:r>
      <w:r>
        <w:t>T</w:t>
      </w:r>
      <w:r w:rsidRPr="007F3A05">
        <w:t>h</w:t>
      </w:r>
      <w:r>
        <w:t>e</w:t>
      </w:r>
      <w:r w:rsidRPr="007F3A05">
        <w:t xml:space="preserve"> </w:t>
      </w:r>
      <w:r>
        <w:t xml:space="preserve">guide </w:t>
      </w:r>
      <w:r w:rsidRPr="007F3A05">
        <w:t xml:space="preserve">may not necessarily fit with every organisation but is </w:t>
      </w:r>
      <w:r>
        <w:t>a</w:t>
      </w:r>
      <w:r w:rsidRPr="007F3A05">
        <w:t xml:space="preserve"> starting point. </w:t>
      </w:r>
    </w:p>
    <w:p w14:paraId="7EC9E33B" w14:textId="77777777" w:rsidR="0033764F" w:rsidRPr="007F3A05" w:rsidRDefault="0033764F" w:rsidP="0033764F">
      <w:pPr>
        <w:pStyle w:val="DHHSbody"/>
      </w:pPr>
      <w:r w:rsidRPr="007F3A05">
        <w:t>The major steps recommended to follow in developing a BCP are:</w:t>
      </w:r>
    </w:p>
    <w:p w14:paraId="221F45DF" w14:textId="77777777" w:rsidR="0033764F" w:rsidRDefault="0033764F" w:rsidP="00866FEC">
      <w:pPr>
        <w:pStyle w:val="DHHSbullet1"/>
        <w:numPr>
          <w:ilvl w:val="0"/>
          <w:numId w:val="2"/>
        </w:numPr>
      </w:pPr>
      <w:r>
        <w:t>i</w:t>
      </w:r>
      <w:r w:rsidRPr="007F3A05">
        <w:t xml:space="preserve">dentify </w:t>
      </w:r>
      <w:r>
        <w:t>r</w:t>
      </w:r>
      <w:r w:rsidRPr="007F3A05">
        <w:t>isks</w:t>
      </w:r>
    </w:p>
    <w:p w14:paraId="24C8442B" w14:textId="77777777" w:rsidR="0033764F" w:rsidRPr="007F3A05" w:rsidRDefault="0033764F" w:rsidP="00866FEC">
      <w:pPr>
        <w:pStyle w:val="DHHSbullet1"/>
        <w:numPr>
          <w:ilvl w:val="0"/>
          <w:numId w:val="2"/>
        </w:numPr>
      </w:pPr>
      <w:r>
        <w:t>i</w:t>
      </w:r>
      <w:r w:rsidRPr="007F3A05">
        <w:t xml:space="preserve">dentify </w:t>
      </w:r>
      <w:r>
        <w:t>o</w:t>
      </w:r>
      <w:r w:rsidRPr="007F3A05">
        <w:t xml:space="preserve">utage </w:t>
      </w:r>
      <w:r>
        <w:t>i</w:t>
      </w:r>
      <w:r w:rsidRPr="007F3A05">
        <w:t xml:space="preserve">mpacts and </w:t>
      </w:r>
      <w:r>
        <w:t>a</w:t>
      </w:r>
      <w:r w:rsidRPr="007F3A05">
        <w:t xml:space="preserve">llowable </w:t>
      </w:r>
      <w:r>
        <w:t>o</w:t>
      </w:r>
      <w:r w:rsidRPr="007F3A05">
        <w:t xml:space="preserve">utage </w:t>
      </w:r>
      <w:r>
        <w:t>t</w:t>
      </w:r>
      <w:r w:rsidRPr="007F3A05">
        <w:t xml:space="preserve">imes </w:t>
      </w:r>
    </w:p>
    <w:p w14:paraId="31EBFC64" w14:textId="77777777" w:rsidR="0033764F" w:rsidRPr="007F3A05" w:rsidRDefault="0033764F" w:rsidP="00866FEC">
      <w:pPr>
        <w:pStyle w:val="DHHSbullet1"/>
        <w:numPr>
          <w:ilvl w:val="0"/>
          <w:numId w:val="2"/>
        </w:numPr>
      </w:pPr>
      <w:r>
        <w:t>d</w:t>
      </w:r>
      <w:r w:rsidRPr="007F3A05">
        <w:t xml:space="preserve">evelop </w:t>
      </w:r>
      <w:r>
        <w:t>c</w:t>
      </w:r>
      <w:r w:rsidRPr="007F3A05">
        <w:t xml:space="preserve">ontinuity </w:t>
      </w:r>
      <w:r>
        <w:t>p</w:t>
      </w:r>
      <w:r w:rsidRPr="007F3A05">
        <w:t>riorities</w:t>
      </w:r>
    </w:p>
    <w:p w14:paraId="453E48D7" w14:textId="77777777" w:rsidR="0033764F" w:rsidRPr="007F3A05" w:rsidRDefault="0033764F" w:rsidP="00866FEC">
      <w:pPr>
        <w:pStyle w:val="DHHSbullet1"/>
        <w:numPr>
          <w:ilvl w:val="0"/>
          <w:numId w:val="2"/>
        </w:numPr>
      </w:pPr>
      <w:r>
        <w:t>p</w:t>
      </w:r>
      <w:r w:rsidRPr="007F3A05">
        <w:t>lan for tasks to address the priorities so client service can continue.</w:t>
      </w:r>
    </w:p>
    <w:p w14:paraId="017D4902" w14:textId="77777777" w:rsidR="0033764F" w:rsidRDefault="0033764F" w:rsidP="0033764F">
      <w:pPr>
        <w:pStyle w:val="DHHSbody"/>
        <w:rPr>
          <w:noProof/>
        </w:rPr>
      </w:pPr>
      <w:r w:rsidRPr="007F3A05">
        <w:t xml:space="preserve">By implementing these </w:t>
      </w:r>
      <w:r>
        <w:t xml:space="preserve">four </w:t>
      </w:r>
      <w:r w:rsidRPr="007F3A05">
        <w:t xml:space="preserve">steps an organisation will be equipped with the information needed to identify and develop a BCP. </w:t>
      </w:r>
    </w:p>
    <w:p w14:paraId="13F4984D" w14:textId="77777777" w:rsidR="0033764F" w:rsidRDefault="0033764F" w:rsidP="0033764F">
      <w:pPr>
        <w:pStyle w:val="Heading1"/>
        <w:spacing w:before="240" w:after="120" w:line="440" w:lineRule="atLeast"/>
      </w:pPr>
      <w:bookmarkStart w:id="96" w:name="_Toc464227290"/>
      <w:bookmarkStart w:id="97" w:name="_Toc57035457"/>
      <w:bookmarkStart w:id="98" w:name="_Toc191043335"/>
      <w:r>
        <w:t>T</w:t>
      </w:r>
      <w:r w:rsidRPr="00232AAA">
        <w:t xml:space="preserve">erminating </w:t>
      </w:r>
      <w:r>
        <w:t>u</w:t>
      </w:r>
      <w:r w:rsidRPr="00232AAA">
        <w:t xml:space="preserve">se of </w:t>
      </w:r>
      <w:r>
        <w:t xml:space="preserve">the </w:t>
      </w:r>
      <w:bookmarkEnd w:id="96"/>
      <w:r>
        <w:t>Portal</w:t>
      </w:r>
      <w:bookmarkEnd w:id="97"/>
      <w:bookmarkEnd w:id="98"/>
    </w:p>
    <w:p w14:paraId="29838A35" w14:textId="77777777" w:rsidR="0033764F" w:rsidRPr="007F3A05" w:rsidRDefault="0033764F" w:rsidP="0033764F">
      <w:pPr>
        <w:pStyle w:val="DHHSbody"/>
      </w:pPr>
      <w:r w:rsidRPr="007F3A05">
        <w:t xml:space="preserve">The organisation using </w:t>
      </w:r>
      <w:r>
        <w:t>the Portal</w:t>
      </w:r>
      <w:r w:rsidRPr="007F3A05">
        <w:t xml:space="preserve"> or the </w:t>
      </w:r>
      <w:r>
        <w:t>department</w:t>
      </w:r>
      <w:r w:rsidRPr="007F3A05">
        <w:t xml:space="preserve"> may initiate or trigger termination for a range of reasons</w:t>
      </w:r>
      <w:r>
        <w:t xml:space="preserve"> listed below</w:t>
      </w:r>
      <w:r w:rsidRPr="007F3A05">
        <w:t xml:space="preserve">. This </w:t>
      </w:r>
      <w:r>
        <w:t xml:space="preserve">section </w:t>
      </w:r>
      <w:r w:rsidRPr="007F3A05">
        <w:t xml:space="preserve">outlines the circumstances in which termination of </w:t>
      </w:r>
      <w:r>
        <w:t>the Portal</w:t>
      </w:r>
      <w:r w:rsidRPr="007F3A05">
        <w:t xml:space="preserve"> may occur and proposes resulting actions to be taken.</w:t>
      </w:r>
    </w:p>
    <w:p w14:paraId="3659CAA0" w14:textId="77777777" w:rsidR="0033764F" w:rsidRDefault="0033764F" w:rsidP="0033764F">
      <w:pPr>
        <w:pStyle w:val="Heading2"/>
        <w:spacing w:before="240" w:after="90" w:line="320" w:lineRule="atLeast"/>
      </w:pPr>
      <w:bookmarkStart w:id="99" w:name="_Toc57035458"/>
      <w:bookmarkStart w:id="100" w:name="_Toc191043336"/>
      <w:r w:rsidRPr="00232AAA">
        <w:t xml:space="preserve">Definition of </w:t>
      </w:r>
      <w:r>
        <w:t>t</w:t>
      </w:r>
      <w:r w:rsidRPr="00232AAA">
        <w:t>ermination</w:t>
      </w:r>
      <w:bookmarkEnd w:id="99"/>
      <w:bookmarkEnd w:id="100"/>
      <w:r w:rsidRPr="00232AAA">
        <w:t xml:space="preserve"> </w:t>
      </w:r>
    </w:p>
    <w:p w14:paraId="2DBF3EE2" w14:textId="77777777" w:rsidR="0033764F" w:rsidRPr="007F3A05" w:rsidRDefault="0033764F" w:rsidP="0033764F">
      <w:pPr>
        <w:pStyle w:val="DHHSbody"/>
      </w:pPr>
      <w:r w:rsidRPr="007F3A05">
        <w:t xml:space="preserve">Termination of </w:t>
      </w:r>
      <w:r>
        <w:t>the Portal</w:t>
      </w:r>
      <w:r w:rsidRPr="007F3A05">
        <w:t xml:space="preserve"> is the</w:t>
      </w:r>
      <w:r>
        <w:t xml:space="preserve"> act of removing a services access</w:t>
      </w:r>
      <w:r w:rsidRPr="007F3A05">
        <w:t xml:space="preserve"> to the </w:t>
      </w:r>
      <w:r>
        <w:t>Portal</w:t>
      </w:r>
      <w:r w:rsidRPr="007F3A05">
        <w:t xml:space="preserve"> and its related resources. This means: </w:t>
      </w:r>
    </w:p>
    <w:p w14:paraId="1CDC2704" w14:textId="77777777" w:rsidR="0033764F" w:rsidRPr="007F3A05" w:rsidRDefault="0033764F" w:rsidP="00866FEC">
      <w:pPr>
        <w:pStyle w:val="DHHSbullet1"/>
        <w:numPr>
          <w:ilvl w:val="0"/>
          <w:numId w:val="2"/>
        </w:numPr>
      </w:pPr>
      <w:r>
        <w:t>services</w:t>
      </w:r>
      <w:r w:rsidRPr="007F3A05">
        <w:t xml:space="preserve"> will no longer be able to access </w:t>
      </w:r>
      <w:r>
        <w:t>the Portal.</w:t>
      </w:r>
    </w:p>
    <w:p w14:paraId="44D17FCC" w14:textId="77777777" w:rsidR="0033764F" w:rsidRDefault="0033764F" w:rsidP="0033764F">
      <w:pPr>
        <w:pStyle w:val="Heading2"/>
        <w:spacing w:before="240" w:after="90" w:line="320" w:lineRule="atLeast"/>
      </w:pPr>
      <w:bookmarkStart w:id="101" w:name="_Toc57035459"/>
      <w:bookmarkStart w:id="102" w:name="_Toc191043337"/>
      <w:r w:rsidRPr="00232AAA">
        <w:t xml:space="preserve">Conditions for </w:t>
      </w:r>
      <w:r>
        <w:t>t</w:t>
      </w:r>
      <w:r w:rsidRPr="00232AAA">
        <w:t xml:space="preserve">ermination of </w:t>
      </w:r>
      <w:r>
        <w:t>the Portal</w:t>
      </w:r>
      <w:bookmarkEnd w:id="101"/>
      <w:bookmarkEnd w:id="102"/>
    </w:p>
    <w:p w14:paraId="3420898E" w14:textId="77777777" w:rsidR="0033764F" w:rsidRPr="007F3A05" w:rsidRDefault="0033764F" w:rsidP="0033764F">
      <w:pPr>
        <w:pStyle w:val="DHHSbody"/>
      </w:pPr>
      <w:r>
        <w:t>T</w:t>
      </w:r>
      <w:r w:rsidRPr="007F3A05">
        <w:t xml:space="preserve">ermination of </w:t>
      </w:r>
      <w:r>
        <w:t>the Portal</w:t>
      </w:r>
      <w:r w:rsidRPr="007F3A05">
        <w:t xml:space="preserve"> may occur</w:t>
      </w:r>
      <w:r>
        <w:t xml:space="preserve"> where</w:t>
      </w:r>
      <w:r w:rsidRPr="007F3A05">
        <w:t>:</w:t>
      </w:r>
    </w:p>
    <w:p w14:paraId="5F49DB42" w14:textId="77777777" w:rsidR="0033764F" w:rsidRPr="007F3A05" w:rsidRDefault="0033764F" w:rsidP="00866FEC">
      <w:pPr>
        <w:pStyle w:val="DHHSbody"/>
        <w:numPr>
          <w:ilvl w:val="0"/>
          <w:numId w:val="9"/>
        </w:numPr>
      </w:pPr>
      <w:r>
        <w:t>An</w:t>
      </w:r>
      <w:r w:rsidRPr="007F3A05">
        <w:t xml:space="preserve"> organisation no longer </w:t>
      </w:r>
      <w:r>
        <w:t>receives L17 referrals from police.</w:t>
      </w:r>
    </w:p>
    <w:p w14:paraId="2F6D688A" w14:textId="77777777" w:rsidR="0033764F" w:rsidRPr="007F3A05" w:rsidRDefault="0033764F" w:rsidP="00866FEC">
      <w:pPr>
        <w:pStyle w:val="DHHSbody"/>
        <w:numPr>
          <w:ilvl w:val="0"/>
          <w:numId w:val="9"/>
        </w:numPr>
      </w:pPr>
      <w:r>
        <w:t>T</w:t>
      </w:r>
      <w:r w:rsidRPr="007F3A05">
        <w:t>he organisation ceases to exist as a legal entity.</w:t>
      </w:r>
      <w:r>
        <w:t xml:space="preserve"> </w:t>
      </w:r>
    </w:p>
    <w:p w14:paraId="13504FC0" w14:textId="77777777" w:rsidR="0033764F" w:rsidRPr="009D7622" w:rsidRDefault="0033764F" w:rsidP="00866FEC">
      <w:pPr>
        <w:pStyle w:val="DHHSbody"/>
        <w:numPr>
          <w:ilvl w:val="0"/>
          <w:numId w:val="9"/>
        </w:numPr>
        <w:rPr>
          <w:lang w:val="en-US"/>
        </w:rPr>
      </w:pPr>
      <w:r w:rsidRPr="009D7622">
        <w:t xml:space="preserve">The </w:t>
      </w:r>
      <w:r>
        <w:t>Portal</w:t>
      </w:r>
      <w:r w:rsidRPr="009D7622">
        <w:t xml:space="preserve"> is no longer provided by the department. </w:t>
      </w:r>
      <w:bookmarkStart w:id="103" w:name="_Toc81965476"/>
    </w:p>
    <w:p w14:paraId="0B103585" w14:textId="77777777" w:rsidR="0033764F" w:rsidRDefault="0033764F" w:rsidP="0033764F">
      <w:pPr>
        <w:pStyle w:val="Heading2"/>
        <w:spacing w:before="240" w:after="90" w:line="320" w:lineRule="atLeast"/>
      </w:pPr>
      <w:bookmarkStart w:id="104" w:name="_Toc57035460"/>
      <w:bookmarkStart w:id="105" w:name="_Toc191043338"/>
      <w:r w:rsidRPr="00232AAA">
        <w:t xml:space="preserve">How </w:t>
      </w:r>
      <w:r>
        <w:t>t</w:t>
      </w:r>
      <w:r w:rsidRPr="00232AAA">
        <w:t>ermination is implemented</w:t>
      </w:r>
      <w:bookmarkEnd w:id="104"/>
      <w:bookmarkEnd w:id="105"/>
      <w:r w:rsidRPr="00232AAA">
        <w:t xml:space="preserve"> </w:t>
      </w:r>
      <w:bookmarkEnd w:id="103"/>
    </w:p>
    <w:p w14:paraId="07E1EEB6" w14:textId="77777777" w:rsidR="0033764F" w:rsidRPr="007F3A05" w:rsidRDefault="0033764F" w:rsidP="0033764F">
      <w:pPr>
        <w:pStyle w:val="DHHSbody"/>
      </w:pPr>
      <w:r w:rsidRPr="007F3A05">
        <w:t>There are three actions that must be addressed:</w:t>
      </w:r>
    </w:p>
    <w:p w14:paraId="018F62DC" w14:textId="77777777" w:rsidR="0033764F" w:rsidRDefault="0033764F" w:rsidP="00866FEC">
      <w:pPr>
        <w:pStyle w:val="DHHSbullet1"/>
        <w:numPr>
          <w:ilvl w:val="0"/>
          <w:numId w:val="2"/>
        </w:numPr>
      </w:pPr>
      <w:r>
        <w:t>Communicate termination</w:t>
      </w:r>
    </w:p>
    <w:p w14:paraId="74D041E0" w14:textId="77777777" w:rsidR="0033764F" w:rsidRDefault="0033764F" w:rsidP="00866FEC">
      <w:pPr>
        <w:pStyle w:val="DHHSbullet1"/>
        <w:numPr>
          <w:ilvl w:val="0"/>
          <w:numId w:val="2"/>
        </w:numPr>
      </w:pPr>
      <w:r>
        <w:t>Enact termination</w:t>
      </w:r>
    </w:p>
    <w:p w14:paraId="747C11CE" w14:textId="77777777" w:rsidR="0033764F" w:rsidRDefault="0033764F" w:rsidP="00866FEC">
      <w:pPr>
        <w:pStyle w:val="DHHSbullet1"/>
        <w:numPr>
          <w:ilvl w:val="0"/>
          <w:numId w:val="2"/>
        </w:numPr>
      </w:pPr>
      <w:r>
        <w:lastRenderedPageBreak/>
        <w:t>Determine what needs to happen to the data</w:t>
      </w:r>
    </w:p>
    <w:p w14:paraId="56C3F2B6" w14:textId="77777777" w:rsidR="0033764F" w:rsidRPr="007F3A05" w:rsidRDefault="0033764F" w:rsidP="0033764F">
      <w:pPr>
        <w:pStyle w:val="DHHSbody"/>
      </w:pPr>
      <w:r w:rsidRPr="007F3A05">
        <w:t xml:space="preserve">Each </w:t>
      </w:r>
      <w:r>
        <w:t xml:space="preserve">of these </w:t>
      </w:r>
      <w:r w:rsidRPr="007F3A05">
        <w:t>condition</w:t>
      </w:r>
      <w:r>
        <w:t>s</w:t>
      </w:r>
      <w:r w:rsidRPr="007F3A05">
        <w:t xml:space="preserve"> for terminating </w:t>
      </w:r>
      <w:r>
        <w:t>the Portal</w:t>
      </w:r>
      <w:r w:rsidRPr="007F3A05">
        <w:t xml:space="preserve"> will </w:t>
      </w:r>
      <w:r>
        <w:t>need</w:t>
      </w:r>
      <w:r w:rsidRPr="007F3A05">
        <w:t xml:space="preserve"> to be addressed.</w:t>
      </w:r>
      <w:r>
        <w:t xml:space="preserve"> </w:t>
      </w:r>
    </w:p>
    <w:p w14:paraId="36431918" w14:textId="77777777" w:rsidR="0033764F" w:rsidRDefault="0033764F" w:rsidP="0033764F">
      <w:pPr>
        <w:pStyle w:val="Heading2"/>
        <w:spacing w:before="240" w:after="90" w:line="320" w:lineRule="atLeast"/>
      </w:pPr>
      <w:bookmarkStart w:id="106" w:name="_Toc57035461"/>
      <w:bookmarkStart w:id="107" w:name="_Toc191043339"/>
      <w:r w:rsidRPr="00232AAA">
        <w:t xml:space="preserve">Communicating </w:t>
      </w:r>
      <w:r>
        <w:t>t</w:t>
      </w:r>
      <w:r w:rsidRPr="00232AAA">
        <w:t>ermination</w:t>
      </w:r>
      <w:bookmarkEnd w:id="106"/>
      <w:bookmarkEnd w:id="107"/>
      <w:r>
        <w:t xml:space="preserve"> </w:t>
      </w:r>
    </w:p>
    <w:p w14:paraId="4726738D" w14:textId="77777777" w:rsidR="0033764F" w:rsidRDefault="0033764F" w:rsidP="0033764F">
      <w:pPr>
        <w:pStyle w:val="DHHSbody"/>
      </w:pPr>
      <w:r w:rsidRPr="007F3A05">
        <w:t xml:space="preserve">The need for termination of access to </w:t>
      </w:r>
      <w:r>
        <w:t>the Portal</w:t>
      </w:r>
      <w:r w:rsidRPr="007F3A05">
        <w:t xml:space="preserve"> may be communicated by either the </w:t>
      </w:r>
      <w:r>
        <w:t>department or the service</w:t>
      </w:r>
      <w:r w:rsidRPr="007F3A05">
        <w:t>. This will depend on which party first identifies</w:t>
      </w:r>
      <w:r>
        <w:t>,</w:t>
      </w:r>
      <w:r w:rsidRPr="007F3A05">
        <w:t xml:space="preserve"> or initiates</w:t>
      </w:r>
      <w:r>
        <w:t>, termination</w:t>
      </w:r>
      <w:r w:rsidRPr="007F3A05">
        <w:t xml:space="preserve">. </w:t>
      </w:r>
      <w:r>
        <w:t>Typically this will be the outcome of a change in the overall service arrangements for responding to L17s as Orange Doors and other arrangements evolve, or related to a funding and service agreement.</w:t>
      </w:r>
    </w:p>
    <w:p w14:paraId="292BCD27" w14:textId="77777777" w:rsidR="0033764F" w:rsidRPr="007F3A05" w:rsidRDefault="0033764F" w:rsidP="0033764F">
      <w:pPr>
        <w:pStyle w:val="DHHSbody"/>
      </w:pPr>
      <w:r>
        <w:t>Noting that changes arising may be system design or funding and service agreement generated, t</w:t>
      </w:r>
      <w:r w:rsidRPr="007F3A05">
        <w:t>he methods of communicati</w:t>
      </w:r>
      <w:r>
        <w:t>ng the requirement to terminate</w:t>
      </w:r>
      <w:r w:rsidRPr="007F3A05">
        <w:t xml:space="preserve"> are</w:t>
      </w:r>
      <w:r>
        <w:t xml:space="preserve"> otherwise to be</w:t>
      </w:r>
      <w:r w:rsidRPr="007F3A05">
        <w:t>:</w:t>
      </w:r>
    </w:p>
    <w:p w14:paraId="106A1E59" w14:textId="77777777" w:rsidR="0033764F" w:rsidRPr="007E6B7B" w:rsidRDefault="0033764F" w:rsidP="0033764F">
      <w:pPr>
        <w:pStyle w:val="Heading3"/>
        <w:spacing w:before="280" w:line="280" w:lineRule="atLeast"/>
      </w:pPr>
      <w:r>
        <w:t>Service</w:t>
      </w:r>
      <w:r w:rsidRPr="007E6B7B">
        <w:t xml:space="preserve"> initiated termination</w:t>
      </w:r>
    </w:p>
    <w:p w14:paraId="521AF341" w14:textId="77777777" w:rsidR="0033764F" w:rsidRPr="007F3A05" w:rsidRDefault="0033764F" w:rsidP="0033764F">
      <w:pPr>
        <w:pStyle w:val="DHHSbody"/>
      </w:pPr>
      <w:r w:rsidRPr="007F3A05">
        <w:t>In writing to th</w:t>
      </w:r>
      <w:r>
        <w:t>e</w:t>
      </w:r>
      <w:r w:rsidRPr="007F3A05">
        <w:t xml:space="preserve"> governance body in the </w:t>
      </w:r>
      <w:r>
        <w:t>department</w:t>
      </w:r>
      <w:r w:rsidRPr="007F3A05">
        <w:t xml:space="preserve"> one month prior to termination.</w:t>
      </w:r>
    </w:p>
    <w:p w14:paraId="6EF2E3EB" w14:textId="77777777" w:rsidR="0033764F" w:rsidRPr="007E6B7B" w:rsidRDefault="0033764F" w:rsidP="0033764F">
      <w:pPr>
        <w:pStyle w:val="Heading3"/>
        <w:spacing w:before="280" w:line="280" w:lineRule="atLeast"/>
      </w:pPr>
      <w:r w:rsidRPr="007E6B7B">
        <w:t>Department initiated termination</w:t>
      </w:r>
    </w:p>
    <w:p w14:paraId="771EB05E" w14:textId="77777777" w:rsidR="0033764F" w:rsidRPr="007F3A05" w:rsidRDefault="0033764F" w:rsidP="0033764F">
      <w:pPr>
        <w:pStyle w:val="DHHSbody"/>
      </w:pPr>
      <w:r w:rsidRPr="007F3A05">
        <w:t>In wr</w:t>
      </w:r>
      <w:r>
        <w:t>iting to the service</w:t>
      </w:r>
      <w:r w:rsidRPr="007F3A05">
        <w:t xml:space="preserve"> connected to </w:t>
      </w:r>
      <w:r>
        <w:t>the Portal</w:t>
      </w:r>
      <w:r w:rsidRPr="007F3A05">
        <w:t xml:space="preserve"> one month prior to termination</w:t>
      </w:r>
      <w:r>
        <w:t>.</w:t>
      </w:r>
    </w:p>
    <w:p w14:paraId="6F610C0B" w14:textId="77777777" w:rsidR="0033764F" w:rsidRDefault="0033764F" w:rsidP="0033764F">
      <w:pPr>
        <w:pStyle w:val="Heading2"/>
        <w:spacing w:before="240" w:after="90" w:line="320" w:lineRule="atLeast"/>
      </w:pPr>
      <w:bookmarkStart w:id="108" w:name="_Toc57035462"/>
      <w:bookmarkStart w:id="109" w:name="_Toc191043340"/>
      <w:r w:rsidRPr="00232AAA">
        <w:t xml:space="preserve">Enacting </w:t>
      </w:r>
      <w:r>
        <w:t>t</w:t>
      </w:r>
      <w:r w:rsidRPr="00232AAA">
        <w:t>ermination</w:t>
      </w:r>
      <w:bookmarkEnd w:id="108"/>
      <w:bookmarkEnd w:id="109"/>
      <w:r>
        <w:t xml:space="preserve"> </w:t>
      </w:r>
    </w:p>
    <w:p w14:paraId="7917F29C" w14:textId="77777777" w:rsidR="0033764F" w:rsidRPr="007F3A05" w:rsidRDefault="0033764F" w:rsidP="0033764F">
      <w:pPr>
        <w:pStyle w:val="DHHSbody"/>
      </w:pPr>
      <w:r w:rsidRPr="007F3A05">
        <w:t xml:space="preserve">The termination shall </w:t>
      </w:r>
      <w:r>
        <w:t>be enacted when the service</w:t>
      </w:r>
      <w:r w:rsidRPr="007F3A05">
        <w:t xml:space="preserve">’s access to </w:t>
      </w:r>
      <w:r>
        <w:t>the Portal</w:t>
      </w:r>
      <w:r w:rsidRPr="007F3A05">
        <w:t xml:space="preserve"> is terminated by the </w:t>
      </w:r>
      <w:r>
        <w:t>department</w:t>
      </w:r>
      <w:r w:rsidRPr="007F3A05">
        <w:t xml:space="preserve"> on a specified date after notice is given, or </w:t>
      </w:r>
      <w:r>
        <w:t xml:space="preserve">immediately </w:t>
      </w:r>
      <w:r w:rsidRPr="007F3A05">
        <w:t>if such a requirement pre-dates the time when the need for termination</w:t>
      </w:r>
      <w:r>
        <w:t xml:space="preserve"> was required</w:t>
      </w:r>
      <w:r w:rsidRPr="007F3A05">
        <w:t>.</w:t>
      </w:r>
    </w:p>
    <w:p w14:paraId="26C34B2D" w14:textId="77777777" w:rsidR="0033764F" w:rsidRDefault="0033764F" w:rsidP="0033764F">
      <w:pPr>
        <w:pStyle w:val="Heading2"/>
        <w:spacing w:before="240" w:after="90" w:line="320" w:lineRule="atLeast"/>
      </w:pPr>
      <w:bookmarkStart w:id="110" w:name="_Toc57035463"/>
      <w:bookmarkStart w:id="111" w:name="_Toc191043341"/>
      <w:r w:rsidRPr="00232AAA">
        <w:t xml:space="preserve">What </w:t>
      </w:r>
      <w:r>
        <w:t>happens to the relevant L17</w:t>
      </w:r>
      <w:r w:rsidRPr="00232AAA">
        <w:t xml:space="preserve"> </w:t>
      </w:r>
      <w:r>
        <w:t>d</w:t>
      </w:r>
      <w:r w:rsidRPr="00232AAA">
        <w:t>ata?</w:t>
      </w:r>
      <w:bookmarkEnd w:id="110"/>
      <w:bookmarkEnd w:id="111"/>
      <w:r>
        <w:t xml:space="preserve"> </w:t>
      </w:r>
    </w:p>
    <w:p w14:paraId="2D27C49B" w14:textId="77777777" w:rsidR="0033764F" w:rsidRPr="009D7622" w:rsidRDefault="0033764F" w:rsidP="0033764F">
      <w:pPr>
        <w:pStyle w:val="DHHSbody"/>
      </w:pPr>
      <w:r w:rsidRPr="009D7622">
        <w:t>The following points outline what will happen to stored data in different termination circumstances:</w:t>
      </w:r>
    </w:p>
    <w:p w14:paraId="69AE3E2E" w14:textId="77777777" w:rsidR="0033764F" w:rsidRDefault="0033764F" w:rsidP="00866FEC">
      <w:pPr>
        <w:pStyle w:val="DHHSbullet1"/>
        <w:numPr>
          <w:ilvl w:val="0"/>
          <w:numId w:val="2"/>
        </w:numPr>
      </w:pPr>
      <w:r w:rsidRPr="007F3A05">
        <w:t>When an organisation ceases to exist</w:t>
      </w:r>
      <w:r>
        <w:t>,</w:t>
      </w:r>
      <w:r w:rsidRPr="007F3A05">
        <w:t xml:space="preserve"> but merges or becomes another entity</w:t>
      </w:r>
      <w:r>
        <w:t>, its</w:t>
      </w:r>
      <w:r w:rsidRPr="007F3A05">
        <w:t xml:space="preserve"> data will be available in the </w:t>
      </w:r>
      <w:bookmarkStart w:id="112" w:name="OLE_LINK2"/>
      <w:r>
        <w:t xml:space="preserve">Portal </w:t>
      </w:r>
      <w:r w:rsidRPr="007F3A05">
        <w:t>of the merged</w:t>
      </w:r>
      <w:r>
        <w:t xml:space="preserve"> or </w:t>
      </w:r>
      <w:r w:rsidRPr="007F3A05">
        <w:t>new entity</w:t>
      </w:r>
      <w:r>
        <w:t>, subject to the revised funding and service arrangements.</w:t>
      </w:r>
    </w:p>
    <w:p w14:paraId="5C945CAD" w14:textId="77777777" w:rsidR="0033764F" w:rsidRDefault="0033764F" w:rsidP="00866FEC">
      <w:pPr>
        <w:pStyle w:val="DHHSbullet1"/>
        <w:numPr>
          <w:ilvl w:val="0"/>
          <w:numId w:val="2"/>
        </w:numPr>
      </w:pPr>
      <w:r w:rsidRPr="007F3A05">
        <w:t xml:space="preserve">When an organisation ceases to exist altogether </w:t>
      </w:r>
      <w:bookmarkEnd w:id="112"/>
      <w:r w:rsidRPr="007F3A05">
        <w:t xml:space="preserve">data </w:t>
      </w:r>
      <w:r>
        <w:t>will remain in the Portal.</w:t>
      </w:r>
    </w:p>
    <w:p w14:paraId="42B43D40" w14:textId="77777777" w:rsidR="0033764F" w:rsidRDefault="0033764F" w:rsidP="00866FEC">
      <w:pPr>
        <w:pStyle w:val="DHHSbullet1"/>
        <w:numPr>
          <w:ilvl w:val="0"/>
          <w:numId w:val="2"/>
        </w:numPr>
      </w:pPr>
      <w:r>
        <w:t>Stored data can</w:t>
      </w:r>
      <w:r w:rsidRPr="007F3A05">
        <w:t xml:space="preserve"> be </w:t>
      </w:r>
      <w:r>
        <w:t>provided</w:t>
      </w:r>
      <w:r w:rsidRPr="007F3A05">
        <w:t xml:space="preserve"> to the </w:t>
      </w:r>
      <w:r>
        <w:t>service</w:t>
      </w:r>
      <w:r w:rsidRPr="007F3A05">
        <w:t xml:space="preserve"> by the </w:t>
      </w:r>
      <w:r>
        <w:t>department</w:t>
      </w:r>
      <w:r w:rsidRPr="007F3A05">
        <w:t xml:space="preserve"> in a digital consumable format</w:t>
      </w:r>
      <w:r>
        <w:t xml:space="preserve"> (</w:t>
      </w:r>
      <w:r w:rsidRPr="007F3A05">
        <w:t xml:space="preserve">for example </w:t>
      </w:r>
      <w:r>
        <w:t>a pdf format or a format useable in Excel</w:t>
      </w:r>
      <w:r w:rsidRPr="007F3A05">
        <w:t>)</w:t>
      </w:r>
      <w:r>
        <w:t>, subject to privacy and related considerations</w:t>
      </w:r>
      <w:r w:rsidRPr="007F3A05">
        <w:t>.</w:t>
      </w:r>
    </w:p>
    <w:p w14:paraId="424E293C" w14:textId="77777777" w:rsidR="0033764F" w:rsidRDefault="0033764F" w:rsidP="0033764F">
      <w:pPr>
        <w:rPr>
          <w:rFonts w:eastAsia="Times"/>
        </w:rPr>
      </w:pPr>
    </w:p>
    <w:p w14:paraId="5585BD32" w14:textId="77777777" w:rsidR="0033764F" w:rsidRDefault="0033764F" w:rsidP="0033764F">
      <w:pPr>
        <w:pStyle w:val="Heading2"/>
        <w:spacing w:before="240" w:after="90" w:line="320" w:lineRule="atLeast"/>
      </w:pPr>
      <w:bookmarkStart w:id="113" w:name="_Toc57035464"/>
      <w:bookmarkStart w:id="114" w:name="_Toc191043342"/>
      <w:r w:rsidRPr="00232AAA">
        <w:t xml:space="preserve">Summary of </w:t>
      </w:r>
      <w:r>
        <w:t>p</w:t>
      </w:r>
      <w:r w:rsidRPr="00232AAA">
        <w:t xml:space="preserve">rocess </w:t>
      </w:r>
      <w:r>
        <w:t>and</w:t>
      </w:r>
      <w:r w:rsidRPr="00232AAA">
        <w:t xml:space="preserve"> </w:t>
      </w:r>
      <w:r>
        <w:t>a</w:t>
      </w:r>
      <w:r w:rsidRPr="00232AAA">
        <w:t xml:space="preserve">ctions for </w:t>
      </w:r>
      <w:r>
        <w:t>t</w:t>
      </w:r>
      <w:r w:rsidRPr="00232AAA">
        <w:t xml:space="preserve">erminating </w:t>
      </w:r>
      <w:r>
        <w:t>u</w:t>
      </w:r>
      <w:r w:rsidRPr="00232AAA">
        <w:t xml:space="preserve">se of </w:t>
      </w:r>
      <w:r>
        <w:t>the Portal</w:t>
      </w:r>
      <w:bookmarkEnd w:id="113"/>
      <w:bookmarkEnd w:id="114"/>
    </w:p>
    <w:p w14:paraId="2520BF71" w14:textId="77777777" w:rsidR="0033764F" w:rsidRPr="007F3A05" w:rsidRDefault="0033764F" w:rsidP="0033764F">
      <w:pPr>
        <w:pStyle w:val="DHHSbody"/>
      </w:pPr>
      <w:r w:rsidRPr="007F3A05">
        <w:t xml:space="preserve">It should be noted that the </w:t>
      </w:r>
      <w:r>
        <w:t>department</w:t>
      </w:r>
      <w:r w:rsidRPr="007F3A05">
        <w:t xml:space="preserve"> in all cases would carry out termination of </w:t>
      </w:r>
      <w:r>
        <w:t>Portal</w:t>
      </w:r>
      <w:r w:rsidRPr="007F3A05">
        <w:t xml:space="preserve"> access.</w:t>
      </w:r>
    </w:p>
    <w:p w14:paraId="745D0EBD" w14:textId="77777777" w:rsidR="0033764F" w:rsidRPr="007F3A05" w:rsidRDefault="0033764F" w:rsidP="0033764F">
      <w:pPr>
        <w:pStyle w:val="DHHSbody"/>
      </w:pPr>
      <w:r w:rsidRPr="007F3A05">
        <w:t>Table 1 below provides a summary outline of the different communication processes and data pathways for each termination condition.</w:t>
      </w:r>
    </w:p>
    <w:p w14:paraId="310B6DCF" w14:textId="77777777" w:rsidR="0033764F" w:rsidRPr="0033764F" w:rsidRDefault="0033764F" w:rsidP="0033764F">
      <w:pPr>
        <w:pStyle w:val="Tablecaption"/>
      </w:pPr>
      <w:r w:rsidRPr="0033764F">
        <w:t>Table 1: Summary of conditions and actions for terminating use of the Portal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9"/>
        <w:gridCol w:w="2054"/>
        <w:gridCol w:w="3325"/>
      </w:tblGrid>
      <w:tr w:rsidR="0033764F" w:rsidRPr="00232AAA" w14:paraId="66B01D97" w14:textId="77777777" w:rsidTr="0033764F">
        <w:tc>
          <w:tcPr>
            <w:tcW w:w="3149" w:type="dxa"/>
            <w:vAlign w:val="center"/>
          </w:tcPr>
          <w:p w14:paraId="4372D02A" w14:textId="77777777" w:rsidR="0033764F" w:rsidRPr="007F3A05" w:rsidRDefault="0033764F" w:rsidP="0033764F">
            <w:pPr>
              <w:pStyle w:val="Tablecolhead"/>
            </w:pPr>
            <w:r w:rsidRPr="007F3A05">
              <w:t xml:space="preserve">Condition for </w:t>
            </w:r>
            <w:r>
              <w:t>terminating</w:t>
            </w:r>
            <w:r w:rsidRPr="007F3A05">
              <w:t xml:space="preserve"> </w:t>
            </w:r>
            <w:r>
              <w:t>u</w:t>
            </w:r>
            <w:r w:rsidRPr="007F3A05">
              <w:t>se</w:t>
            </w:r>
          </w:p>
        </w:tc>
        <w:tc>
          <w:tcPr>
            <w:tcW w:w="2054" w:type="dxa"/>
            <w:vAlign w:val="center"/>
          </w:tcPr>
          <w:p w14:paraId="26A8AAC2" w14:textId="77777777" w:rsidR="0033764F" w:rsidRPr="007F3A05" w:rsidRDefault="0033764F" w:rsidP="0033764F">
            <w:pPr>
              <w:pStyle w:val="Tablecolhead"/>
            </w:pPr>
            <w:r w:rsidRPr="007F3A05">
              <w:t xml:space="preserve">Communicating </w:t>
            </w:r>
            <w:r>
              <w:t>t</w:t>
            </w:r>
            <w:r w:rsidRPr="007F3A05">
              <w:t>ermination</w:t>
            </w:r>
          </w:p>
        </w:tc>
        <w:tc>
          <w:tcPr>
            <w:tcW w:w="3325" w:type="dxa"/>
            <w:vAlign w:val="center"/>
          </w:tcPr>
          <w:p w14:paraId="2FABA39A" w14:textId="77777777" w:rsidR="0033764F" w:rsidRPr="007F3A05" w:rsidRDefault="0033764F" w:rsidP="0033764F">
            <w:pPr>
              <w:pStyle w:val="Tablecolhead"/>
            </w:pPr>
            <w:r w:rsidRPr="007F3A05">
              <w:t xml:space="preserve">Data </w:t>
            </w:r>
            <w:r>
              <w:t>p</w:t>
            </w:r>
            <w:r w:rsidRPr="007F3A05">
              <w:t>athway</w:t>
            </w:r>
          </w:p>
        </w:tc>
      </w:tr>
      <w:tr w:rsidR="0033764F" w:rsidRPr="008010E2" w14:paraId="2CB68825" w14:textId="77777777" w:rsidTr="0033764F">
        <w:tc>
          <w:tcPr>
            <w:tcW w:w="3149" w:type="dxa"/>
            <w:vAlign w:val="center"/>
          </w:tcPr>
          <w:p w14:paraId="0D6C111C" w14:textId="77777777" w:rsidR="0033764F" w:rsidRPr="008010E2" w:rsidRDefault="0033764F" w:rsidP="0033764F">
            <w:pPr>
              <w:pStyle w:val="DHSBodyText"/>
              <w:spacing w:before="40" w:after="40" w:line="240" w:lineRule="auto"/>
              <w:rPr>
                <w:rFonts w:ascii="Arial" w:hAnsi="Arial" w:cs="Arial"/>
              </w:rPr>
            </w:pPr>
            <w:r w:rsidRPr="008010E2">
              <w:rPr>
                <w:rFonts w:ascii="Arial" w:hAnsi="Arial" w:cs="Arial"/>
                <w:sz w:val="20"/>
              </w:rPr>
              <w:t xml:space="preserve">1. A service ceases to provide services to victims and </w:t>
            </w:r>
            <w:r w:rsidRPr="008010E2">
              <w:rPr>
                <w:rFonts w:ascii="Arial" w:hAnsi="Arial" w:cs="Arial"/>
                <w:sz w:val="20"/>
              </w:rPr>
              <w:lastRenderedPageBreak/>
              <w:t>perpetrators of family violence.</w:t>
            </w:r>
          </w:p>
        </w:tc>
        <w:tc>
          <w:tcPr>
            <w:tcW w:w="2054" w:type="dxa"/>
            <w:vAlign w:val="center"/>
          </w:tcPr>
          <w:p w14:paraId="05D91E31" w14:textId="77777777" w:rsidR="0033764F" w:rsidRDefault="0033764F" w:rsidP="0033764F">
            <w:pPr>
              <w:pStyle w:val="DHSBodyText"/>
              <w:spacing w:before="40" w:after="40" w:line="240" w:lineRule="auto"/>
              <w:rPr>
                <w:rFonts w:ascii="Arial" w:hAnsi="Arial" w:cs="Arial"/>
                <w:sz w:val="20"/>
              </w:rPr>
            </w:pPr>
            <w:r>
              <w:rPr>
                <w:rFonts w:ascii="Arial" w:hAnsi="Arial" w:cs="Arial"/>
                <w:sz w:val="20"/>
              </w:rPr>
              <w:lastRenderedPageBreak/>
              <w:t>Department or</w:t>
            </w:r>
          </w:p>
          <w:p w14:paraId="7567E80F" w14:textId="77777777" w:rsidR="0033764F" w:rsidRPr="008010E2" w:rsidRDefault="0033764F" w:rsidP="0033764F">
            <w:pPr>
              <w:pStyle w:val="DHSBodyText"/>
              <w:spacing w:before="40" w:after="40" w:line="240" w:lineRule="auto"/>
              <w:rPr>
                <w:rFonts w:ascii="Arial" w:hAnsi="Arial" w:cs="Arial"/>
                <w:sz w:val="20"/>
              </w:rPr>
            </w:pPr>
            <w:r w:rsidRPr="008010E2">
              <w:rPr>
                <w:rFonts w:ascii="Arial" w:hAnsi="Arial" w:cs="Arial"/>
                <w:sz w:val="20"/>
              </w:rPr>
              <w:t>service initiated.</w:t>
            </w:r>
          </w:p>
        </w:tc>
        <w:tc>
          <w:tcPr>
            <w:tcW w:w="3325" w:type="dxa"/>
            <w:vAlign w:val="center"/>
          </w:tcPr>
          <w:p w14:paraId="2E3E7260" w14:textId="77777777" w:rsidR="0033764F" w:rsidRPr="008010E2" w:rsidRDefault="0033764F" w:rsidP="0033764F">
            <w:pPr>
              <w:pStyle w:val="DHSBodyText"/>
              <w:spacing w:before="40" w:after="40" w:line="240" w:lineRule="auto"/>
              <w:rPr>
                <w:rFonts w:ascii="Arial" w:hAnsi="Arial" w:cs="Arial"/>
                <w:sz w:val="20"/>
              </w:rPr>
            </w:pPr>
            <w:r w:rsidRPr="008010E2">
              <w:rPr>
                <w:rFonts w:ascii="Arial" w:hAnsi="Arial" w:cs="Arial"/>
                <w:sz w:val="20"/>
              </w:rPr>
              <w:t xml:space="preserve">Data will be stored </w:t>
            </w:r>
            <w:r>
              <w:rPr>
                <w:rFonts w:ascii="Arial" w:hAnsi="Arial" w:cs="Arial"/>
                <w:sz w:val="20"/>
              </w:rPr>
              <w:t>in the portal</w:t>
            </w:r>
          </w:p>
        </w:tc>
      </w:tr>
      <w:tr w:rsidR="0033764F" w:rsidRPr="008010E2" w14:paraId="05948534" w14:textId="77777777" w:rsidTr="0033764F">
        <w:tc>
          <w:tcPr>
            <w:tcW w:w="3149" w:type="dxa"/>
            <w:vAlign w:val="center"/>
          </w:tcPr>
          <w:p w14:paraId="7191C0EA" w14:textId="77777777" w:rsidR="0033764F" w:rsidRPr="008010E2" w:rsidRDefault="0033764F" w:rsidP="0033764F">
            <w:pPr>
              <w:pStyle w:val="DHSBodyText"/>
              <w:spacing w:before="40" w:after="40" w:line="240" w:lineRule="auto"/>
              <w:rPr>
                <w:rFonts w:ascii="Arial" w:hAnsi="Arial" w:cs="Arial"/>
                <w:sz w:val="20"/>
              </w:rPr>
            </w:pPr>
            <w:r w:rsidRPr="008010E2">
              <w:rPr>
                <w:rFonts w:ascii="Arial" w:hAnsi="Arial" w:cs="Arial"/>
                <w:sz w:val="20"/>
              </w:rPr>
              <w:t>2. A service merges with another service or becomes another entity.</w:t>
            </w:r>
          </w:p>
        </w:tc>
        <w:tc>
          <w:tcPr>
            <w:tcW w:w="2054" w:type="dxa"/>
            <w:vAlign w:val="center"/>
          </w:tcPr>
          <w:p w14:paraId="7FA2CA2A" w14:textId="77777777" w:rsidR="0033764F" w:rsidRPr="008010E2" w:rsidRDefault="0033764F" w:rsidP="0033764F">
            <w:pPr>
              <w:pStyle w:val="DHSBodyText"/>
              <w:spacing w:before="40" w:after="40" w:line="240" w:lineRule="auto"/>
              <w:rPr>
                <w:rFonts w:ascii="Arial" w:hAnsi="Arial" w:cs="Arial"/>
                <w:sz w:val="20"/>
              </w:rPr>
            </w:pPr>
            <w:r w:rsidRPr="008010E2">
              <w:rPr>
                <w:rFonts w:ascii="Arial" w:hAnsi="Arial" w:cs="Arial"/>
                <w:sz w:val="20"/>
              </w:rPr>
              <w:t>Service initiated.</w:t>
            </w:r>
          </w:p>
        </w:tc>
        <w:tc>
          <w:tcPr>
            <w:tcW w:w="3325" w:type="dxa"/>
            <w:vAlign w:val="center"/>
          </w:tcPr>
          <w:p w14:paraId="2332A286" w14:textId="77777777" w:rsidR="0033764F" w:rsidRDefault="0033764F" w:rsidP="0033764F">
            <w:pPr>
              <w:pStyle w:val="DHSBodyText"/>
              <w:spacing w:before="40" w:after="40" w:line="240" w:lineRule="auto"/>
              <w:rPr>
                <w:rFonts w:ascii="Arial" w:hAnsi="Arial" w:cs="Arial"/>
                <w:sz w:val="20"/>
              </w:rPr>
            </w:pPr>
            <w:r>
              <w:rPr>
                <w:rFonts w:ascii="Arial" w:hAnsi="Arial" w:cs="Arial"/>
                <w:sz w:val="20"/>
              </w:rPr>
              <w:t>If service continues to provide</w:t>
            </w:r>
          </w:p>
          <w:p w14:paraId="6891AC7E" w14:textId="77777777" w:rsidR="0033764F" w:rsidRDefault="0033764F" w:rsidP="0033764F">
            <w:pPr>
              <w:pStyle w:val="DHSBodyText"/>
              <w:spacing w:before="40" w:after="40" w:line="240" w:lineRule="auto"/>
              <w:rPr>
                <w:rFonts w:ascii="Arial" w:hAnsi="Arial" w:cs="Arial"/>
                <w:sz w:val="20"/>
              </w:rPr>
            </w:pPr>
            <w:r w:rsidRPr="008010E2">
              <w:rPr>
                <w:rFonts w:ascii="Arial" w:hAnsi="Arial" w:cs="Arial"/>
                <w:sz w:val="20"/>
              </w:rPr>
              <w:t xml:space="preserve">services and use the </w:t>
            </w:r>
            <w:r>
              <w:rPr>
                <w:rFonts w:ascii="Arial" w:hAnsi="Arial" w:cs="Arial"/>
                <w:sz w:val="20"/>
              </w:rPr>
              <w:t>Portal</w:t>
            </w:r>
            <w:r w:rsidRPr="008010E2">
              <w:rPr>
                <w:rFonts w:ascii="Arial" w:hAnsi="Arial" w:cs="Arial"/>
                <w:sz w:val="20"/>
              </w:rPr>
              <w:t xml:space="preserve">, then </w:t>
            </w:r>
          </w:p>
          <w:p w14:paraId="3793585B" w14:textId="77777777" w:rsidR="0033764F" w:rsidRDefault="0033764F" w:rsidP="0033764F">
            <w:pPr>
              <w:pStyle w:val="DHSBodyText"/>
              <w:spacing w:before="40" w:after="40" w:line="240" w:lineRule="auto"/>
              <w:rPr>
                <w:rFonts w:ascii="Arial" w:hAnsi="Arial" w:cs="Arial"/>
                <w:sz w:val="20"/>
              </w:rPr>
            </w:pPr>
            <w:r w:rsidRPr="008010E2">
              <w:rPr>
                <w:rFonts w:ascii="Arial" w:hAnsi="Arial" w:cs="Arial"/>
                <w:sz w:val="20"/>
              </w:rPr>
              <w:t xml:space="preserve">data will be </w:t>
            </w:r>
            <w:r>
              <w:rPr>
                <w:rFonts w:ascii="Arial" w:hAnsi="Arial" w:cs="Arial"/>
                <w:sz w:val="20"/>
              </w:rPr>
              <w:t>accessible</w:t>
            </w:r>
            <w:r w:rsidRPr="008010E2">
              <w:rPr>
                <w:rFonts w:ascii="Arial" w:hAnsi="Arial" w:cs="Arial"/>
                <w:sz w:val="20"/>
              </w:rPr>
              <w:t xml:space="preserve"> to the </w:t>
            </w:r>
          </w:p>
          <w:p w14:paraId="2AB17B31" w14:textId="77777777" w:rsidR="0033764F" w:rsidRDefault="0033764F" w:rsidP="0033764F">
            <w:pPr>
              <w:pStyle w:val="DHSBodyText"/>
              <w:spacing w:before="40" w:after="40" w:line="240" w:lineRule="auto"/>
              <w:rPr>
                <w:rFonts w:ascii="Arial" w:hAnsi="Arial" w:cs="Arial"/>
                <w:sz w:val="20"/>
              </w:rPr>
            </w:pPr>
            <w:r w:rsidRPr="008010E2">
              <w:rPr>
                <w:rFonts w:ascii="Arial" w:hAnsi="Arial" w:cs="Arial"/>
                <w:sz w:val="20"/>
              </w:rPr>
              <w:t xml:space="preserve">merged or new entity in a digital </w:t>
            </w:r>
          </w:p>
          <w:p w14:paraId="75CFE25C" w14:textId="77777777" w:rsidR="0033764F" w:rsidRDefault="0033764F" w:rsidP="0033764F">
            <w:pPr>
              <w:pStyle w:val="DHSBodyText"/>
              <w:spacing w:before="40" w:after="40" w:line="240" w:lineRule="auto"/>
              <w:rPr>
                <w:rFonts w:ascii="Arial" w:hAnsi="Arial" w:cs="Arial"/>
                <w:sz w:val="20"/>
              </w:rPr>
            </w:pPr>
            <w:r w:rsidRPr="008010E2">
              <w:rPr>
                <w:rFonts w:ascii="Arial" w:hAnsi="Arial" w:cs="Arial"/>
                <w:sz w:val="20"/>
              </w:rPr>
              <w:t>consumable format</w:t>
            </w:r>
            <w:r>
              <w:rPr>
                <w:rFonts w:ascii="Arial" w:hAnsi="Arial" w:cs="Arial"/>
                <w:sz w:val="20"/>
              </w:rPr>
              <w:t xml:space="preserve">, subject to </w:t>
            </w:r>
          </w:p>
          <w:p w14:paraId="432BE247" w14:textId="77777777" w:rsidR="0033764F" w:rsidRPr="008010E2" w:rsidRDefault="0033764F" w:rsidP="0033764F">
            <w:pPr>
              <w:pStyle w:val="DHSBodyText"/>
              <w:spacing w:before="40" w:after="40" w:line="240" w:lineRule="auto"/>
              <w:rPr>
                <w:rFonts w:ascii="Arial" w:hAnsi="Arial" w:cs="Arial"/>
              </w:rPr>
            </w:pPr>
            <w:r>
              <w:rPr>
                <w:rFonts w:ascii="Arial" w:hAnsi="Arial" w:cs="Arial"/>
                <w:sz w:val="20"/>
              </w:rPr>
              <w:t>privacy</w:t>
            </w:r>
            <w:r w:rsidRPr="008010E2">
              <w:rPr>
                <w:rFonts w:ascii="Arial" w:hAnsi="Arial" w:cs="Arial"/>
                <w:sz w:val="20"/>
              </w:rPr>
              <w:t>.</w:t>
            </w:r>
          </w:p>
        </w:tc>
      </w:tr>
      <w:tr w:rsidR="0033764F" w:rsidRPr="008010E2" w14:paraId="3FC84F3F" w14:textId="77777777" w:rsidTr="0033764F">
        <w:tc>
          <w:tcPr>
            <w:tcW w:w="3149" w:type="dxa"/>
            <w:vAlign w:val="center"/>
          </w:tcPr>
          <w:p w14:paraId="2DC6D357" w14:textId="77777777" w:rsidR="0033764F" w:rsidRPr="008010E2" w:rsidRDefault="0033764F" w:rsidP="0033764F">
            <w:pPr>
              <w:pStyle w:val="DHSBodyText"/>
              <w:spacing w:before="40" w:after="40" w:line="240" w:lineRule="auto"/>
              <w:rPr>
                <w:rFonts w:ascii="Arial" w:hAnsi="Arial" w:cs="Arial"/>
              </w:rPr>
            </w:pPr>
            <w:r w:rsidRPr="008010E2">
              <w:rPr>
                <w:rFonts w:ascii="Arial" w:hAnsi="Arial" w:cs="Arial"/>
                <w:sz w:val="20"/>
              </w:rPr>
              <w:t xml:space="preserve">3. The </w:t>
            </w:r>
            <w:r>
              <w:rPr>
                <w:rFonts w:ascii="Arial" w:hAnsi="Arial" w:cs="Arial"/>
                <w:sz w:val="20"/>
              </w:rPr>
              <w:t>Portal</w:t>
            </w:r>
            <w:r w:rsidRPr="008010E2">
              <w:rPr>
                <w:rFonts w:ascii="Arial" w:hAnsi="Arial" w:cs="Arial"/>
                <w:sz w:val="20"/>
              </w:rPr>
              <w:t xml:space="preserve"> is no longer provided by the department and a new department application is provided to the service.</w:t>
            </w:r>
          </w:p>
        </w:tc>
        <w:tc>
          <w:tcPr>
            <w:tcW w:w="2054" w:type="dxa"/>
            <w:vAlign w:val="center"/>
          </w:tcPr>
          <w:p w14:paraId="3FA673F7" w14:textId="77777777" w:rsidR="0033764F" w:rsidRDefault="0033764F" w:rsidP="0033764F">
            <w:pPr>
              <w:pStyle w:val="DHSBodyText"/>
              <w:spacing w:before="40" w:after="40" w:line="240" w:lineRule="auto"/>
              <w:rPr>
                <w:rFonts w:ascii="Arial" w:hAnsi="Arial" w:cs="Arial"/>
                <w:sz w:val="20"/>
              </w:rPr>
            </w:pPr>
            <w:r w:rsidRPr="008010E2">
              <w:rPr>
                <w:rFonts w:ascii="Arial" w:hAnsi="Arial" w:cs="Arial"/>
                <w:sz w:val="20"/>
              </w:rPr>
              <w:t xml:space="preserve">Department </w:t>
            </w:r>
          </w:p>
          <w:p w14:paraId="6FBBAFE2" w14:textId="77777777" w:rsidR="0033764F" w:rsidRPr="008010E2" w:rsidRDefault="0033764F" w:rsidP="0033764F">
            <w:pPr>
              <w:pStyle w:val="DHSBodyText"/>
              <w:spacing w:before="40" w:after="40" w:line="240" w:lineRule="auto"/>
              <w:rPr>
                <w:rFonts w:ascii="Arial" w:hAnsi="Arial" w:cs="Arial"/>
                <w:sz w:val="20"/>
              </w:rPr>
            </w:pPr>
            <w:r w:rsidRPr="008010E2">
              <w:rPr>
                <w:rFonts w:ascii="Arial" w:hAnsi="Arial" w:cs="Arial"/>
                <w:sz w:val="20"/>
              </w:rPr>
              <w:t>initiated.</w:t>
            </w:r>
          </w:p>
        </w:tc>
        <w:tc>
          <w:tcPr>
            <w:tcW w:w="3325" w:type="dxa"/>
            <w:vAlign w:val="center"/>
          </w:tcPr>
          <w:p w14:paraId="0E575330" w14:textId="77777777" w:rsidR="0033764F" w:rsidRDefault="0033764F" w:rsidP="0033764F">
            <w:pPr>
              <w:pStyle w:val="DHSBodyText"/>
              <w:spacing w:before="40" w:after="40" w:line="240" w:lineRule="auto"/>
              <w:rPr>
                <w:rFonts w:ascii="Arial" w:hAnsi="Arial" w:cs="Arial"/>
                <w:sz w:val="20"/>
              </w:rPr>
            </w:pPr>
            <w:r w:rsidRPr="008010E2">
              <w:rPr>
                <w:rFonts w:ascii="Arial" w:hAnsi="Arial" w:cs="Arial"/>
                <w:sz w:val="20"/>
              </w:rPr>
              <w:t xml:space="preserve">All the Service’s data </w:t>
            </w:r>
            <w:r>
              <w:rPr>
                <w:rFonts w:ascii="Arial" w:hAnsi="Arial" w:cs="Arial"/>
                <w:sz w:val="20"/>
              </w:rPr>
              <w:t xml:space="preserve">is capable </w:t>
            </w:r>
          </w:p>
          <w:p w14:paraId="471F0312" w14:textId="77777777" w:rsidR="0033764F" w:rsidRDefault="0033764F" w:rsidP="0033764F">
            <w:pPr>
              <w:pStyle w:val="DHSBodyText"/>
              <w:spacing w:before="40" w:after="40" w:line="240" w:lineRule="auto"/>
              <w:rPr>
                <w:rFonts w:ascii="Arial" w:hAnsi="Arial" w:cs="Arial"/>
                <w:sz w:val="20"/>
              </w:rPr>
            </w:pPr>
            <w:r>
              <w:rPr>
                <w:rFonts w:ascii="Arial" w:hAnsi="Arial" w:cs="Arial"/>
                <w:sz w:val="20"/>
              </w:rPr>
              <w:t>of</w:t>
            </w:r>
            <w:r w:rsidRPr="008010E2">
              <w:rPr>
                <w:rFonts w:ascii="Arial" w:hAnsi="Arial" w:cs="Arial"/>
                <w:sz w:val="20"/>
              </w:rPr>
              <w:t xml:space="preserve"> be</w:t>
            </w:r>
            <w:r>
              <w:rPr>
                <w:rFonts w:ascii="Arial" w:hAnsi="Arial" w:cs="Arial"/>
                <w:sz w:val="20"/>
              </w:rPr>
              <w:t>ing</w:t>
            </w:r>
            <w:r w:rsidRPr="008010E2">
              <w:rPr>
                <w:rFonts w:ascii="Arial" w:hAnsi="Arial" w:cs="Arial"/>
                <w:sz w:val="20"/>
              </w:rPr>
              <w:t xml:space="preserve"> transferred to the new </w:t>
            </w:r>
          </w:p>
          <w:p w14:paraId="0BC5B0F2" w14:textId="77777777" w:rsidR="0033764F" w:rsidRDefault="0033764F" w:rsidP="0033764F">
            <w:pPr>
              <w:pStyle w:val="DHSBodyText"/>
              <w:spacing w:before="40" w:after="40" w:line="240" w:lineRule="auto"/>
              <w:rPr>
                <w:rFonts w:ascii="Arial" w:hAnsi="Arial" w:cs="Arial"/>
                <w:sz w:val="20"/>
              </w:rPr>
            </w:pPr>
            <w:r w:rsidRPr="008010E2">
              <w:rPr>
                <w:rFonts w:ascii="Arial" w:hAnsi="Arial" w:cs="Arial"/>
                <w:sz w:val="20"/>
              </w:rPr>
              <w:t xml:space="preserve">application provided by the </w:t>
            </w:r>
          </w:p>
          <w:p w14:paraId="3A21DA81" w14:textId="77777777" w:rsidR="0033764F" w:rsidRPr="008010E2" w:rsidRDefault="0033764F" w:rsidP="0033764F">
            <w:pPr>
              <w:pStyle w:val="DHSBodyText"/>
              <w:spacing w:before="40" w:after="40" w:line="240" w:lineRule="auto"/>
              <w:rPr>
                <w:rFonts w:ascii="Arial" w:hAnsi="Arial" w:cs="Arial"/>
                <w:sz w:val="20"/>
              </w:rPr>
            </w:pPr>
            <w:r w:rsidRPr="008010E2">
              <w:rPr>
                <w:rFonts w:ascii="Arial" w:hAnsi="Arial" w:cs="Arial"/>
                <w:sz w:val="20"/>
              </w:rPr>
              <w:t>department</w:t>
            </w:r>
            <w:r>
              <w:rPr>
                <w:rFonts w:ascii="Arial" w:hAnsi="Arial" w:cs="Arial"/>
                <w:sz w:val="20"/>
              </w:rPr>
              <w:t>, subject to privacy</w:t>
            </w:r>
            <w:r w:rsidRPr="008010E2">
              <w:rPr>
                <w:rFonts w:ascii="Arial" w:hAnsi="Arial" w:cs="Arial"/>
                <w:sz w:val="20"/>
              </w:rPr>
              <w:t>.</w:t>
            </w:r>
          </w:p>
        </w:tc>
      </w:tr>
      <w:tr w:rsidR="0033764F" w:rsidRPr="008010E2" w14:paraId="4D909504" w14:textId="77777777" w:rsidTr="0033764F">
        <w:tc>
          <w:tcPr>
            <w:tcW w:w="3149" w:type="dxa"/>
            <w:vAlign w:val="center"/>
          </w:tcPr>
          <w:p w14:paraId="0294E933" w14:textId="77777777" w:rsidR="0033764F" w:rsidRPr="008010E2" w:rsidRDefault="0033764F" w:rsidP="0033764F">
            <w:pPr>
              <w:pStyle w:val="DHSBodyText"/>
              <w:spacing w:before="40" w:after="40" w:line="240" w:lineRule="auto"/>
              <w:rPr>
                <w:rFonts w:ascii="Arial" w:hAnsi="Arial" w:cs="Arial"/>
              </w:rPr>
            </w:pPr>
            <w:r w:rsidRPr="008010E2">
              <w:rPr>
                <w:rFonts w:ascii="Arial" w:hAnsi="Arial" w:cs="Arial"/>
                <w:sz w:val="20"/>
              </w:rPr>
              <w:t xml:space="preserve">4. The </w:t>
            </w:r>
            <w:r>
              <w:rPr>
                <w:rFonts w:ascii="Arial" w:hAnsi="Arial" w:cs="Arial"/>
                <w:sz w:val="20"/>
              </w:rPr>
              <w:t>Portal</w:t>
            </w:r>
            <w:r w:rsidRPr="008010E2">
              <w:rPr>
                <w:rFonts w:ascii="Arial" w:hAnsi="Arial" w:cs="Arial"/>
                <w:sz w:val="20"/>
              </w:rPr>
              <w:t xml:space="preserve"> is no longer provided by the department and no new department application is provided to the service.</w:t>
            </w:r>
          </w:p>
        </w:tc>
        <w:tc>
          <w:tcPr>
            <w:tcW w:w="2054" w:type="dxa"/>
            <w:vAlign w:val="center"/>
          </w:tcPr>
          <w:p w14:paraId="25C2FDAE" w14:textId="77777777" w:rsidR="0033764F" w:rsidRDefault="0033764F" w:rsidP="0033764F">
            <w:pPr>
              <w:pStyle w:val="DHSBodyText"/>
              <w:spacing w:before="40" w:after="40" w:line="240" w:lineRule="auto"/>
              <w:rPr>
                <w:rFonts w:ascii="Arial" w:hAnsi="Arial" w:cs="Arial"/>
                <w:sz w:val="20"/>
              </w:rPr>
            </w:pPr>
            <w:r w:rsidRPr="008010E2">
              <w:rPr>
                <w:rFonts w:ascii="Arial" w:hAnsi="Arial" w:cs="Arial"/>
                <w:sz w:val="20"/>
              </w:rPr>
              <w:t xml:space="preserve">Department </w:t>
            </w:r>
          </w:p>
          <w:p w14:paraId="448ABFE0" w14:textId="77777777" w:rsidR="0033764F" w:rsidRPr="008010E2" w:rsidRDefault="0033764F" w:rsidP="0033764F">
            <w:pPr>
              <w:pStyle w:val="DHSBodyText"/>
              <w:spacing w:before="40" w:after="40" w:line="240" w:lineRule="auto"/>
              <w:rPr>
                <w:rFonts w:ascii="Arial" w:hAnsi="Arial" w:cs="Arial"/>
                <w:sz w:val="20"/>
              </w:rPr>
            </w:pPr>
            <w:r w:rsidRPr="008010E2">
              <w:rPr>
                <w:rFonts w:ascii="Arial" w:hAnsi="Arial" w:cs="Arial"/>
                <w:sz w:val="20"/>
              </w:rPr>
              <w:t>initiated.</w:t>
            </w:r>
          </w:p>
        </w:tc>
        <w:tc>
          <w:tcPr>
            <w:tcW w:w="3325" w:type="dxa"/>
            <w:vAlign w:val="center"/>
          </w:tcPr>
          <w:p w14:paraId="19EFBFAE" w14:textId="77777777" w:rsidR="0033764F" w:rsidRDefault="0033764F" w:rsidP="0033764F">
            <w:pPr>
              <w:pStyle w:val="DHSBodyText"/>
              <w:spacing w:before="40" w:after="40" w:line="240" w:lineRule="auto"/>
              <w:rPr>
                <w:rFonts w:ascii="Arial" w:hAnsi="Arial" w:cs="Arial"/>
                <w:sz w:val="20"/>
              </w:rPr>
            </w:pPr>
            <w:r w:rsidRPr="008010E2">
              <w:rPr>
                <w:rFonts w:ascii="Arial" w:hAnsi="Arial" w:cs="Arial"/>
                <w:sz w:val="20"/>
              </w:rPr>
              <w:t xml:space="preserve">Key data may be extracted and </w:t>
            </w:r>
          </w:p>
          <w:p w14:paraId="1D993EBE" w14:textId="77777777" w:rsidR="0033764F" w:rsidRDefault="0033764F" w:rsidP="0033764F">
            <w:pPr>
              <w:pStyle w:val="DHSBodyText"/>
              <w:spacing w:before="40" w:after="40" w:line="240" w:lineRule="auto"/>
              <w:rPr>
                <w:rFonts w:ascii="Arial" w:hAnsi="Arial" w:cs="Arial"/>
                <w:sz w:val="20"/>
              </w:rPr>
            </w:pPr>
            <w:r w:rsidRPr="008010E2">
              <w:rPr>
                <w:rFonts w:ascii="Arial" w:hAnsi="Arial" w:cs="Arial"/>
                <w:sz w:val="20"/>
              </w:rPr>
              <w:t xml:space="preserve">provided to the service by the </w:t>
            </w:r>
          </w:p>
          <w:p w14:paraId="1B08D245" w14:textId="77777777" w:rsidR="0033764F" w:rsidRDefault="0033764F" w:rsidP="0033764F">
            <w:pPr>
              <w:pStyle w:val="DHSBodyText"/>
              <w:spacing w:before="40" w:after="40" w:line="240" w:lineRule="auto"/>
              <w:rPr>
                <w:rFonts w:ascii="Arial" w:hAnsi="Arial" w:cs="Arial"/>
                <w:sz w:val="20"/>
              </w:rPr>
            </w:pPr>
            <w:r w:rsidRPr="008010E2">
              <w:rPr>
                <w:rFonts w:ascii="Arial" w:hAnsi="Arial" w:cs="Arial"/>
                <w:sz w:val="20"/>
              </w:rPr>
              <w:t xml:space="preserve">department in a digital consumable </w:t>
            </w:r>
          </w:p>
          <w:p w14:paraId="3C777357" w14:textId="77777777" w:rsidR="0033764F" w:rsidRPr="008010E2" w:rsidRDefault="0033764F" w:rsidP="0033764F">
            <w:pPr>
              <w:pStyle w:val="DHSBodyText"/>
              <w:spacing w:before="40" w:after="40" w:line="240" w:lineRule="auto"/>
              <w:rPr>
                <w:rFonts w:ascii="Arial" w:hAnsi="Arial" w:cs="Arial"/>
                <w:sz w:val="20"/>
              </w:rPr>
            </w:pPr>
            <w:r w:rsidRPr="008010E2">
              <w:rPr>
                <w:rFonts w:ascii="Arial" w:hAnsi="Arial" w:cs="Arial"/>
                <w:sz w:val="20"/>
              </w:rPr>
              <w:t>format</w:t>
            </w:r>
            <w:r>
              <w:rPr>
                <w:rFonts w:ascii="Arial" w:hAnsi="Arial" w:cs="Arial"/>
                <w:sz w:val="20"/>
              </w:rPr>
              <w:t>, subject to privacy</w:t>
            </w:r>
            <w:r w:rsidRPr="008010E2">
              <w:rPr>
                <w:rFonts w:ascii="Arial" w:hAnsi="Arial" w:cs="Arial"/>
                <w:sz w:val="20"/>
              </w:rPr>
              <w:t>.</w:t>
            </w:r>
          </w:p>
        </w:tc>
      </w:tr>
    </w:tbl>
    <w:p w14:paraId="3CD1F772" w14:textId="77777777" w:rsidR="0033764F" w:rsidRDefault="0033764F" w:rsidP="0033764F">
      <w:pPr>
        <w:pStyle w:val="Heading1"/>
        <w:spacing w:before="240" w:after="120" w:line="440" w:lineRule="atLeast"/>
      </w:pPr>
      <w:bookmarkStart w:id="115" w:name="_Toc464227291"/>
      <w:bookmarkStart w:id="116" w:name="_Toc57035466"/>
      <w:bookmarkStart w:id="117" w:name="_Toc191043343"/>
      <w:r>
        <w:t>Roles and Responsibilities</w:t>
      </w:r>
      <w:bookmarkEnd w:id="115"/>
      <w:bookmarkEnd w:id="116"/>
      <w:bookmarkEnd w:id="117"/>
    </w:p>
    <w:p w14:paraId="6A447949" w14:textId="08D4F97E" w:rsidR="0033764F" w:rsidRPr="007F3A05" w:rsidRDefault="0033764F" w:rsidP="0033764F">
      <w:pPr>
        <w:pStyle w:val="DHHSbody"/>
        <w:rPr>
          <w:lang w:val="en-US"/>
        </w:rPr>
      </w:pPr>
      <w:r w:rsidRPr="007F3A05">
        <w:rPr>
          <w:lang w:val="en-US"/>
        </w:rPr>
        <w:t>Th</w:t>
      </w:r>
      <w:r>
        <w:rPr>
          <w:lang w:val="en-US"/>
        </w:rPr>
        <w:t>ere are six broad groups of stakeholders involved in L17 referrals and responses</w:t>
      </w:r>
      <w:r w:rsidRPr="007F3A05">
        <w:rPr>
          <w:lang w:val="en-US"/>
        </w:rPr>
        <w:t>:</w:t>
      </w:r>
    </w:p>
    <w:p w14:paraId="5FEDD9F5" w14:textId="77777777" w:rsidR="0033764F" w:rsidRDefault="0033764F" w:rsidP="00866FEC">
      <w:pPr>
        <w:pStyle w:val="DHHSbullet1"/>
        <w:numPr>
          <w:ilvl w:val="0"/>
          <w:numId w:val="2"/>
        </w:numPr>
      </w:pPr>
      <w:r>
        <w:t>Victoria Police</w:t>
      </w:r>
    </w:p>
    <w:p w14:paraId="19E67145" w14:textId="02444C2A" w:rsidR="004901EA" w:rsidRDefault="0033764F" w:rsidP="00477523">
      <w:pPr>
        <w:pStyle w:val="DHHSbullet1"/>
        <w:numPr>
          <w:ilvl w:val="0"/>
          <w:numId w:val="2"/>
        </w:numPr>
      </w:pPr>
      <w:r>
        <w:t>DFFH</w:t>
      </w:r>
      <w:r w:rsidR="00E40DD5">
        <w:t xml:space="preserve">, </w:t>
      </w:r>
      <w:r w:rsidR="004901EA" w:rsidRPr="004901EA">
        <w:t>Community Operations and Practice Leadership</w:t>
      </w:r>
      <w:r w:rsidR="004901EA">
        <w:t xml:space="preserve"> (COPL)</w:t>
      </w:r>
    </w:p>
    <w:p w14:paraId="2B0F8F4C" w14:textId="77777777" w:rsidR="0033764F" w:rsidRDefault="0033764F" w:rsidP="00477523">
      <w:pPr>
        <w:pStyle w:val="DHHSbullet1"/>
        <w:numPr>
          <w:ilvl w:val="0"/>
          <w:numId w:val="2"/>
        </w:numPr>
      </w:pPr>
      <w:r>
        <w:t>Family Safety Victoria</w:t>
      </w:r>
    </w:p>
    <w:p w14:paraId="0EF91062" w14:textId="77777777" w:rsidR="0033764F" w:rsidRPr="00436A72" w:rsidRDefault="0033764F" w:rsidP="00866FEC">
      <w:pPr>
        <w:pStyle w:val="DHHSbullet1"/>
        <w:numPr>
          <w:ilvl w:val="0"/>
          <w:numId w:val="2"/>
        </w:numPr>
      </w:pPr>
      <w:r>
        <w:t>DJCS</w:t>
      </w:r>
    </w:p>
    <w:p w14:paraId="0C7796C1" w14:textId="67ECE2E1" w:rsidR="00F370A6" w:rsidRDefault="00F370A6" w:rsidP="00500DAB">
      <w:pPr>
        <w:pStyle w:val="DHHSbullet1"/>
        <w:numPr>
          <w:ilvl w:val="0"/>
          <w:numId w:val="2"/>
        </w:numPr>
      </w:pPr>
      <w:r>
        <w:t>The Orange Doors (Support and Safety Hubs)</w:t>
      </w:r>
    </w:p>
    <w:p w14:paraId="03F634CE" w14:textId="00670D58" w:rsidR="0033764F" w:rsidRDefault="0033764F" w:rsidP="00866FEC">
      <w:pPr>
        <w:pStyle w:val="DHHSbullet1"/>
        <w:numPr>
          <w:ilvl w:val="0"/>
          <w:numId w:val="2"/>
        </w:numPr>
      </w:pPr>
      <w:r>
        <w:t>Community Service Organisations including specialist family violence services and Aboriginal Community Controlled Organisations</w:t>
      </w:r>
    </w:p>
    <w:p w14:paraId="1E17EF11" w14:textId="77777777" w:rsidR="0033764F" w:rsidRDefault="0033764F" w:rsidP="0033764F">
      <w:pPr>
        <w:pStyle w:val="DHHSbody"/>
      </w:pPr>
    </w:p>
    <w:p w14:paraId="173B0FA8" w14:textId="2152EA7C" w:rsidR="0033764F" w:rsidRDefault="0033764F" w:rsidP="0094747B">
      <w:pPr>
        <w:pStyle w:val="Heading2"/>
        <w:rPr>
          <w:lang w:val="en-US"/>
        </w:rPr>
      </w:pPr>
      <w:bookmarkStart w:id="118" w:name="_Toc191043344"/>
      <w:r>
        <w:rPr>
          <w:lang w:val="en-US"/>
        </w:rPr>
        <w:t>Victoria Police</w:t>
      </w:r>
      <w:bookmarkEnd w:id="118"/>
    </w:p>
    <w:p w14:paraId="4FD46783" w14:textId="77777777" w:rsidR="0033764F" w:rsidRDefault="0033764F" w:rsidP="0033764F">
      <w:pPr>
        <w:pStyle w:val="DHHSbody"/>
        <w:rPr>
          <w:lang w:val="en-US"/>
        </w:rPr>
      </w:pPr>
      <w:r>
        <w:rPr>
          <w:lang w:val="en-US"/>
        </w:rPr>
        <w:t>Only Victoria Police can initiate an L17. The details are recorded by Victoria Police and sent via the Portal to service/s. No other party can initiate an L17.</w:t>
      </w:r>
    </w:p>
    <w:p w14:paraId="209F88C1" w14:textId="7D14594C" w:rsidR="0033764F" w:rsidRPr="00A934FA" w:rsidRDefault="0033764F" w:rsidP="0033764F">
      <w:pPr>
        <w:pStyle w:val="DHHSbody"/>
        <w:rPr>
          <w:lang w:val="en-US"/>
        </w:rPr>
      </w:pPr>
      <w:r>
        <w:rPr>
          <w:lang w:val="en-US"/>
        </w:rPr>
        <w:t>Victoria Police can view a limited data set in the Portal List view.</w:t>
      </w:r>
    </w:p>
    <w:p w14:paraId="234E1348" w14:textId="7CF75032" w:rsidR="0033764F" w:rsidRDefault="0033764F" w:rsidP="0094747B">
      <w:pPr>
        <w:pStyle w:val="Heading2"/>
      </w:pPr>
      <w:bookmarkStart w:id="119" w:name="_Toc191043345"/>
      <w:r>
        <w:t>D</w:t>
      </w:r>
      <w:r w:rsidR="005106B6">
        <w:t>FF</w:t>
      </w:r>
      <w:r>
        <w:t>H</w:t>
      </w:r>
      <w:bookmarkEnd w:id="119"/>
      <w:r w:rsidR="00E40DD5">
        <w:t xml:space="preserve"> </w:t>
      </w:r>
    </w:p>
    <w:p w14:paraId="0546695B" w14:textId="77777777" w:rsidR="0033764F" w:rsidRDefault="0033764F" w:rsidP="00866FEC">
      <w:pPr>
        <w:pStyle w:val="DHHSbullet1"/>
        <w:numPr>
          <w:ilvl w:val="0"/>
          <w:numId w:val="2"/>
        </w:numPr>
      </w:pPr>
      <w:r>
        <w:t xml:space="preserve">IT support (system and business administration) - Includes </w:t>
      </w:r>
      <w:r>
        <w:rPr>
          <w:lang w:val="en-US"/>
        </w:rPr>
        <w:t>IT support staff, Cenitex and business administrators in Implementation Support for the purpose of hosting and managing the Portal.</w:t>
      </w:r>
    </w:p>
    <w:p w14:paraId="5497392E" w14:textId="55670C8B" w:rsidR="0033764F" w:rsidRDefault="0033764F" w:rsidP="00A934FA">
      <w:pPr>
        <w:pStyle w:val="DHHSbullet1"/>
        <w:numPr>
          <w:ilvl w:val="0"/>
          <w:numId w:val="2"/>
        </w:numPr>
      </w:pPr>
      <w:r>
        <w:t xml:space="preserve">Child Protection - </w:t>
      </w:r>
      <w:r w:rsidRPr="00283CB2">
        <w:rPr>
          <w:lang w:val="en-US"/>
        </w:rPr>
        <w:t>Includes Child Protection Practitioners in daytime and after</w:t>
      </w:r>
      <w:r>
        <w:rPr>
          <w:lang w:val="en-US"/>
        </w:rPr>
        <w:t>-</w:t>
      </w:r>
      <w:r w:rsidRPr="00283CB2">
        <w:rPr>
          <w:lang w:val="en-US"/>
        </w:rPr>
        <w:t>hours</w:t>
      </w:r>
      <w:r>
        <w:rPr>
          <w:lang w:val="en-US"/>
        </w:rPr>
        <w:t xml:space="preserve"> intake services.</w:t>
      </w:r>
    </w:p>
    <w:p w14:paraId="48797F8A" w14:textId="77777777" w:rsidR="0033764F" w:rsidRDefault="0033764F" w:rsidP="0094747B">
      <w:pPr>
        <w:pStyle w:val="Heading2"/>
      </w:pPr>
      <w:bookmarkStart w:id="120" w:name="_Toc191043346"/>
      <w:r>
        <w:t>FSV</w:t>
      </w:r>
      <w:bookmarkEnd w:id="120"/>
    </w:p>
    <w:p w14:paraId="781EA533" w14:textId="77777777" w:rsidR="0033764F" w:rsidRDefault="0033764F" w:rsidP="00A934FA">
      <w:pPr>
        <w:pStyle w:val="Bullet1"/>
      </w:pPr>
      <w:r>
        <w:t xml:space="preserve">Drives the key elements of Victoria’s family violence strategy and coordinates support for families to help them care for children and young people. </w:t>
      </w:r>
    </w:p>
    <w:p w14:paraId="0BBBC5E0" w14:textId="77777777" w:rsidR="0033764F" w:rsidRDefault="0033764F" w:rsidP="00A934FA">
      <w:pPr>
        <w:pStyle w:val="Bullet1"/>
      </w:pPr>
      <w:r>
        <w:lastRenderedPageBreak/>
        <w:t>Works with key stakeholders to develop policy and implement system wide processes to make it easier for people to access specialist family violence system responses</w:t>
      </w:r>
    </w:p>
    <w:p w14:paraId="421749EE" w14:textId="75E7156C" w:rsidR="0033764F" w:rsidRDefault="0033764F" w:rsidP="00A934FA">
      <w:pPr>
        <w:pStyle w:val="Bullet1"/>
      </w:pPr>
      <w:r>
        <w:t>Develops practice guidance for Portal users in organisations, including The Orange Doors, which are funded to undertake family violence intake</w:t>
      </w:r>
    </w:p>
    <w:p w14:paraId="127C160A" w14:textId="4EFA4E8A" w:rsidR="0033764F" w:rsidRDefault="0033764F" w:rsidP="0094747B">
      <w:pPr>
        <w:pStyle w:val="Heading2"/>
      </w:pPr>
      <w:bookmarkStart w:id="121" w:name="_Toc191043347"/>
      <w:r>
        <w:t>DJCS</w:t>
      </w:r>
      <w:bookmarkEnd w:id="121"/>
    </w:p>
    <w:p w14:paraId="023E04E7" w14:textId="4BFBB696" w:rsidR="00500DAB" w:rsidRDefault="0033764F" w:rsidP="00500DAB">
      <w:pPr>
        <w:pStyle w:val="Bullet1"/>
      </w:pPr>
      <w:r>
        <w:t>Victims Support Agency - Receives male AFM referrals from Victoria Police, via the Portal, and integration with Resolve (the Victims Support Agency case management system).</w:t>
      </w:r>
    </w:p>
    <w:p w14:paraId="4D3D3D46" w14:textId="77777777" w:rsidR="00500DAB" w:rsidRDefault="00500DAB" w:rsidP="00500DAB">
      <w:pPr>
        <w:pStyle w:val="Heading2"/>
      </w:pPr>
      <w:bookmarkStart w:id="122" w:name="_Toc191043348"/>
      <w:r>
        <w:t>The Orange Doors</w:t>
      </w:r>
      <w:bookmarkEnd w:id="122"/>
    </w:p>
    <w:p w14:paraId="1298866A" w14:textId="416472AB" w:rsidR="00500DAB" w:rsidRDefault="00500DAB" w:rsidP="00500DAB">
      <w:pPr>
        <w:pStyle w:val="Body"/>
      </w:pPr>
      <w:r>
        <w:t>The Orange Doors, also known as Support and Safety Hubs, provide a visible contact point in the local community so people know where to go for support for family violence and/or to request support for child and family wellbeing issues.  Orange Doors are being progressively established in each of the DFFH Areas, replacing separate intake services with an integrated model across family violence, Child FIRST and Aboriginal services, strengthening the connection and coordination of access to support.</w:t>
      </w:r>
    </w:p>
    <w:p w14:paraId="2EB2696D" w14:textId="77777777" w:rsidR="0094747B" w:rsidRDefault="0033764F" w:rsidP="0094747B">
      <w:pPr>
        <w:pStyle w:val="Heading2"/>
      </w:pPr>
      <w:bookmarkStart w:id="123" w:name="_Toc191043349"/>
      <w:r>
        <w:t>Community Service organisations</w:t>
      </w:r>
      <w:bookmarkEnd w:id="123"/>
    </w:p>
    <w:p w14:paraId="184B04BF" w14:textId="37AEAE62" w:rsidR="0033764F" w:rsidRDefault="00556E99" w:rsidP="0033764F">
      <w:pPr>
        <w:pStyle w:val="DHHSbody"/>
      </w:pPr>
      <w:r>
        <w:t>Community Service Organisations, i</w:t>
      </w:r>
      <w:r w:rsidR="0033764F">
        <w:t>ncluding specialist family violence services, who receive referrals from Victoria Police</w:t>
      </w:r>
      <w:r w:rsidR="00D25FC9">
        <w:t xml:space="preserve"> work collaboratively across the system </w:t>
      </w:r>
      <w:r>
        <w:t xml:space="preserve">as per the requirements of </w:t>
      </w:r>
      <w:r w:rsidR="00D25FC9">
        <w:t xml:space="preserve">the </w:t>
      </w:r>
      <w:r>
        <w:t>Family Violence Multi-Agency Risk Assessment and Management Framework, to triage L17 referrals and ensure appropriate responses</w:t>
      </w:r>
      <w:r w:rsidR="00F370A6">
        <w:t xml:space="preserve"> are provided to victim-survivors and people who use violence</w:t>
      </w:r>
      <w:r w:rsidR="00667E22">
        <w:t xml:space="preserve"> These services include:</w:t>
      </w:r>
    </w:p>
    <w:p w14:paraId="1101D494" w14:textId="7FF03C23" w:rsidR="0033764F" w:rsidRDefault="0033764F" w:rsidP="00A934FA">
      <w:pPr>
        <w:pStyle w:val="Bullet1"/>
      </w:pPr>
      <w:r>
        <w:t xml:space="preserve">local </w:t>
      </w:r>
      <w:r w:rsidR="006F74D8">
        <w:t xml:space="preserve">intake </w:t>
      </w:r>
      <w:r>
        <w:t>victim-survivor support services</w:t>
      </w:r>
    </w:p>
    <w:p w14:paraId="0E44E64B" w14:textId="1575975A" w:rsidR="0033764F" w:rsidRDefault="0033764F" w:rsidP="00A934FA">
      <w:pPr>
        <w:pStyle w:val="Bullet1"/>
      </w:pPr>
      <w:r>
        <w:t xml:space="preserve">local </w:t>
      </w:r>
      <w:r w:rsidR="006F74D8">
        <w:t xml:space="preserve">intake </w:t>
      </w:r>
      <w:r>
        <w:t>perpetrator support services</w:t>
      </w:r>
    </w:p>
    <w:p w14:paraId="3F265672" w14:textId="77777777" w:rsidR="00667E22" w:rsidRDefault="00667E22" w:rsidP="00667E22">
      <w:pPr>
        <w:pStyle w:val="Bullet1"/>
      </w:pPr>
      <w:r>
        <w:t>Child FIRST</w:t>
      </w:r>
    </w:p>
    <w:p w14:paraId="725B2F7A" w14:textId="3F341B2E" w:rsidR="0033764F" w:rsidRDefault="006F74D8" w:rsidP="0033764F">
      <w:pPr>
        <w:pStyle w:val="DHHSbullet1"/>
        <w:tabs>
          <w:tab w:val="clear" w:pos="360"/>
        </w:tabs>
        <w:ind w:left="284" w:hanging="284"/>
      </w:pPr>
      <w:r>
        <w:t>In addition, Safe Steps and Men’s Referral Service provide a statewide and after</w:t>
      </w:r>
      <w:r w:rsidR="00500DAB">
        <w:t>-</w:t>
      </w:r>
      <w:r>
        <w:t xml:space="preserve">hours intake response. </w:t>
      </w:r>
    </w:p>
    <w:p w14:paraId="2F39602B" w14:textId="3BD31E99" w:rsidR="0033764F" w:rsidRDefault="0094747B" w:rsidP="0094747B">
      <w:pPr>
        <w:pStyle w:val="Heading3"/>
      </w:pPr>
      <w:r>
        <w:t xml:space="preserve">Aboriginal Community Controlled </w:t>
      </w:r>
      <w:r w:rsidR="00597CB9">
        <w:t>Organisations</w:t>
      </w:r>
      <w:r>
        <w:t xml:space="preserve"> </w:t>
      </w:r>
      <w:r w:rsidR="0033764F">
        <w:t xml:space="preserve">(ACCOs) </w:t>
      </w:r>
    </w:p>
    <w:p w14:paraId="472B2D68" w14:textId="77777777" w:rsidR="0033764F" w:rsidRDefault="0033764F" w:rsidP="00866FEC">
      <w:pPr>
        <w:pStyle w:val="DHHSbullet1"/>
        <w:numPr>
          <w:ilvl w:val="0"/>
          <w:numId w:val="2"/>
        </w:numPr>
      </w:pPr>
      <w:r>
        <w:t xml:space="preserve">If a client has requested an Aboriginal specific response, and there is yet to be an Orange Door established in their locality, and there is an ACCO within their local community with access to the Portal, the referral will be automatically routed to the ACCO.  </w:t>
      </w:r>
    </w:p>
    <w:p w14:paraId="5E79DC2D" w14:textId="77777777" w:rsidR="0033764F" w:rsidRDefault="0033764F" w:rsidP="00866FEC">
      <w:pPr>
        <w:pStyle w:val="DHHSbullet1"/>
        <w:numPr>
          <w:ilvl w:val="0"/>
          <w:numId w:val="2"/>
        </w:numPr>
      </w:pPr>
      <w:r>
        <w:t xml:space="preserve">As Orange Doors continue to be established across the State, there are varying partnerships arrangements in place between local ACCOs and their local Orange Door. </w:t>
      </w:r>
    </w:p>
    <w:p w14:paraId="04008BAF" w14:textId="77777777" w:rsidR="0033764F" w:rsidRDefault="0033764F" w:rsidP="00866FEC">
      <w:pPr>
        <w:pStyle w:val="DHHSbullet1"/>
        <w:numPr>
          <w:ilvl w:val="0"/>
          <w:numId w:val="2"/>
        </w:numPr>
      </w:pPr>
      <w:r>
        <w:t>ACCOs (with access to the Portal) also receive on-referrals from mainstream specialist family violence services or community service organisations</w:t>
      </w:r>
    </w:p>
    <w:p w14:paraId="23FB6A2E" w14:textId="77777777" w:rsidR="0033764F" w:rsidRDefault="0033764F" w:rsidP="0033764F">
      <w:pPr>
        <w:pStyle w:val="DHHSbullet1"/>
        <w:tabs>
          <w:tab w:val="clear" w:pos="360"/>
        </w:tabs>
        <w:ind w:left="284" w:hanging="284"/>
      </w:pPr>
    </w:p>
    <w:p w14:paraId="7C520060" w14:textId="5037F8DB" w:rsidR="0033764F" w:rsidRDefault="0033764F" w:rsidP="0033764F">
      <w:pPr>
        <w:spacing w:after="0" w:line="240" w:lineRule="auto"/>
      </w:pPr>
      <w:r>
        <w:br w:type="page"/>
      </w:r>
    </w:p>
    <w:p w14:paraId="2E90544C" w14:textId="77777777" w:rsidR="0094747B" w:rsidRPr="008010E2" w:rsidRDefault="0094747B" w:rsidP="0094747B">
      <w:pPr>
        <w:pStyle w:val="Heading2"/>
        <w:spacing w:before="240" w:after="90" w:line="320" w:lineRule="atLeast"/>
      </w:pPr>
      <w:bookmarkStart w:id="124" w:name="_Toc464227293"/>
      <w:bookmarkStart w:id="125" w:name="_Toc57035468"/>
      <w:bookmarkStart w:id="126" w:name="_Toc191043350"/>
      <w:r>
        <w:lastRenderedPageBreak/>
        <w:t xml:space="preserve">L17 roles and </w:t>
      </w:r>
      <w:bookmarkEnd w:id="124"/>
      <w:r>
        <w:t>access rights</w:t>
      </w:r>
      <w:bookmarkEnd w:id="125"/>
      <w:bookmarkEnd w:id="126"/>
    </w:p>
    <w:tbl>
      <w:tblPr>
        <w:tblStyle w:val="TableGrid"/>
        <w:tblW w:w="5319" w:type="pct"/>
        <w:tblLook w:val="0000" w:firstRow="0" w:lastRow="0" w:firstColumn="0" w:lastColumn="0" w:noHBand="0" w:noVBand="0"/>
      </w:tblPr>
      <w:tblGrid>
        <w:gridCol w:w="2457"/>
        <w:gridCol w:w="2341"/>
        <w:gridCol w:w="5083"/>
      </w:tblGrid>
      <w:tr w:rsidR="0094747B" w:rsidRPr="004901EA" w14:paraId="05AAC1C6" w14:textId="77777777" w:rsidTr="0094747B">
        <w:trPr>
          <w:trHeight w:val="195"/>
        </w:trPr>
        <w:tc>
          <w:tcPr>
            <w:tcW w:w="1250" w:type="pct"/>
            <w:shd w:val="clear" w:color="auto" w:fill="auto"/>
          </w:tcPr>
          <w:p w14:paraId="2B4C1AAA" w14:textId="77777777" w:rsidR="0094747B" w:rsidRPr="004901EA" w:rsidRDefault="0094747B" w:rsidP="004901EA">
            <w:pPr>
              <w:pStyle w:val="Tablecolhead"/>
            </w:pPr>
            <w:r w:rsidRPr="004901EA">
              <w:t>Role</w:t>
            </w:r>
          </w:p>
        </w:tc>
        <w:tc>
          <w:tcPr>
            <w:tcW w:w="1172" w:type="pct"/>
            <w:shd w:val="clear" w:color="auto" w:fill="auto"/>
          </w:tcPr>
          <w:p w14:paraId="21A7C513" w14:textId="77777777" w:rsidR="0094747B" w:rsidRPr="004901EA" w:rsidRDefault="0094747B" w:rsidP="004901EA">
            <w:pPr>
              <w:pStyle w:val="Tablecolhead"/>
            </w:pPr>
            <w:r w:rsidRPr="004901EA">
              <w:t>Role availability</w:t>
            </w:r>
          </w:p>
        </w:tc>
        <w:tc>
          <w:tcPr>
            <w:tcW w:w="2578" w:type="pct"/>
            <w:shd w:val="clear" w:color="auto" w:fill="auto"/>
          </w:tcPr>
          <w:p w14:paraId="3C403129" w14:textId="77777777" w:rsidR="0094747B" w:rsidRPr="004901EA" w:rsidRDefault="0094747B" w:rsidP="004901EA">
            <w:pPr>
              <w:pStyle w:val="Tablecolhead"/>
            </w:pPr>
            <w:r w:rsidRPr="004901EA">
              <w:t>Access rights</w:t>
            </w:r>
          </w:p>
        </w:tc>
      </w:tr>
      <w:tr w:rsidR="0094747B" w:rsidRPr="00B25700" w14:paraId="7D5668FA" w14:textId="77777777" w:rsidTr="0094747B">
        <w:trPr>
          <w:trHeight w:val="345"/>
        </w:trPr>
        <w:tc>
          <w:tcPr>
            <w:tcW w:w="1250" w:type="pct"/>
          </w:tcPr>
          <w:p w14:paraId="02D86E2C" w14:textId="33323ABD" w:rsidR="0094747B" w:rsidRPr="00FD7FE5" w:rsidRDefault="00882F71" w:rsidP="00C21846">
            <w:pPr>
              <w:pStyle w:val="Tabletext"/>
              <w:rPr>
                <w:bCs/>
              </w:rPr>
            </w:pPr>
            <w:r w:rsidRPr="00C21846">
              <w:rPr>
                <w:b/>
                <w:bCs/>
              </w:rPr>
              <w:t xml:space="preserve">Victims Support Agency </w:t>
            </w:r>
            <w:r w:rsidR="0094747B" w:rsidRPr="00C21846">
              <w:rPr>
                <w:b/>
                <w:bCs/>
              </w:rPr>
              <w:t>Worker</w:t>
            </w:r>
          </w:p>
        </w:tc>
        <w:tc>
          <w:tcPr>
            <w:tcW w:w="1172" w:type="pct"/>
          </w:tcPr>
          <w:p w14:paraId="66FC6B4E" w14:textId="77777777" w:rsidR="0094747B" w:rsidRPr="004901EA" w:rsidRDefault="0094747B" w:rsidP="00C21846">
            <w:pPr>
              <w:pStyle w:val="Tabletext"/>
            </w:pPr>
            <w:r w:rsidRPr="004901EA">
              <w:t>Workers of local specialist victim-survivor and perpetrator support services and ACCOs</w:t>
            </w:r>
          </w:p>
        </w:tc>
        <w:tc>
          <w:tcPr>
            <w:tcW w:w="2578" w:type="pct"/>
          </w:tcPr>
          <w:p w14:paraId="7CAD7A1B" w14:textId="77777777" w:rsidR="0094747B" w:rsidRPr="004901EA" w:rsidRDefault="0094747B" w:rsidP="004901EA">
            <w:pPr>
              <w:pStyle w:val="Tablebullet1"/>
            </w:pPr>
            <w:r w:rsidRPr="004901EA">
              <w:t>View L17 List &amp; L17 details – service view</w:t>
            </w:r>
          </w:p>
          <w:p w14:paraId="263257CB" w14:textId="77777777" w:rsidR="0094747B" w:rsidRPr="004901EA" w:rsidRDefault="0094747B" w:rsidP="004901EA">
            <w:pPr>
              <w:pStyle w:val="Tablebullet1"/>
            </w:pPr>
            <w:r w:rsidRPr="004901EA">
              <w:t>Triage &amp; assign L17s</w:t>
            </w:r>
          </w:p>
          <w:p w14:paraId="745ED57E" w14:textId="77777777" w:rsidR="0094747B" w:rsidRPr="004901EA" w:rsidRDefault="0094747B" w:rsidP="004901EA">
            <w:pPr>
              <w:pStyle w:val="Tablebullet1"/>
            </w:pPr>
            <w:r w:rsidRPr="004901EA">
              <w:t>Add Actions</w:t>
            </w:r>
          </w:p>
          <w:p w14:paraId="44C92D87" w14:textId="77777777" w:rsidR="0094747B" w:rsidRPr="004901EA" w:rsidRDefault="0094747B" w:rsidP="004901EA">
            <w:pPr>
              <w:pStyle w:val="Tablebullet1"/>
            </w:pPr>
            <w:r w:rsidRPr="004901EA">
              <w:t>Export PDF</w:t>
            </w:r>
          </w:p>
          <w:p w14:paraId="75313F4D" w14:textId="62B3ED68" w:rsidR="004901EA" w:rsidRPr="004901EA" w:rsidRDefault="004901EA" w:rsidP="004901EA">
            <w:pPr>
              <w:pStyle w:val="Tablebullet1"/>
            </w:pPr>
            <w:r w:rsidRPr="004901EA">
              <w:t>Statewide Historic Client Search</w:t>
            </w:r>
          </w:p>
        </w:tc>
      </w:tr>
      <w:tr w:rsidR="0094747B" w:rsidRPr="00B25700" w14:paraId="503FF40D" w14:textId="77777777" w:rsidTr="003669CD">
        <w:trPr>
          <w:trHeight w:val="345"/>
        </w:trPr>
        <w:tc>
          <w:tcPr>
            <w:tcW w:w="1250" w:type="pct"/>
          </w:tcPr>
          <w:p w14:paraId="77063055" w14:textId="3D21D80E" w:rsidR="0094747B" w:rsidRPr="00FD7FE5" w:rsidRDefault="0094747B" w:rsidP="00C21846">
            <w:pPr>
              <w:pStyle w:val="Tabletext"/>
              <w:rPr>
                <w:bCs/>
              </w:rPr>
            </w:pPr>
            <w:r w:rsidRPr="00F6756B">
              <w:rPr>
                <w:b/>
                <w:bCs/>
              </w:rPr>
              <w:t>Child Protection, Child FIRST and Orange Door Worker</w:t>
            </w:r>
            <w:r w:rsidR="00400A3B" w:rsidRPr="00F6756B">
              <w:rPr>
                <w:b/>
                <w:bCs/>
              </w:rPr>
              <w:t>, local family violence intake worker</w:t>
            </w:r>
          </w:p>
        </w:tc>
        <w:tc>
          <w:tcPr>
            <w:tcW w:w="1172" w:type="pct"/>
          </w:tcPr>
          <w:p w14:paraId="1BD743F7" w14:textId="77777777" w:rsidR="0094747B" w:rsidRPr="004901EA" w:rsidRDefault="0094747B" w:rsidP="00C21846">
            <w:pPr>
              <w:pStyle w:val="Tabletext"/>
            </w:pPr>
            <w:r w:rsidRPr="004901EA">
              <w:t>Workers of victim-survivor and perpetrator support services within an Orange Door, Child FIRST agency or Child Protection providing a family violence response</w:t>
            </w:r>
          </w:p>
        </w:tc>
        <w:tc>
          <w:tcPr>
            <w:tcW w:w="2578" w:type="pct"/>
          </w:tcPr>
          <w:p w14:paraId="2C5708BD" w14:textId="77777777" w:rsidR="0094747B" w:rsidRPr="004901EA" w:rsidRDefault="0094747B" w:rsidP="004901EA">
            <w:pPr>
              <w:pStyle w:val="Tablebullet1"/>
            </w:pPr>
            <w:r w:rsidRPr="004901EA">
              <w:t>View L17 List &amp; L17 details – service view</w:t>
            </w:r>
          </w:p>
          <w:p w14:paraId="21F7025E" w14:textId="77777777" w:rsidR="0094747B" w:rsidRPr="004901EA" w:rsidRDefault="0094747B" w:rsidP="004901EA">
            <w:pPr>
              <w:pStyle w:val="Tablebullet1"/>
            </w:pPr>
            <w:r w:rsidRPr="004901EA">
              <w:t>Triage &amp; assign L17s</w:t>
            </w:r>
          </w:p>
          <w:p w14:paraId="1C22A379" w14:textId="77777777" w:rsidR="0094747B" w:rsidRPr="004901EA" w:rsidRDefault="0094747B" w:rsidP="004901EA">
            <w:pPr>
              <w:pStyle w:val="Tablebullet1"/>
            </w:pPr>
            <w:r w:rsidRPr="004901EA">
              <w:t>Add Actions</w:t>
            </w:r>
          </w:p>
          <w:p w14:paraId="77E60BD5" w14:textId="77777777" w:rsidR="0094747B" w:rsidRPr="004901EA" w:rsidRDefault="0094747B" w:rsidP="004901EA">
            <w:pPr>
              <w:pStyle w:val="Tablebullet1"/>
            </w:pPr>
            <w:r w:rsidRPr="004901EA">
              <w:t>Export PDF</w:t>
            </w:r>
          </w:p>
          <w:p w14:paraId="4F60D108" w14:textId="77777777" w:rsidR="0094747B" w:rsidRPr="004901EA" w:rsidRDefault="0094747B" w:rsidP="004901EA">
            <w:pPr>
              <w:pStyle w:val="Tablebullet1"/>
            </w:pPr>
            <w:r w:rsidRPr="004901EA">
              <w:t>Statewide Historic Client Search</w:t>
            </w:r>
          </w:p>
        </w:tc>
      </w:tr>
      <w:tr w:rsidR="0094747B" w:rsidRPr="00B25700" w14:paraId="19D2C4EA" w14:textId="77777777" w:rsidTr="003669CD">
        <w:trPr>
          <w:trHeight w:val="345"/>
        </w:trPr>
        <w:tc>
          <w:tcPr>
            <w:tcW w:w="1250" w:type="pct"/>
          </w:tcPr>
          <w:p w14:paraId="40826FE3" w14:textId="64D9FC88" w:rsidR="0094747B" w:rsidRPr="00FD7FE5" w:rsidRDefault="00882F71" w:rsidP="00C21846">
            <w:pPr>
              <w:pStyle w:val="Tabletext"/>
              <w:rPr>
                <w:bCs/>
              </w:rPr>
            </w:pPr>
            <w:r w:rsidRPr="00F6756B">
              <w:rPr>
                <w:b/>
                <w:bCs/>
              </w:rPr>
              <w:t xml:space="preserve">Victims Support Agency </w:t>
            </w:r>
            <w:r w:rsidR="0094747B" w:rsidRPr="00F6756B">
              <w:rPr>
                <w:b/>
                <w:bCs/>
              </w:rPr>
              <w:t>Team Manager</w:t>
            </w:r>
            <w:r w:rsidR="008B1D41" w:rsidRPr="00F6756B">
              <w:rPr>
                <w:b/>
                <w:bCs/>
              </w:rPr>
              <w:br/>
              <w:t>(Access to match other services in progress)</w:t>
            </w:r>
          </w:p>
        </w:tc>
        <w:tc>
          <w:tcPr>
            <w:tcW w:w="1172" w:type="pct"/>
          </w:tcPr>
          <w:p w14:paraId="670B3725" w14:textId="77777777" w:rsidR="0094747B" w:rsidRPr="004901EA" w:rsidRDefault="0094747B" w:rsidP="00C21846">
            <w:pPr>
              <w:pStyle w:val="Tabletext"/>
            </w:pPr>
            <w:r w:rsidRPr="004901EA">
              <w:t>Team Managers of victim-survivor and perpetrator support services</w:t>
            </w:r>
          </w:p>
        </w:tc>
        <w:tc>
          <w:tcPr>
            <w:tcW w:w="2578" w:type="pct"/>
          </w:tcPr>
          <w:p w14:paraId="344F84EC" w14:textId="77777777" w:rsidR="0094747B" w:rsidRPr="004901EA" w:rsidRDefault="0094747B" w:rsidP="004901EA">
            <w:pPr>
              <w:pStyle w:val="Tablebullet1"/>
            </w:pPr>
            <w:r w:rsidRPr="004901EA">
              <w:t>View L17 List &amp; L17 details – service view</w:t>
            </w:r>
          </w:p>
          <w:p w14:paraId="69AB1C96" w14:textId="77777777" w:rsidR="0094747B" w:rsidRPr="004901EA" w:rsidRDefault="0094747B" w:rsidP="004901EA">
            <w:pPr>
              <w:pStyle w:val="Tablebullet1"/>
            </w:pPr>
            <w:r w:rsidRPr="004901EA">
              <w:t>Triage &amp; assign L17s</w:t>
            </w:r>
          </w:p>
          <w:p w14:paraId="647491F0" w14:textId="77777777" w:rsidR="0094747B" w:rsidRPr="004901EA" w:rsidRDefault="0094747B" w:rsidP="004901EA">
            <w:pPr>
              <w:pStyle w:val="Tablebullet1"/>
            </w:pPr>
            <w:r w:rsidRPr="004901EA">
              <w:t>Add &amp; delete Actions</w:t>
            </w:r>
          </w:p>
          <w:p w14:paraId="670F9028" w14:textId="77777777" w:rsidR="0094747B" w:rsidRPr="004901EA" w:rsidRDefault="0094747B" w:rsidP="004901EA">
            <w:pPr>
              <w:pStyle w:val="Tablebullet1"/>
            </w:pPr>
            <w:r w:rsidRPr="004901EA">
              <w:t>Export PDF</w:t>
            </w:r>
          </w:p>
          <w:p w14:paraId="3A090489" w14:textId="77777777" w:rsidR="0094747B" w:rsidRPr="004901EA" w:rsidRDefault="0094747B" w:rsidP="004901EA">
            <w:pPr>
              <w:pStyle w:val="Tablebullet1"/>
            </w:pPr>
            <w:r w:rsidRPr="004901EA">
              <w:t>Export information from Service referral list</w:t>
            </w:r>
          </w:p>
          <w:p w14:paraId="5B1A44EB" w14:textId="283D9490" w:rsidR="004901EA" w:rsidRPr="004901EA" w:rsidRDefault="004901EA" w:rsidP="004901EA">
            <w:pPr>
              <w:pStyle w:val="Tablebullet1"/>
            </w:pPr>
            <w:r w:rsidRPr="004901EA">
              <w:t>Statewide Historic Client Search</w:t>
            </w:r>
          </w:p>
        </w:tc>
      </w:tr>
      <w:tr w:rsidR="0094747B" w:rsidRPr="00B25700" w14:paraId="1DFD8443" w14:textId="77777777" w:rsidTr="003669CD">
        <w:trPr>
          <w:trHeight w:val="345"/>
        </w:trPr>
        <w:tc>
          <w:tcPr>
            <w:tcW w:w="1250" w:type="pct"/>
          </w:tcPr>
          <w:p w14:paraId="45D8FACE" w14:textId="77777777" w:rsidR="0094747B" w:rsidRPr="00FD7FE5" w:rsidRDefault="0094747B" w:rsidP="00F6756B">
            <w:pPr>
              <w:pStyle w:val="Tabletext"/>
              <w:rPr>
                <w:bCs/>
              </w:rPr>
            </w:pPr>
            <w:r w:rsidRPr="00F6756B">
              <w:rPr>
                <w:b/>
                <w:bCs/>
              </w:rPr>
              <w:t>Child Protection, Child FIRST and Orange Door Team Manager</w:t>
            </w:r>
          </w:p>
        </w:tc>
        <w:tc>
          <w:tcPr>
            <w:tcW w:w="1172" w:type="pct"/>
          </w:tcPr>
          <w:p w14:paraId="07AE04D9" w14:textId="77777777" w:rsidR="0094747B" w:rsidRPr="004901EA" w:rsidRDefault="0094747B" w:rsidP="00F6756B">
            <w:pPr>
              <w:pStyle w:val="Tabletext"/>
            </w:pPr>
            <w:r w:rsidRPr="004901EA">
              <w:t>Team Managers of victim-survivor and perpetrator support services within an Orange Door; Child FIRST agency or Child Protection providing a family violence response</w:t>
            </w:r>
          </w:p>
        </w:tc>
        <w:tc>
          <w:tcPr>
            <w:tcW w:w="2578" w:type="pct"/>
          </w:tcPr>
          <w:p w14:paraId="39FCAC4F" w14:textId="77777777" w:rsidR="0094747B" w:rsidRPr="004901EA" w:rsidRDefault="0094747B" w:rsidP="004901EA">
            <w:pPr>
              <w:pStyle w:val="Tablebullet1"/>
            </w:pPr>
            <w:r w:rsidRPr="004901EA">
              <w:t>View L17 List &amp; L17 details – service view</w:t>
            </w:r>
          </w:p>
          <w:p w14:paraId="2D6B245F" w14:textId="77777777" w:rsidR="0094747B" w:rsidRPr="004901EA" w:rsidRDefault="0094747B" w:rsidP="004901EA">
            <w:pPr>
              <w:pStyle w:val="Tablebullet1"/>
            </w:pPr>
            <w:r w:rsidRPr="004901EA">
              <w:t>Triage &amp; assign L17s</w:t>
            </w:r>
          </w:p>
          <w:p w14:paraId="025F29E8" w14:textId="77777777" w:rsidR="0094747B" w:rsidRPr="004901EA" w:rsidRDefault="0094747B" w:rsidP="004901EA">
            <w:pPr>
              <w:pStyle w:val="Tablebullet1"/>
            </w:pPr>
            <w:r w:rsidRPr="004901EA">
              <w:t>Add &amp; delete Actions</w:t>
            </w:r>
          </w:p>
          <w:p w14:paraId="17D75125" w14:textId="77777777" w:rsidR="0094747B" w:rsidRPr="004901EA" w:rsidRDefault="0094747B" w:rsidP="004901EA">
            <w:pPr>
              <w:pStyle w:val="Tablebullet1"/>
            </w:pPr>
            <w:r w:rsidRPr="004901EA">
              <w:t>Export PDF</w:t>
            </w:r>
          </w:p>
          <w:p w14:paraId="3A50C432" w14:textId="77777777" w:rsidR="0094747B" w:rsidRPr="004901EA" w:rsidRDefault="0094747B" w:rsidP="004901EA">
            <w:pPr>
              <w:pStyle w:val="Tablebullet1"/>
            </w:pPr>
            <w:r w:rsidRPr="004901EA">
              <w:t>Export information from Service referral list</w:t>
            </w:r>
          </w:p>
          <w:p w14:paraId="47839525" w14:textId="77777777" w:rsidR="0094747B" w:rsidRPr="004901EA" w:rsidRDefault="0094747B" w:rsidP="004901EA">
            <w:pPr>
              <w:pStyle w:val="Tablebullet1"/>
            </w:pPr>
            <w:r w:rsidRPr="004901EA">
              <w:t>Statewide Historic Client Search</w:t>
            </w:r>
          </w:p>
        </w:tc>
      </w:tr>
      <w:tr w:rsidR="0094747B" w:rsidRPr="00B25700" w14:paraId="3EE7611B" w14:textId="77777777" w:rsidTr="003669CD">
        <w:trPr>
          <w:trHeight w:val="345"/>
        </w:trPr>
        <w:tc>
          <w:tcPr>
            <w:tcW w:w="1250" w:type="pct"/>
          </w:tcPr>
          <w:p w14:paraId="21C7AD52" w14:textId="77777777" w:rsidR="0094747B" w:rsidRPr="00FD7FE5" w:rsidRDefault="0094747B" w:rsidP="00F6756B">
            <w:pPr>
              <w:pStyle w:val="Tabletext"/>
              <w:rPr>
                <w:bCs/>
              </w:rPr>
            </w:pPr>
            <w:r w:rsidRPr="00F6756B">
              <w:rPr>
                <w:b/>
                <w:bCs/>
              </w:rPr>
              <w:t>RAMP Co-ordinator</w:t>
            </w:r>
          </w:p>
        </w:tc>
        <w:tc>
          <w:tcPr>
            <w:tcW w:w="1172" w:type="pct"/>
          </w:tcPr>
          <w:p w14:paraId="0450F85C" w14:textId="77777777" w:rsidR="0094747B" w:rsidRPr="004901EA" w:rsidRDefault="0094747B" w:rsidP="00F6756B">
            <w:pPr>
              <w:pStyle w:val="Tabletext"/>
            </w:pPr>
            <w:r w:rsidRPr="004901EA">
              <w:t>Limited to the 17 statewide RAMP Co-ordinators and Deputy RAMP coordinators</w:t>
            </w:r>
          </w:p>
        </w:tc>
        <w:tc>
          <w:tcPr>
            <w:tcW w:w="2578" w:type="pct"/>
          </w:tcPr>
          <w:p w14:paraId="3154A588" w14:textId="77777777" w:rsidR="0094747B" w:rsidRPr="004901EA" w:rsidRDefault="0094747B" w:rsidP="004901EA">
            <w:pPr>
              <w:pStyle w:val="Tablebullet1"/>
            </w:pPr>
            <w:r w:rsidRPr="004901EA">
              <w:t>View only state-wide L17 referrals</w:t>
            </w:r>
          </w:p>
          <w:p w14:paraId="175F3085" w14:textId="77777777" w:rsidR="0094747B" w:rsidRPr="004901EA" w:rsidRDefault="0094747B" w:rsidP="004901EA">
            <w:pPr>
              <w:pStyle w:val="Tablebullet1"/>
            </w:pPr>
            <w:r w:rsidRPr="004901EA">
              <w:t>Export PDF</w:t>
            </w:r>
          </w:p>
          <w:p w14:paraId="39D51730" w14:textId="119DEADB" w:rsidR="0094747B" w:rsidRPr="004901EA" w:rsidRDefault="004901EA" w:rsidP="004901EA">
            <w:pPr>
              <w:pStyle w:val="Tablebullet1"/>
            </w:pPr>
            <w:r w:rsidRPr="004901EA">
              <w:t>Statewide Historic Client Search</w:t>
            </w:r>
          </w:p>
        </w:tc>
      </w:tr>
      <w:tr w:rsidR="0094747B" w:rsidRPr="00B25700" w14:paraId="5DD0EA85" w14:textId="77777777" w:rsidTr="003669CD">
        <w:trPr>
          <w:trHeight w:val="345"/>
        </w:trPr>
        <w:tc>
          <w:tcPr>
            <w:tcW w:w="1250" w:type="pct"/>
          </w:tcPr>
          <w:p w14:paraId="4D852C63" w14:textId="77777777" w:rsidR="0094747B" w:rsidRPr="00FD7FE5" w:rsidRDefault="0094747B" w:rsidP="00F6756B">
            <w:pPr>
              <w:pStyle w:val="Tabletext"/>
              <w:rPr>
                <w:bCs/>
              </w:rPr>
            </w:pPr>
            <w:r w:rsidRPr="00F6756B">
              <w:rPr>
                <w:b/>
                <w:bCs/>
              </w:rPr>
              <w:t>Business Administrator</w:t>
            </w:r>
          </w:p>
        </w:tc>
        <w:tc>
          <w:tcPr>
            <w:tcW w:w="1172" w:type="pct"/>
          </w:tcPr>
          <w:p w14:paraId="0904BB2B" w14:textId="761D74C2" w:rsidR="0094747B" w:rsidRPr="004901EA" w:rsidRDefault="0094747B" w:rsidP="00F6756B">
            <w:pPr>
              <w:pStyle w:val="Tabletext"/>
            </w:pPr>
            <w:r w:rsidRPr="004901EA">
              <w:t>Limited to D</w:t>
            </w:r>
            <w:r w:rsidR="00DD6EEE" w:rsidRPr="004901EA">
              <w:t>FFH</w:t>
            </w:r>
            <w:r w:rsidRPr="004901EA">
              <w:t xml:space="preserve"> Administration staff</w:t>
            </w:r>
          </w:p>
        </w:tc>
        <w:tc>
          <w:tcPr>
            <w:tcW w:w="2578" w:type="pct"/>
          </w:tcPr>
          <w:p w14:paraId="158D1500" w14:textId="77777777" w:rsidR="0094747B" w:rsidRPr="004901EA" w:rsidRDefault="0094747B" w:rsidP="004901EA">
            <w:pPr>
              <w:pStyle w:val="Tablebullet1"/>
            </w:pPr>
            <w:r w:rsidRPr="004901EA">
              <w:t>Administration functions</w:t>
            </w:r>
          </w:p>
          <w:p w14:paraId="606B5333" w14:textId="77777777" w:rsidR="0094747B" w:rsidRPr="004901EA" w:rsidRDefault="0094747B" w:rsidP="004901EA">
            <w:pPr>
              <w:pStyle w:val="Tablebullet1"/>
            </w:pPr>
            <w:r w:rsidRPr="004901EA">
              <w:t>User searches</w:t>
            </w:r>
          </w:p>
          <w:p w14:paraId="1CDC5AD5" w14:textId="77777777" w:rsidR="0094747B" w:rsidRPr="004901EA" w:rsidRDefault="0094747B" w:rsidP="004901EA">
            <w:pPr>
              <w:pStyle w:val="Tablebullet1"/>
            </w:pPr>
            <w:r w:rsidRPr="004901EA">
              <w:t>Export PDF</w:t>
            </w:r>
          </w:p>
          <w:p w14:paraId="5C460BD2" w14:textId="270B971D" w:rsidR="004901EA" w:rsidRPr="004901EA" w:rsidRDefault="004901EA" w:rsidP="004901EA">
            <w:pPr>
              <w:pStyle w:val="Tablebullet1"/>
            </w:pPr>
            <w:r w:rsidRPr="004901EA">
              <w:t>Audit logs</w:t>
            </w:r>
          </w:p>
          <w:p w14:paraId="1063C032" w14:textId="3982C0C8" w:rsidR="004901EA" w:rsidRPr="004901EA" w:rsidRDefault="004901EA" w:rsidP="004901EA">
            <w:pPr>
              <w:pStyle w:val="Tablebullet1"/>
            </w:pPr>
            <w:r w:rsidRPr="004901EA">
              <w:t>Statewide Historic Client Search (as required)</w:t>
            </w:r>
          </w:p>
        </w:tc>
      </w:tr>
      <w:tr w:rsidR="0094747B" w:rsidRPr="00B25700" w14:paraId="41D4702A" w14:textId="77777777" w:rsidTr="003669CD">
        <w:trPr>
          <w:trHeight w:val="345"/>
        </w:trPr>
        <w:tc>
          <w:tcPr>
            <w:tcW w:w="1250" w:type="pct"/>
          </w:tcPr>
          <w:p w14:paraId="32C1DE89" w14:textId="77777777" w:rsidR="0094747B" w:rsidRPr="00FD7FE5" w:rsidRDefault="0094747B" w:rsidP="00F6756B">
            <w:pPr>
              <w:pStyle w:val="Tabletext"/>
              <w:rPr>
                <w:bCs/>
              </w:rPr>
            </w:pPr>
            <w:r w:rsidRPr="00F6756B">
              <w:rPr>
                <w:b/>
                <w:bCs/>
              </w:rPr>
              <w:t>System Administrator</w:t>
            </w:r>
          </w:p>
        </w:tc>
        <w:tc>
          <w:tcPr>
            <w:tcW w:w="1172" w:type="pct"/>
          </w:tcPr>
          <w:p w14:paraId="52830F07" w14:textId="00E10B6C" w:rsidR="0094747B" w:rsidRPr="004901EA" w:rsidRDefault="0094747B" w:rsidP="00F6756B">
            <w:pPr>
              <w:pStyle w:val="Tabletext"/>
            </w:pPr>
            <w:r w:rsidRPr="004901EA">
              <w:t>Limited to D</w:t>
            </w:r>
            <w:r w:rsidR="00DD6EEE" w:rsidRPr="004901EA">
              <w:t xml:space="preserve">FFH and DH </w:t>
            </w:r>
            <w:r w:rsidRPr="004901EA">
              <w:t xml:space="preserve">IT staff </w:t>
            </w:r>
          </w:p>
        </w:tc>
        <w:tc>
          <w:tcPr>
            <w:tcW w:w="2578" w:type="pct"/>
          </w:tcPr>
          <w:p w14:paraId="08E4508B" w14:textId="77777777" w:rsidR="0094747B" w:rsidRPr="004901EA" w:rsidRDefault="0094747B" w:rsidP="004901EA">
            <w:pPr>
              <w:pStyle w:val="Tablebullet1"/>
            </w:pPr>
            <w:r w:rsidRPr="004901EA">
              <w:t>Administration functions</w:t>
            </w:r>
          </w:p>
          <w:p w14:paraId="39F2A589" w14:textId="77777777" w:rsidR="0094747B" w:rsidRPr="004901EA" w:rsidRDefault="0094747B" w:rsidP="004901EA">
            <w:pPr>
              <w:pStyle w:val="Tablebullet1"/>
            </w:pPr>
            <w:r w:rsidRPr="004901EA">
              <w:t>User searches</w:t>
            </w:r>
          </w:p>
          <w:p w14:paraId="2CC545B9" w14:textId="77777777" w:rsidR="0094747B" w:rsidRPr="004901EA" w:rsidRDefault="0094747B" w:rsidP="004901EA">
            <w:pPr>
              <w:pStyle w:val="Tablebullet1"/>
            </w:pPr>
            <w:r w:rsidRPr="004901EA">
              <w:t>Export PDF</w:t>
            </w:r>
          </w:p>
          <w:p w14:paraId="27109297" w14:textId="77777777" w:rsidR="0094747B" w:rsidRPr="004901EA" w:rsidRDefault="0094747B" w:rsidP="004901EA">
            <w:pPr>
              <w:pStyle w:val="Tablebullet1"/>
            </w:pPr>
            <w:r w:rsidRPr="004901EA">
              <w:t>Audit logs</w:t>
            </w:r>
          </w:p>
        </w:tc>
      </w:tr>
      <w:tr w:rsidR="0094747B" w:rsidRPr="00B25700" w14:paraId="4615E96E" w14:textId="77777777" w:rsidTr="003669CD">
        <w:trPr>
          <w:trHeight w:val="345"/>
        </w:trPr>
        <w:tc>
          <w:tcPr>
            <w:tcW w:w="1250" w:type="pct"/>
          </w:tcPr>
          <w:p w14:paraId="0DDFD5C6" w14:textId="77777777" w:rsidR="0094747B" w:rsidRPr="00FD7FE5" w:rsidRDefault="0094747B" w:rsidP="00F6756B">
            <w:pPr>
              <w:pStyle w:val="Tabletext"/>
              <w:rPr>
                <w:bCs/>
              </w:rPr>
            </w:pPr>
            <w:r w:rsidRPr="00F6756B">
              <w:rPr>
                <w:b/>
                <w:bCs/>
              </w:rPr>
              <w:lastRenderedPageBreak/>
              <w:t>Victoria Police</w:t>
            </w:r>
          </w:p>
        </w:tc>
        <w:tc>
          <w:tcPr>
            <w:tcW w:w="1172" w:type="pct"/>
          </w:tcPr>
          <w:p w14:paraId="5F18D097" w14:textId="77777777" w:rsidR="0094747B" w:rsidRPr="004901EA" w:rsidRDefault="0094747B" w:rsidP="00F6756B">
            <w:pPr>
              <w:pStyle w:val="Tabletext"/>
            </w:pPr>
            <w:r w:rsidRPr="00C81248">
              <w:t>Victoria Police Family Violence Advisors and Family Violence Team Supervisors/Sergeants</w:t>
            </w:r>
          </w:p>
        </w:tc>
        <w:tc>
          <w:tcPr>
            <w:tcW w:w="2578" w:type="pct"/>
          </w:tcPr>
          <w:p w14:paraId="56070B85" w14:textId="77777777" w:rsidR="0094747B" w:rsidRPr="004901EA" w:rsidRDefault="0094747B" w:rsidP="004901EA">
            <w:pPr>
              <w:pStyle w:val="Tablebullet1"/>
            </w:pPr>
            <w:r w:rsidRPr="004901EA">
              <w:t>View only state-wide referrals in List view</w:t>
            </w:r>
          </w:p>
          <w:p w14:paraId="6751BEE9" w14:textId="77777777" w:rsidR="0094747B" w:rsidRPr="004901EA" w:rsidRDefault="0094747B" w:rsidP="004901EA">
            <w:pPr>
              <w:pStyle w:val="Tablebullet1"/>
            </w:pPr>
            <w:r w:rsidRPr="004901EA">
              <w:t>Export information from referral list</w:t>
            </w:r>
          </w:p>
        </w:tc>
      </w:tr>
    </w:tbl>
    <w:p w14:paraId="4CBDF5ED" w14:textId="77777777" w:rsidR="0094747B" w:rsidRDefault="0094747B" w:rsidP="0033764F">
      <w:pPr>
        <w:spacing w:after="0" w:line="240" w:lineRule="auto"/>
        <w:rPr>
          <w:rFonts w:eastAsia="Times"/>
        </w:rPr>
      </w:pPr>
    </w:p>
    <w:p w14:paraId="68317564" w14:textId="77777777" w:rsidR="0094747B" w:rsidRPr="008010E2" w:rsidRDefault="0094747B" w:rsidP="0094747B">
      <w:pPr>
        <w:pStyle w:val="Heading2"/>
        <w:spacing w:before="240" w:after="90" w:line="320" w:lineRule="atLeast"/>
      </w:pPr>
      <w:bookmarkStart w:id="127" w:name="_Toc57035469"/>
      <w:bookmarkStart w:id="128" w:name="_Toc191043351"/>
      <w:r>
        <w:t>Data available to Victoria Police in List view</w:t>
      </w:r>
      <w:bookmarkEnd w:id="127"/>
      <w:bookmarkEnd w:id="128"/>
      <w:r>
        <w:t xml:space="preserve"> </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7"/>
        <w:gridCol w:w="7086"/>
      </w:tblGrid>
      <w:tr w:rsidR="00514CD9" w:rsidRPr="002B56D7" w14:paraId="6A0AD3FD" w14:textId="77777777" w:rsidTr="00514CD9">
        <w:trPr>
          <w:trHeight w:val="202"/>
          <w:tblHeader/>
        </w:trPr>
        <w:tc>
          <w:tcPr>
            <w:tcW w:w="1179" w:type="pct"/>
            <w:shd w:val="clear" w:color="auto" w:fill="auto"/>
          </w:tcPr>
          <w:p w14:paraId="38525CDB" w14:textId="77777777" w:rsidR="00514CD9" w:rsidRPr="002B56D7" w:rsidRDefault="00514CD9" w:rsidP="002B56D7">
            <w:pPr>
              <w:pStyle w:val="Tablecolhead"/>
            </w:pPr>
            <w:r w:rsidRPr="002B56D7">
              <w:t>Field</w:t>
            </w:r>
          </w:p>
        </w:tc>
        <w:tc>
          <w:tcPr>
            <w:tcW w:w="3821" w:type="pct"/>
            <w:shd w:val="clear" w:color="auto" w:fill="auto"/>
          </w:tcPr>
          <w:p w14:paraId="4AC105DD" w14:textId="77777777" w:rsidR="00514CD9" w:rsidRPr="002B56D7" w:rsidRDefault="00514CD9" w:rsidP="002B56D7">
            <w:pPr>
              <w:pStyle w:val="Tablecolhead"/>
            </w:pPr>
            <w:r w:rsidRPr="002B56D7">
              <w:t>Field content</w:t>
            </w:r>
          </w:p>
        </w:tc>
      </w:tr>
      <w:tr w:rsidR="00514CD9" w14:paraId="791D96A0" w14:textId="77777777" w:rsidTr="003669CD">
        <w:trPr>
          <w:trHeight w:val="24"/>
        </w:trPr>
        <w:tc>
          <w:tcPr>
            <w:tcW w:w="1179" w:type="pct"/>
          </w:tcPr>
          <w:p w14:paraId="3C736F8C" w14:textId="77777777" w:rsidR="00514CD9" w:rsidRPr="00FD7FE5" w:rsidRDefault="00514CD9" w:rsidP="00C81248">
            <w:pPr>
              <w:pStyle w:val="Tabletext"/>
              <w:rPr>
                <w:bCs/>
              </w:rPr>
            </w:pPr>
            <w:r w:rsidRPr="00C81248">
              <w:rPr>
                <w:b/>
                <w:bCs/>
              </w:rPr>
              <w:t xml:space="preserve">Referral Number </w:t>
            </w:r>
          </w:p>
        </w:tc>
        <w:tc>
          <w:tcPr>
            <w:tcW w:w="3821" w:type="pct"/>
          </w:tcPr>
          <w:p w14:paraId="338B1125" w14:textId="77777777" w:rsidR="00514CD9" w:rsidRPr="007563D7" w:rsidRDefault="00514CD9" w:rsidP="00514CD9">
            <w:pPr>
              <w:pStyle w:val="Tablebullet1"/>
            </w:pPr>
            <w:r w:rsidRPr="007563D7">
              <w:t xml:space="preserve">This is the unique identifier assigned to a referral by the </w:t>
            </w:r>
            <w:r>
              <w:t>portal</w:t>
            </w:r>
            <w:r w:rsidRPr="007563D7">
              <w:t>.</w:t>
            </w:r>
            <w:r>
              <w:t xml:space="preserve"> This is service specific: i.e. </w:t>
            </w:r>
            <w:r w:rsidRPr="007563D7">
              <w:t>The Referral Number will be different for each service receivi</w:t>
            </w:r>
            <w:r>
              <w:t>ng a referral for the same L17</w:t>
            </w:r>
          </w:p>
        </w:tc>
      </w:tr>
      <w:tr w:rsidR="00514CD9" w14:paraId="7EAB82D7" w14:textId="77777777" w:rsidTr="003669CD">
        <w:trPr>
          <w:trHeight w:val="24"/>
        </w:trPr>
        <w:tc>
          <w:tcPr>
            <w:tcW w:w="1179" w:type="pct"/>
          </w:tcPr>
          <w:p w14:paraId="7F285E53" w14:textId="77777777" w:rsidR="00514CD9" w:rsidRPr="00FD7FE5" w:rsidRDefault="00514CD9" w:rsidP="00C81248">
            <w:pPr>
              <w:pStyle w:val="Tabletext"/>
              <w:rPr>
                <w:bCs/>
              </w:rPr>
            </w:pPr>
            <w:r w:rsidRPr="00C81248">
              <w:rPr>
                <w:b/>
                <w:bCs/>
              </w:rPr>
              <w:t>AFM</w:t>
            </w:r>
          </w:p>
        </w:tc>
        <w:tc>
          <w:tcPr>
            <w:tcW w:w="3821" w:type="pct"/>
          </w:tcPr>
          <w:p w14:paraId="4AB78D10" w14:textId="77777777" w:rsidR="00514CD9" w:rsidRPr="007563D7" w:rsidRDefault="00514CD9" w:rsidP="00514CD9">
            <w:pPr>
              <w:pStyle w:val="Tablebullet1"/>
            </w:pPr>
            <w:r w:rsidRPr="007563D7">
              <w:t>Name of Affected Fami</w:t>
            </w:r>
            <w:r>
              <w:t xml:space="preserve">ly Member (AFM), with first and last name together. </w:t>
            </w:r>
          </w:p>
        </w:tc>
      </w:tr>
      <w:tr w:rsidR="00514CD9" w14:paraId="4BFE6A2E" w14:textId="77777777" w:rsidTr="003669CD">
        <w:trPr>
          <w:trHeight w:val="24"/>
        </w:trPr>
        <w:tc>
          <w:tcPr>
            <w:tcW w:w="1179" w:type="pct"/>
          </w:tcPr>
          <w:p w14:paraId="14C75EC1" w14:textId="77777777" w:rsidR="00514CD9" w:rsidRPr="00FD7FE5" w:rsidRDefault="00514CD9" w:rsidP="00C81248">
            <w:pPr>
              <w:pStyle w:val="Tabletext"/>
              <w:rPr>
                <w:bCs/>
              </w:rPr>
            </w:pPr>
            <w:r w:rsidRPr="00C81248">
              <w:rPr>
                <w:b/>
                <w:bCs/>
              </w:rPr>
              <w:t>AFM/Respondent Relationship</w:t>
            </w:r>
          </w:p>
        </w:tc>
        <w:tc>
          <w:tcPr>
            <w:tcW w:w="3821" w:type="pct"/>
          </w:tcPr>
          <w:p w14:paraId="3F8AD446" w14:textId="77777777" w:rsidR="00514CD9" w:rsidRPr="007563D7" w:rsidRDefault="00514CD9" w:rsidP="00514CD9">
            <w:pPr>
              <w:pStyle w:val="Tablebullet1"/>
            </w:pPr>
            <w:r w:rsidRPr="007563D7">
              <w:t>Relationship between AFM &amp; Respondent</w:t>
            </w:r>
          </w:p>
        </w:tc>
      </w:tr>
      <w:tr w:rsidR="00514CD9" w14:paraId="0FA4444D" w14:textId="77777777" w:rsidTr="003669CD">
        <w:trPr>
          <w:trHeight w:val="24"/>
        </w:trPr>
        <w:tc>
          <w:tcPr>
            <w:tcW w:w="1179" w:type="pct"/>
          </w:tcPr>
          <w:p w14:paraId="7A3C3E00" w14:textId="77777777" w:rsidR="00514CD9" w:rsidRPr="00FD7FE5" w:rsidRDefault="00514CD9" w:rsidP="00C81248">
            <w:pPr>
              <w:pStyle w:val="Tabletext"/>
              <w:rPr>
                <w:bCs/>
              </w:rPr>
            </w:pPr>
            <w:r w:rsidRPr="00C81248">
              <w:rPr>
                <w:b/>
                <w:bCs/>
              </w:rPr>
              <w:t>Assessment of Future Risk</w:t>
            </w:r>
          </w:p>
        </w:tc>
        <w:tc>
          <w:tcPr>
            <w:tcW w:w="3821" w:type="pct"/>
          </w:tcPr>
          <w:p w14:paraId="7423774A" w14:textId="77777777" w:rsidR="00514CD9" w:rsidRPr="007563D7" w:rsidRDefault="00514CD9" w:rsidP="00514CD9">
            <w:pPr>
              <w:pStyle w:val="Tablebullet1"/>
            </w:pPr>
            <w:r>
              <w:t xml:space="preserve">Police assessment of likelihood of future risk </w:t>
            </w:r>
          </w:p>
        </w:tc>
      </w:tr>
      <w:tr w:rsidR="00514CD9" w14:paraId="4412CA9D" w14:textId="77777777" w:rsidTr="003669CD">
        <w:trPr>
          <w:trHeight w:val="24"/>
        </w:trPr>
        <w:tc>
          <w:tcPr>
            <w:tcW w:w="1179" w:type="pct"/>
          </w:tcPr>
          <w:p w14:paraId="2BDCFF89" w14:textId="77777777" w:rsidR="00514CD9" w:rsidRPr="00FD7FE5" w:rsidRDefault="00514CD9" w:rsidP="00C81248">
            <w:pPr>
              <w:pStyle w:val="Tabletext"/>
              <w:rPr>
                <w:bCs/>
              </w:rPr>
            </w:pPr>
            <w:r w:rsidRPr="00C81248">
              <w:rPr>
                <w:b/>
                <w:bCs/>
              </w:rPr>
              <w:t>Children Involved</w:t>
            </w:r>
          </w:p>
        </w:tc>
        <w:tc>
          <w:tcPr>
            <w:tcW w:w="3821" w:type="pct"/>
          </w:tcPr>
          <w:p w14:paraId="58440222" w14:textId="77777777" w:rsidR="00514CD9" w:rsidRPr="007563D7" w:rsidRDefault="00514CD9" w:rsidP="00514CD9">
            <w:pPr>
              <w:pStyle w:val="Tablebullet1"/>
            </w:pPr>
            <w:r>
              <w:t>Check-box to indicate whether children were involved in the family violence incident</w:t>
            </w:r>
          </w:p>
        </w:tc>
      </w:tr>
      <w:tr w:rsidR="00514CD9" w14:paraId="347B12E2" w14:textId="77777777" w:rsidTr="003669CD">
        <w:trPr>
          <w:trHeight w:val="376"/>
        </w:trPr>
        <w:tc>
          <w:tcPr>
            <w:tcW w:w="1179" w:type="pct"/>
          </w:tcPr>
          <w:p w14:paraId="1FF3B0F8" w14:textId="77777777" w:rsidR="00514CD9" w:rsidRPr="00FD7FE5" w:rsidRDefault="00514CD9" w:rsidP="00C81248">
            <w:pPr>
              <w:pStyle w:val="Tabletext"/>
              <w:rPr>
                <w:bCs/>
              </w:rPr>
            </w:pPr>
            <w:r w:rsidRPr="00C81248">
              <w:rPr>
                <w:b/>
                <w:bCs/>
              </w:rPr>
              <w:t>Incident date</w:t>
            </w:r>
          </w:p>
        </w:tc>
        <w:tc>
          <w:tcPr>
            <w:tcW w:w="3821" w:type="pct"/>
          </w:tcPr>
          <w:p w14:paraId="62D8DBF4" w14:textId="77777777" w:rsidR="00514CD9" w:rsidRPr="007563D7" w:rsidRDefault="00514CD9" w:rsidP="00514CD9">
            <w:pPr>
              <w:pStyle w:val="Tablebullet1"/>
            </w:pPr>
            <w:r>
              <w:t>D</w:t>
            </w:r>
            <w:r w:rsidRPr="007563D7">
              <w:t>ate that the family violence incident occurred</w:t>
            </w:r>
          </w:p>
        </w:tc>
      </w:tr>
      <w:tr w:rsidR="00514CD9" w14:paraId="2EF7AB35" w14:textId="77777777" w:rsidTr="003669CD">
        <w:trPr>
          <w:trHeight w:val="24"/>
        </w:trPr>
        <w:tc>
          <w:tcPr>
            <w:tcW w:w="1179" w:type="pct"/>
          </w:tcPr>
          <w:p w14:paraId="70902983" w14:textId="7512231A" w:rsidR="00514CD9" w:rsidRPr="00FD7FE5" w:rsidRDefault="00F57E4D" w:rsidP="00C81248">
            <w:pPr>
              <w:pStyle w:val="Tabletext"/>
              <w:rPr>
                <w:bCs/>
              </w:rPr>
            </w:pPr>
            <w:r w:rsidRPr="00C81248">
              <w:rPr>
                <w:b/>
                <w:bCs/>
              </w:rPr>
              <w:t xml:space="preserve">Family Violence Report </w:t>
            </w:r>
            <w:r w:rsidR="00514CD9" w:rsidRPr="00C81248">
              <w:rPr>
                <w:b/>
                <w:bCs/>
              </w:rPr>
              <w:t xml:space="preserve">Reference number </w:t>
            </w:r>
          </w:p>
        </w:tc>
        <w:tc>
          <w:tcPr>
            <w:tcW w:w="3821" w:type="pct"/>
          </w:tcPr>
          <w:p w14:paraId="65957662" w14:textId="77777777" w:rsidR="00514CD9" w:rsidRDefault="00514CD9" w:rsidP="00514CD9">
            <w:pPr>
              <w:pStyle w:val="Tablebullet1"/>
            </w:pPr>
            <w:r>
              <w:t xml:space="preserve">The Victoria Police L17 Referral reference number. </w:t>
            </w:r>
          </w:p>
          <w:p w14:paraId="31EB67BE" w14:textId="77777777" w:rsidR="00514CD9" w:rsidRPr="007563D7" w:rsidRDefault="00514CD9" w:rsidP="00514CD9">
            <w:pPr>
              <w:pStyle w:val="Tablebullet1"/>
            </w:pPr>
            <w:r>
              <w:t xml:space="preserve">This is different to the </w:t>
            </w:r>
            <w:r>
              <w:rPr>
                <w:b/>
              </w:rPr>
              <w:t>Referral Number</w:t>
            </w:r>
            <w:r>
              <w:t xml:space="preserve"> which will be different for every service</w:t>
            </w:r>
          </w:p>
        </w:tc>
      </w:tr>
      <w:tr w:rsidR="00514CD9" w14:paraId="7145966D" w14:textId="77777777" w:rsidTr="003669CD">
        <w:trPr>
          <w:trHeight w:val="24"/>
        </w:trPr>
        <w:tc>
          <w:tcPr>
            <w:tcW w:w="1179" w:type="pct"/>
          </w:tcPr>
          <w:p w14:paraId="6E6FD928" w14:textId="77777777" w:rsidR="00514CD9" w:rsidRPr="00FD7FE5" w:rsidRDefault="00514CD9" w:rsidP="00C81248">
            <w:pPr>
              <w:pStyle w:val="Tabletext"/>
              <w:rPr>
                <w:bCs/>
              </w:rPr>
            </w:pPr>
            <w:r w:rsidRPr="00C81248">
              <w:rPr>
                <w:b/>
                <w:bCs/>
              </w:rPr>
              <w:t>Outcome</w:t>
            </w:r>
          </w:p>
        </w:tc>
        <w:tc>
          <w:tcPr>
            <w:tcW w:w="3821" w:type="pct"/>
          </w:tcPr>
          <w:p w14:paraId="53EAC99E" w14:textId="77777777" w:rsidR="00514CD9" w:rsidRPr="007563D7" w:rsidRDefault="00514CD9" w:rsidP="00514CD9">
            <w:pPr>
              <w:pStyle w:val="Tablebullet1"/>
            </w:pPr>
            <w:r>
              <w:t xml:space="preserve">The Final Outcome recorded by the service </w:t>
            </w:r>
          </w:p>
        </w:tc>
      </w:tr>
      <w:tr w:rsidR="00514CD9" w14:paraId="14EFFC1D" w14:textId="77777777" w:rsidTr="003669CD">
        <w:trPr>
          <w:trHeight w:val="24"/>
        </w:trPr>
        <w:tc>
          <w:tcPr>
            <w:tcW w:w="1179" w:type="pct"/>
          </w:tcPr>
          <w:p w14:paraId="15A8C03F" w14:textId="77777777" w:rsidR="00514CD9" w:rsidRPr="00FD7FE5" w:rsidRDefault="00514CD9" w:rsidP="00C81248">
            <w:pPr>
              <w:pStyle w:val="Tabletext"/>
              <w:rPr>
                <w:bCs/>
              </w:rPr>
            </w:pPr>
            <w:r w:rsidRPr="00C81248">
              <w:rPr>
                <w:b/>
                <w:bCs/>
              </w:rPr>
              <w:t xml:space="preserve">Police Classification </w:t>
            </w:r>
          </w:p>
        </w:tc>
        <w:tc>
          <w:tcPr>
            <w:tcW w:w="3821" w:type="pct"/>
          </w:tcPr>
          <w:p w14:paraId="05E3F30D" w14:textId="77777777" w:rsidR="00514CD9" w:rsidRPr="007563D7" w:rsidRDefault="00514CD9" w:rsidP="00514CD9">
            <w:pPr>
              <w:pStyle w:val="Tablebullet1"/>
            </w:pPr>
            <w:r>
              <w:t>T</w:t>
            </w:r>
            <w:r w:rsidRPr="007563D7">
              <w:t>he 1 -20 classification that</w:t>
            </w:r>
            <w:r>
              <w:t xml:space="preserve"> Victoria Police</w:t>
            </w:r>
            <w:r w:rsidRPr="007563D7">
              <w:t xml:space="preserve"> has given</w:t>
            </w:r>
            <w:r>
              <w:t xml:space="preserve"> the family violence incident</w:t>
            </w:r>
          </w:p>
        </w:tc>
      </w:tr>
      <w:tr w:rsidR="00514CD9" w14:paraId="25880DF3" w14:textId="77777777" w:rsidTr="003669CD">
        <w:trPr>
          <w:trHeight w:val="24"/>
        </w:trPr>
        <w:tc>
          <w:tcPr>
            <w:tcW w:w="1179" w:type="pct"/>
          </w:tcPr>
          <w:p w14:paraId="55A79576" w14:textId="77777777" w:rsidR="00514CD9" w:rsidRPr="00FD7FE5" w:rsidRDefault="00514CD9" w:rsidP="00C81248">
            <w:pPr>
              <w:pStyle w:val="Tabletext"/>
              <w:rPr>
                <w:bCs/>
              </w:rPr>
            </w:pPr>
            <w:r w:rsidRPr="00C81248">
              <w:rPr>
                <w:b/>
                <w:bCs/>
              </w:rPr>
              <w:t>Police Count</w:t>
            </w:r>
          </w:p>
        </w:tc>
        <w:tc>
          <w:tcPr>
            <w:tcW w:w="3821" w:type="pct"/>
          </w:tcPr>
          <w:p w14:paraId="191DC129" w14:textId="77777777" w:rsidR="00514CD9" w:rsidRPr="00B35550" w:rsidRDefault="00514CD9" w:rsidP="00514CD9">
            <w:pPr>
              <w:pStyle w:val="Tablebullet1"/>
            </w:pPr>
            <w:r w:rsidRPr="00B35550">
              <w:t xml:space="preserve">In order for the multi-value indicator functionality (i.e. the red triangle notifications) to work for the </w:t>
            </w:r>
            <w:r w:rsidRPr="00B35550">
              <w:rPr>
                <w:b/>
              </w:rPr>
              <w:t>Police Members</w:t>
            </w:r>
            <w:r w:rsidRPr="00B35550">
              <w:t xml:space="preserve"> columns, you must have </w:t>
            </w:r>
            <w:r w:rsidRPr="00B35550">
              <w:rPr>
                <w:b/>
              </w:rPr>
              <w:t xml:space="preserve">Police Count </w:t>
            </w:r>
            <w:r w:rsidRPr="00B35550">
              <w:t>selected in Columns Displayed</w:t>
            </w:r>
          </w:p>
        </w:tc>
      </w:tr>
      <w:tr w:rsidR="00514CD9" w14:paraId="3983AB29" w14:textId="77777777" w:rsidTr="003669CD">
        <w:trPr>
          <w:trHeight w:val="24"/>
        </w:trPr>
        <w:tc>
          <w:tcPr>
            <w:tcW w:w="1179" w:type="pct"/>
          </w:tcPr>
          <w:p w14:paraId="6F8BE4C3" w14:textId="77777777" w:rsidR="00514CD9" w:rsidRPr="00FD7FE5" w:rsidRDefault="00514CD9" w:rsidP="00C81248">
            <w:pPr>
              <w:pStyle w:val="Tabletext"/>
              <w:rPr>
                <w:bCs/>
              </w:rPr>
            </w:pPr>
            <w:r w:rsidRPr="00C81248">
              <w:rPr>
                <w:b/>
                <w:bCs/>
              </w:rPr>
              <w:t>Police Members</w:t>
            </w:r>
          </w:p>
          <w:p w14:paraId="64D40399" w14:textId="77777777" w:rsidR="00514CD9" w:rsidRPr="00FD7FE5" w:rsidRDefault="00514CD9" w:rsidP="00C81248">
            <w:pPr>
              <w:pStyle w:val="Tabletext"/>
              <w:rPr>
                <w:bCs/>
              </w:rPr>
            </w:pPr>
          </w:p>
        </w:tc>
        <w:tc>
          <w:tcPr>
            <w:tcW w:w="3821" w:type="pct"/>
          </w:tcPr>
          <w:p w14:paraId="349B010A" w14:textId="77777777" w:rsidR="00514CD9" w:rsidRPr="00B35550" w:rsidRDefault="00514CD9" w:rsidP="00514CD9">
            <w:pPr>
              <w:pStyle w:val="Tablebullet1"/>
            </w:pPr>
            <w:r w:rsidRPr="00B35550">
              <w:t>The name/s of the police member/s who attend the incident and prepared the L17 report</w:t>
            </w:r>
          </w:p>
        </w:tc>
      </w:tr>
      <w:tr w:rsidR="00514CD9" w14:paraId="7C060558" w14:textId="77777777" w:rsidTr="003669CD">
        <w:trPr>
          <w:trHeight w:val="24"/>
        </w:trPr>
        <w:tc>
          <w:tcPr>
            <w:tcW w:w="1179" w:type="pct"/>
          </w:tcPr>
          <w:p w14:paraId="0B4A0529" w14:textId="77777777" w:rsidR="00514CD9" w:rsidRPr="00FD7FE5" w:rsidRDefault="00514CD9" w:rsidP="00C81248">
            <w:pPr>
              <w:pStyle w:val="Tabletext"/>
              <w:rPr>
                <w:bCs/>
              </w:rPr>
            </w:pPr>
            <w:r w:rsidRPr="00C81248">
              <w:rPr>
                <w:b/>
                <w:bCs/>
              </w:rPr>
              <w:t>Police Risk Rating Count</w:t>
            </w:r>
          </w:p>
        </w:tc>
        <w:tc>
          <w:tcPr>
            <w:tcW w:w="3821" w:type="pct"/>
          </w:tcPr>
          <w:p w14:paraId="31B4B164" w14:textId="77777777" w:rsidR="00514CD9" w:rsidRPr="00B35550" w:rsidRDefault="00514CD9" w:rsidP="00514CD9">
            <w:pPr>
              <w:pStyle w:val="Tablebullet1"/>
            </w:pPr>
            <w:r w:rsidRPr="00B35550">
              <w:t xml:space="preserve">In order for the multi-value indicator functionality (i.e. the red triangle notifications) to work for the </w:t>
            </w:r>
            <w:r w:rsidRPr="00B35550">
              <w:rPr>
                <w:b/>
              </w:rPr>
              <w:t>Police Classification</w:t>
            </w:r>
            <w:r w:rsidRPr="00B35550">
              <w:t xml:space="preserve"> columns, you must have </w:t>
            </w:r>
            <w:r w:rsidRPr="00B35550">
              <w:rPr>
                <w:b/>
              </w:rPr>
              <w:t xml:space="preserve">Police Risk Rating Count </w:t>
            </w:r>
            <w:r w:rsidRPr="00B35550">
              <w:t>selected in Columns Displayed</w:t>
            </w:r>
          </w:p>
        </w:tc>
      </w:tr>
      <w:tr w:rsidR="00514CD9" w14:paraId="6D91D2BD" w14:textId="77777777" w:rsidTr="003669CD">
        <w:trPr>
          <w:trHeight w:val="24"/>
        </w:trPr>
        <w:tc>
          <w:tcPr>
            <w:tcW w:w="1179" w:type="pct"/>
          </w:tcPr>
          <w:p w14:paraId="0E07EDC5" w14:textId="77777777" w:rsidR="00514CD9" w:rsidRPr="00FD7FE5" w:rsidRDefault="00514CD9" w:rsidP="00C81248">
            <w:pPr>
              <w:pStyle w:val="Tabletext"/>
              <w:rPr>
                <w:bCs/>
              </w:rPr>
            </w:pPr>
            <w:r w:rsidRPr="00C81248">
              <w:rPr>
                <w:b/>
                <w:bCs/>
              </w:rPr>
              <w:t>Police Spoken to Respondent</w:t>
            </w:r>
          </w:p>
        </w:tc>
        <w:tc>
          <w:tcPr>
            <w:tcW w:w="3821" w:type="pct"/>
          </w:tcPr>
          <w:p w14:paraId="61394826" w14:textId="77777777" w:rsidR="00514CD9" w:rsidRPr="007563D7" w:rsidRDefault="00514CD9" w:rsidP="00514CD9">
            <w:pPr>
              <w:pStyle w:val="Tablebullet1"/>
            </w:pPr>
            <w:r>
              <w:t>Check-box to indicate whether Victoria Police have spoken to the Respondent</w:t>
            </w:r>
          </w:p>
        </w:tc>
      </w:tr>
      <w:tr w:rsidR="00514CD9" w14:paraId="741689D7" w14:textId="77777777" w:rsidTr="003669CD">
        <w:trPr>
          <w:trHeight w:val="24"/>
        </w:trPr>
        <w:tc>
          <w:tcPr>
            <w:tcW w:w="1179" w:type="pct"/>
          </w:tcPr>
          <w:p w14:paraId="0E4E7CF2" w14:textId="77777777" w:rsidR="00514CD9" w:rsidRPr="00FD7FE5" w:rsidRDefault="00514CD9" w:rsidP="00C81248">
            <w:pPr>
              <w:pStyle w:val="Tabletext"/>
              <w:rPr>
                <w:bCs/>
              </w:rPr>
            </w:pPr>
            <w:r w:rsidRPr="00C81248">
              <w:rPr>
                <w:b/>
                <w:bCs/>
              </w:rPr>
              <w:t>Station</w:t>
            </w:r>
          </w:p>
        </w:tc>
        <w:tc>
          <w:tcPr>
            <w:tcW w:w="3821" w:type="pct"/>
          </w:tcPr>
          <w:p w14:paraId="741C131F" w14:textId="77777777" w:rsidR="00514CD9" w:rsidRPr="007563D7" w:rsidRDefault="00514CD9" w:rsidP="00514CD9">
            <w:pPr>
              <w:pStyle w:val="Tablebullet1"/>
            </w:pPr>
            <w:r>
              <w:t xml:space="preserve">The Police Station that attended </w:t>
            </w:r>
            <w:r w:rsidRPr="007563D7">
              <w:t xml:space="preserve">the incident </w:t>
            </w:r>
          </w:p>
        </w:tc>
      </w:tr>
      <w:tr w:rsidR="00514CD9" w14:paraId="1F03DAB3" w14:textId="77777777" w:rsidTr="003669CD">
        <w:trPr>
          <w:trHeight w:val="24"/>
        </w:trPr>
        <w:tc>
          <w:tcPr>
            <w:tcW w:w="1179" w:type="pct"/>
          </w:tcPr>
          <w:p w14:paraId="1FB2E76E" w14:textId="77777777" w:rsidR="00514CD9" w:rsidRPr="00FD7FE5" w:rsidRDefault="00514CD9" w:rsidP="00C81248">
            <w:pPr>
              <w:pStyle w:val="Tabletext"/>
              <w:rPr>
                <w:bCs/>
              </w:rPr>
            </w:pPr>
            <w:r w:rsidRPr="00C81248">
              <w:rPr>
                <w:b/>
                <w:bCs/>
              </w:rPr>
              <w:t xml:space="preserve">Recommended High Risk Client </w:t>
            </w:r>
          </w:p>
        </w:tc>
        <w:tc>
          <w:tcPr>
            <w:tcW w:w="3821" w:type="pct"/>
          </w:tcPr>
          <w:p w14:paraId="2D653736" w14:textId="77777777" w:rsidR="00514CD9" w:rsidRPr="007563D7" w:rsidRDefault="00514CD9" w:rsidP="00514CD9">
            <w:pPr>
              <w:pStyle w:val="Tablebullet1"/>
            </w:pPr>
            <w:r>
              <w:t>Recommendation by Victoria Police to consider client for High Risk management</w:t>
            </w:r>
          </w:p>
        </w:tc>
      </w:tr>
      <w:tr w:rsidR="00514CD9" w14:paraId="54C501D4" w14:textId="77777777" w:rsidTr="003669CD">
        <w:trPr>
          <w:trHeight w:val="24"/>
        </w:trPr>
        <w:tc>
          <w:tcPr>
            <w:tcW w:w="1179" w:type="pct"/>
          </w:tcPr>
          <w:p w14:paraId="71E9D4D3" w14:textId="77777777" w:rsidR="00514CD9" w:rsidRPr="00FD7FE5" w:rsidRDefault="00514CD9" w:rsidP="00C81248">
            <w:pPr>
              <w:pStyle w:val="Tabletext"/>
              <w:rPr>
                <w:bCs/>
              </w:rPr>
            </w:pPr>
            <w:r w:rsidRPr="00C81248">
              <w:rPr>
                <w:b/>
                <w:bCs/>
              </w:rPr>
              <w:t>Referred By</w:t>
            </w:r>
          </w:p>
        </w:tc>
        <w:tc>
          <w:tcPr>
            <w:tcW w:w="3821" w:type="pct"/>
          </w:tcPr>
          <w:p w14:paraId="32968DA7" w14:textId="77777777" w:rsidR="00514CD9" w:rsidRDefault="00514CD9" w:rsidP="00514CD9">
            <w:pPr>
              <w:pStyle w:val="Tablebullet1"/>
            </w:pPr>
            <w:r>
              <w:t>Who made the referral. This is Victoria Police or any service operating within the portal who has made a referral to another service</w:t>
            </w:r>
          </w:p>
        </w:tc>
      </w:tr>
      <w:tr w:rsidR="00514CD9" w14:paraId="05E74B12" w14:textId="77777777" w:rsidTr="003669CD">
        <w:trPr>
          <w:trHeight w:val="24"/>
        </w:trPr>
        <w:tc>
          <w:tcPr>
            <w:tcW w:w="1179" w:type="pct"/>
          </w:tcPr>
          <w:p w14:paraId="24E40AC4" w14:textId="77777777" w:rsidR="00514CD9" w:rsidRPr="00FD7FE5" w:rsidRDefault="00514CD9" w:rsidP="00C81248">
            <w:pPr>
              <w:pStyle w:val="Tabletext"/>
              <w:rPr>
                <w:bCs/>
              </w:rPr>
            </w:pPr>
            <w:r w:rsidRPr="00C81248">
              <w:rPr>
                <w:b/>
                <w:bCs/>
              </w:rPr>
              <w:t>Referral Date</w:t>
            </w:r>
          </w:p>
        </w:tc>
        <w:tc>
          <w:tcPr>
            <w:tcW w:w="3821" w:type="pct"/>
          </w:tcPr>
          <w:p w14:paraId="5B7DD87E" w14:textId="77777777" w:rsidR="00514CD9" w:rsidRPr="007563D7" w:rsidRDefault="00514CD9" w:rsidP="00514CD9">
            <w:pPr>
              <w:pStyle w:val="Tablebullet1"/>
            </w:pPr>
            <w:r>
              <w:t>T</w:t>
            </w:r>
            <w:r w:rsidRPr="007563D7">
              <w:t>he date and time that the L17 has ent</w:t>
            </w:r>
            <w:r>
              <w:t xml:space="preserve">ered the L17 Family Violence Portal </w:t>
            </w:r>
          </w:p>
        </w:tc>
      </w:tr>
      <w:tr w:rsidR="00514CD9" w14:paraId="0CA0EF5F" w14:textId="77777777" w:rsidTr="003669CD">
        <w:trPr>
          <w:trHeight w:val="24"/>
        </w:trPr>
        <w:tc>
          <w:tcPr>
            <w:tcW w:w="1179" w:type="pct"/>
          </w:tcPr>
          <w:p w14:paraId="1537973B" w14:textId="77777777" w:rsidR="00514CD9" w:rsidRPr="00FD7FE5" w:rsidRDefault="00514CD9" w:rsidP="00C81248">
            <w:pPr>
              <w:pStyle w:val="Tabletext"/>
              <w:rPr>
                <w:bCs/>
              </w:rPr>
            </w:pPr>
            <w:r w:rsidRPr="00C81248">
              <w:rPr>
                <w:b/>
                <w:bCs/>
              </w:rPr>
              <w:lastRenderedPageBreak/>
              <w:t>Referral Type</w:t>
            </w:r>
          </w:p>
          <w:p w14:paraId="10B173ED" w14:textId="77777777" w:rsidR="00514CD9" w:rsidRPr="00FD7FE5" w:rsidRDefault="00514CD9" w:rsidP="00C81248">
            <w:pPr>
              <w:pStyle w:val="Tabletext"/>
              <w:rPr>
                <w:bCs/>
              </w:rPr>
            </w:pPr>
          </w:p>
        </w:tc>
        <w:tc>
          <w:tcPr>
            <w:tcW w:w="3821" w:type="pct"/>
          </w:tcPr>
          <w:p w14:paraId="02B8F523" w14:textId="77777777" w:rsidR="00514CD9" w:rsidRPr="007563D7" w:rsidRDefault="00514CD9" w:rsidP="00514CD9">
            <w:pPr>
              <w:pStyle w:val="Tablebullet1"/>
            </w:pPr>
            <w:r>
              <w:t xml:space="preserve">AFM, Respondent or Child  </w:t>
            </w:r>
          </w:p>
        </w:tc>
      </w:tr>
      <w:tr w:rsidR="00514CD9" w14:paraId="6BF16589" w14:textId="77777777" w:rsidTr="003669CD">
        <w:trPr>
          <w:trHeight w:val="24"/>
        </w:trPr>
        <w:tc>
          <w:tcPr>
            <w:tcW w:w="1179" w:type="pct"/>
          </w:tcPr>
          <w:p w14:paraId="150BD713" w14:textId="77777777" w:rsidR="00514CD9" w:rsidRPr="00FD7FE5" w:rsidRDefault="00514CD9" w:rsidP="00C81248">
            <w:pPr>
              <w:pStyle w:val="Tabletext"/>
              <w:rPr>
                <w:bCs/>
              </w:rPr>
            </w:pPr>
            <w:r w:rsidRPr="00C81248">
              <w:rPr>
                <w:b/>
                <w:bCs/>
              </w:rPr>
              <w:t>Reopened</w:t>
            </w:r>
          </w:p>
        </w:tc>
        <w:tc>
          <w:tcPr>
            <w:tcW w:w="3821" w:type="pct"/>
          </w:tcPr>
          <w:p w14:paraId="0246A9EC" w14:textId="77777777" w:rsidR="00514CD9" w:rsidRDefault="00514CD9" w:rsidP="00514CD9">
            <w:pPr>
              <w:pStyle w:val="Tablebullet1"/>
            </w:pPr>
            <w:r>
              <w:t>Check-box to indicate the L17 referral has been reopened by the service</w:t>
            </w:r>
          </w:p>
        </w:tc>
      </w:tr>
      <w:tr w:rsidR="00514CD9" w14:paraId="7263CDA4" w14:textId="77777777" w:rsidTr="003669CD">
        <w:trPr>
          <w:trHeight w:val="24"/>
        </w:trPr>
        <w:tc>
          <w:tcPr>
            <w:tcW w:w="1179" w:type="pct"/>
          </w:tcPr>
          <w:p w14:paraId="26D13411" w14:textId="77777777" w:rsidR="00514CD9" w:rsidRPr="00FD7FE5" w:rsidRDefault="00514CD9" w:rsidP="00C81248">
            <w:pPr>
              <w:pStyle w:val="Tabletext"/>
              <w:rPr>
                <w:bCs/>
              </w:rPr>
            </w:pPr>
            <w:r w:rsidRPr="00C81248">
              <w:rPr>
                <w:b/>
                <w:bCs/>
              </w:rPr>
              <w:t>Respondent</w:t>
            </w:r>
          </w:p>
        </w:tc>
        <w:tc>
          <w:tcPr>
            <w:tcW w:w="3821" w:type="pct"/>
          </w:tcPr>
          <w:p w14:paraId="42C749B7" w14:textId="77777777" w:rsidR="00514CD9" w:rsidRPr="007563D7" w:rsidRDefault="00514CD9" w:rsidP="00514CD9">
            <w:pPr>
              <w:pStyle w:val="Tablebullet1"/>
            </w:pPr>
            <w:r>
              <w:t>Name of Respondent, with first and last name together</w:t>
            </w:r>
          </w:p>
        </w:tc>
      </w:tr>
      <w:tr w:rsidR="00514CD9" w14:paraId="5BCEDA6F" w14:textId="77777777" w:rsidTr="003669CD">
        <w:trPr>
          <w:trHeight w:val="24"/>
        </w:trPr>
        <w:tc>
          <w:tcPr>
            <w:tcW w:w="1179" w:type="pct"/>
          </w:tcPr>
          <w:p w14:paraId="79D4F673" w14:textId="77777777" w:rsidR="00514CD9" w:rsidRPr="00FD7FE5" w:rsidRDefault="00514CD9" w:rsidP="00C81248">
            <w:pPr>
              <w:pStyle w:val="Tabletext"/>
              <w:rPr>
                <w:bCs/>
              </w:rPr>
            </w:pPr>
            <w:r w:rsidRPr="00C81248">
              <w:rPr>
                <w:b/>
                <w:bCs/>
              </w:rPr>
              <w:t>Respondent Mental Health</w:t>
            </w:r>
          </w:p>
        </w:tc>
        <w:tc>
          <w:tcPr>
            <w:tcW w:w="3821" w:type="pct"/>
          </w:tcPr>
          <w:p w14:paraId="79FF8CF0" w14:textId="77777777" w:rsidR="00514CD9" w:rsidRPr="007563D7" w:rsidRDefault="00514CD9" w:rsidP="00514CD9">
            <w:pPr>
              <w:pStyle w:val="Tablebullet1"/>
            </w:pPr>
            <w:r>
              <w:t>Check-box whether or not Respondent has Depression /Mental Health issue</w:t>
            </w:r>
          </w:p>
        </w:tc>
      </w:tr>
      <w:tr w:rsidR="00514CD9" w14:paraId="46155981" w14:textId="77777777" w:rsidTr="003669CD">
        <w:trPr>
          <w:trHeight w:val="24"/>
        </w:trPr>
        <w:tc>
          <w:tcPr>
            <w:tcW w:w="1179" w:type="pct"/>
          </w:tcPr>
          <w:p w14:paraId="299EA8EC" w14:textId="77777777" w:rsidR="00514CD9" w:rsidRPr="00FD7FE5" w:rsidRDefault="00514CD9" w:rsidP="00C81248">
            <w:pPr>
              <w:pStyle w:val="Tabletext"/>
              <w:rPr>
                <w:bCs/>
              </w:rPr>
            </w:pPr>
            <w:r w:rsidRPr="00C81248">
              <w:rPr>
                <w:b/>
                <w:bCs/>
              </w:rPr>
              <w:t>Service</w:t>
            </w:r>
          </w:p>
        </w:tc>
        <w:tc>
          <w:tcPr>
            <w:tcW w:w="3821" w:type="pct"/>
          </w:tcPr>
          <w:p w14:paraId="46C31BFB" w14:textId="77777777" w:rsidR="00514CD9" w:rsidRPr="00DE7BA9" w:rsidRDefault="00514CD9" w:rsidP="00514CD9">
            <w:pPr>
              <w:pStyle w:val="Tablebullet1"/>
              <w:rPr>
                <w:color w:val="000000"/>
              </w:rPr>
            </w:pPr>
            <w:r>
              <w:rPr>
                <w:color w:val="000000"/>
              </w:rPr>
              <w:t>The service that has received the L17 referral</w:t>
            </w:r>
          </w:p>
        </w:tc>
      </w:tr>
      <w:tr w:rsidR="00514CD9" w14:paraId="2BBFBE70" w14:textId="77777777" w:rsidTr="003669CD">
        <w:trPr>
          <w:trHeight w:val="24"/>
        </w:trPr>
        <w:tc>
          <w:tcPr>
            <w:tcW w:w="1179" w:type="pct"/>
          </w:tcPr>
          <w:p w14:paraId="3C17843A" w14:textId="77777777" w:rsidR="00514CD9" w:rsidRPr="00FD7FE5" w:rsidRDefault="00514CD9" w:rsidP="00C81248">
            <w:pPr>
              <w:pStyle w:val="Tabletext"/>
              <w:rPr>
                <w:bCs/>
              </w:rPr>
            </w:pPr>
            <w:r w:rsidRPr="00C81248">
              <w:rPr>
                <w:b/>
                <w:bCs/>
              </w:rPr>
              <w:t>Status</w:t>
            </w:r>
          </w:p>
        </w:tc>
        <w:tc>
          <w:tcPr>
            <w:tcW w:w="3821" w:type="pct"/>
          </w:tcPr>
          <w:p w14:paraId="6D388128" w14:textId="77777777" w:rsidR="00514CD9" w:rsidRPr="007563D7" w:rsidRDefault="00514CD9" w:rsidP="00514CD9">
            <w:pPr>
              <w:pStyle w:val="Tablebullet1"/>
              <w:rPr>
                <w:noProof/>
                <w:lang w:eastAsia="en-AU"/>
              </w:rPr>
            </w:pPr>
            <w:r>
              <w:t xml:space="preserve">The </w:t>
            </w:r>
            <w:r w:rsidRPr="00DE7BA9">
              <w:rPr>
                <w:b/>
              </w:rPr>
              <w:t>Status</w:t>
            </w:r>
            <w:r>
              <w:t xml:space="preserve"> of the L17 referral. </w:t>
            </w:r>
            <w:r>
              <w:rPr>
                <w:noProof/>
                <w:lang w:eastAsia="en-AU"/>
              </w:rPr>
              <w:t xml:space="preserve">See </w:t>
            </w:r>
            <w:hyperlink w:anchor="_Referral_status" w:history="1">
              <w:r w:rsidRPr="00C81248">
                <w:rPr>
                  <w:rStyle w:val="Hyperlink"/>
                </w:rPr>
                <w:t>Referral status</w:t>
              </w:r>
            </w:hyperlink>
            <w:r>
              <w:rPr>
                <w:noProof/>
                <w:lang w:eastAsia="en-AU"/>
              </w:rPr>
              <w:t xml:space="preserve">, for more information on the meaning of each </w:t>
            </w:r>
            <w:r>
              <w:rPr>
                <w:b/>
                <w:noProof/>
                <w:lang w:eastAsia="en-AU"/>
              </w:rPr>
              <w:t>Status</w:t>
            </w:r>
            <w:r>
              <w:rPr>
                <w:noProof/>
                <w:lang w:eastAsia="en-AU"/>
              </w:rPr>
              <w:t xml:space="preserve">. </w:t>
            </w:r>
          </w:p>
        </w:tc>
      </w:tr>
    </w:tbl>
    <w:p w14:paraId="5B015DB4" w14:textId="57F3805B" w:rsidR="0033764F" w:rsidRDefault="0033764F" w:rsidP="00B05DEF">
      <w:pPr>
        <w:rPr>
          <w:rFonts w:eastAsia="Times"/>
        </w:rPr>
      </w:pPr>
    </w:p>
    <w:p w14:paraId="36531050" w14:textId="77777777" w:rsidR="00514CD9" w:rsidRPr="002015F6" w:rsidRDefault="00514CD9" w:rsidP="00514CD9">
      <w:pPr>
        <w:pStyle w:val="Heading1"/>
        <w:spacing w:before="240" w:after="120" w:line="440" w:lineRule="atLeast"/>
      </w:pPr>
      <w:bookmarkStart w:id="129" w:name="_Toc57035470"/>
      <w:bookmarkStart w:id="130" w:name="_Toc191043352"/>
      <w:r>
        <w:t>Portal functionality</w:t>
      </w:r>
      <w:bookmarkEnd w:id="129"/>
      <w:bookmarkEnd w:id="130"/>
    </w:p>
    <w:p w14:paraId="30419B60" w14:textId="77777777" w:rsidR="00514CD9" w:rsidRPr="002015F6" w:rsidRDefault="00514CD9" w:rsidP="00514CD9">
      <w:pPr>
        <w:pStyle w:val="Body"/>
      </w:pPr>
      <w:r w:rsidRPr="002015F6">
        <w:t>Refer to the</w:t>
      </w:r>
      <w:r>
        <w:t xml:space="preserve"> L17 Portal User G</w:t>
      </w:r>
      <w:r w:rsidRPr="002015F6">
        <w:t>uide</w:t>
      </w:r>
      <w:r>
        <w:t xml:space="preserve"> - </w:t>
      </w:r>
      <w:r w:rsidRPr="008E4826">
        <w:t>For Child Protection and Family Violence and Child First Services</w:t>
      </w:r>
      <w:r>
        <w:t xml:space="preserve"> </w:t>
      </w:r>
      <w:r w:rsidRPr="002015F6">
        <w:t>for details on:</w:t>
      </w:r>
    </w:p>
    <w:p w14:paraId="5FF27C6D" w14:textId="77777777" w:rsidR="00514CD9" w:rsidRPr="002015F6" w:rsidRDefault="00514CD9" w:rsidP="00514CD9">
      <w:pPr>
        <w:pStyle w:val="Bullet1"/>
      </w:pPr>
      <w:r w:rsidRPr="002015F6">
        <w:t xml:space="preserve">Referral list </w:t>
      </w:r>
    </w:p>
    <w:p w14:paraId="749C5788" w14:textId="77777777" w:rsidR="00514CD9" w:rsidRPr="002015F6" w:rsidRDefault="00514CD9" w:rsidP="00514CD9">
      <w:pPr>
        <w:pStyle w:val="Bullet1"/>
      </w:pPr>
      <w:r w:rsidRPr="002015F6">
        <w:t>Customising the referral list view</w:t>
      </w:r>
    </w:p>
    <w:p w14:paraId="2CD6F8DD" w14:textId="77777777" w:rsidR="00514CD9" w:rsidRPr="002015F6" w:rsidRDefault="00514CD9" w:rsidP="00514CD9">
      <w:pPr>
        <w:pStyle w:val="Bullet1"/>
      </w:pPr>
      <w:r w:rsidRPr="002015F6">
        <w:t>L17 views based on Police referral type</w:t>
      </w:r>
    </w:p>
    <w:p w14:paraId="4E1604E2" w14:textId="77777777" w:rsidR="00514CD9" w:rsidRPr="002015F6" w:rsidRDefault="00514CD9" w:rsidP="00514CD9">
      <w:pPr>
        <w:pStyle w:val="Bullet1"/>
      </w:pPr>
      <w:r w:rsidRPr="002015F6">
        <w:t>Referrals from police and referring on within the portal</w:t>
      </w:r>
    </w:p>
    <w:p w14:paraId="3DC640B2" w14:textId="77777777" w:rsidR="00514CD9" w:rsidRDefault="00514CD9" w:rsidP="00514CD9">
      <w:pPr>
        <w:pStyle w:val="Bullet1"/>
      </w:pPr>
      <w:r w:rsidRPr="002015F6">
        <w:t>Triaging</w:t>
      </w:r>
    </w:p>
    <w:p w14:paraId="79ACCA65" w14:textId="77777777" w:rsidR="00514CD9" w:rsidRPr="002015F6" w:rsidRDefault="00514CD9" w:rsidP="00514CD9">
      <w:pPr>
        <w:pStyle w:val="Bullet1"/>
      </w:pPr>
      <w:r>
        <w:t>MARAM Risk assessment and management</w:t>
      </w:r>
    </w:p>
    <w:p w14:paraId="74DD8DCF" w14:textId="77777777" w:rsidR="00514CD9" w:rsidRPr="002015F6" w:rsidRDefault="00514CD9" w:rsidP="00514CD9">
      <w:pPr>
        <w:pStyle w:val="Bullet1"/>
      </w:pPr>
      <w:r w:rsidRPr="002015F6">
        <w:t>Statuses</w:t>
      </w:r>
    </w:p>
    <w:p w14:paraId="7296279F" w14:textId="77777777" w:rsidR="00514CD9" w:rsidRPr="002015F6" w:rsidRDefault="00514CD9" w:rsidP="00514CD9">
      <w:pPr>
        <w:pStyle w:val="Bullet1"/>
      </w:pPr>
      <w:r w:rsidRPr="002015F6">
        <w:t>Editable fields</w:t>
      </w:r>
    </w:p>
    <w:p w14:paraId="057AEE7C" w14:textId="77777777" w:rsidR="00514CD9" w:rsidRPr="002015F6" w:rsidRDefault="00514CD9" w:rsidP="00514CD9">
      <w:pPr>
        <w:pStyle w:val="Bullet1"/>
      </w:pPr>
      <w:r w:rsidRPr="002015F6">
        <w:t>Sharing of safety information better services</w:t>
      </w:r>
    </w:p>
    <w:p w14:paraId="581BB7EE" w14:textId="77777777" w:rsidR="00514CD9" w:rsidRPr="002015F6" w:rsidRDefault="00514CD9" w:rsidP="00514CD9">
      <w:pPr>
        <w:pStyle w:val="Bullet1"/>
      </w:pPr>
      <w:r w:rsidRPr="002015F6">
        <w:t>Actions</w:t>
      </w:r>
    </w:p>
    <w:p w14:paraId="3A6BF7BC" w14:textId="77777777" w:rsidR="00514CD9" w:rsidRPr="002015F6" w:rsidRDefault="00514CD9" w:rsidP="00514CD9">
      <w:pPr>
        <w:pStyle w:val="Bullet1"/>
      </w:pPr>
      <w:r w:rsidRPr="002015F6">
        <w:t>Attachments</w:t>
      </w:r>
    </w:p>
    <w:p w14:paraId="5B0BABB5" w14:textId="77777777" w:rsidR="00514CD9" w:rsidRPr="002015F6" w:rsidRDefault="00514CD9" w:rsidP="00514CD9">
      <w:pPr>
        <w:pStyle w:val="Bullet1"/>
      </w:pPr>
      <w:r w:rsidRPr="002015F6">
        <w:t>Generating original and updated PDF’s</w:t>
      </w:r>
    </w:p>
    <w:p w14:paraId="69C7125F" w14:textId="77777777" w:rsidR="00514CD9" w:rsidRPr="002015F6" w:rsidRDefault="00514CD9" w:rsidP="00514CD9">
      <w:pPr>
        <w:pStyle w:val="Bullet1"/>
      </w:pPr>
      <w:r w:rsidRPr="002015F6">
        <w:t>Exporting</w:t>
      </w:r>
    </w:p>
    <w:p w14:paraId="338FFFBF" w14:textId="3C68A08A" w:rsidR="00514CD9" w:rsidRDefault="00514CD9">
      <w:pPr>
        <w:spacing w:after="0" w:line="240" w:lineRule="auto"/>
        <w:rPr>
          <w:rFonts w:eastAsia="Times"/>
        </w:rPr>
      </w:pPr>
      <w:r>
        <w:rPr>
          <w:rFonts w:eastAsia="Times"/>
        </w:rPr>
        <w:br w:type="page"/>
      </w:r>
    </w:p>
    <w:p w14:paraId="19B3F7E5" w14:textId="77777777" w:rsidR="00514CD9" w:rsidRDefault="00514CD9" w:rsidP="00514CD9">
      <w:pPr>
        <w:pStyle w:val="Heading1"/>
      </w:pPr>
      <w:bookmarkStart w:id="131" w:name="_Toc57035471"/>
      <w:bookmarkStart w:id="132" w:name="_Toc191043353"/>
      <w:r w:rsidRPr="00232AAA">
        <w:lastRenderedPageBreak/>
        <w:t>Glossary</w:t>
      </w:r>
      <w:bookmarkEnd w:id="131"/>
      <w:bookmarkEnd w:id="132"/>
      <w:r w:rsidRPr="00232AAA">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3"/>
        <w:gridCol w:w="7245"/>
      </w:tblGrid>
      <w:tr w:rsidR="00514CD9" w:rsidRPr="00514CD9" w14:paraId="7C2424C3" w14:textId="77777777" w:rsidTr="00514CD9">
        <w:trPr>
          <w:tblHeader/>
        </w:trPr>
        <w:tc>
          <w:tcPr>
            <w:tcW w:w="1100" w:type="pct"/>
            <w:tcBorders>
              <w:top w:val="single" w:sz="4" w:space="0" w:color="auto"/>
              <w:left w:val="single" w:sz="4" w:space="0" w:color="auto"/>
              <w:bottom w:val="single" w:sz="4" w:space="0" w:color="auto"/>
              <w:right w:val="single" w:sz="4" w:space="0" w:color="auto"/>
            </w:tcBorders>
            <w:shd w:val="clear" w:color="auto" w:fill="auto"/>
            <w:hideMark/>
          </w:tcPr>
          <w:p w14:paraId="303F095A" w14:textId="77777777" w:rsidR="00514CD9" w:rsidRPr="00514CD9" w:rsidRDefault="00514CD9" w:rsidP="00514CD9">
            <w:pPr>
              <w:pStyle w:val="Tablecolhead"/>
            </w:pPr>
            <w:r w:rsidRPr="00514CD9">
              <w:t>Term</w:t>
            </w:r>
          </w:p>
        </w:tc>
        <w:tc>
          <w:tcPr>
            <w:tcW w:w="3900" w:type="pct"/>
            <w:tcBorders>
              <w:top w:val="single" w:sz="4" w:space="0" w:color="auto"/>
              <w:left w:val="single" w:sz="4" w:space="0" w:color="auto"/>
              <w:bottom w:val="single" w:sz="4" w:space="0" w:color="auto"/>
              <w:right w:val="single" w:sz="4" w:space="0" w:color="auto"/>
            </w:tcBorders>
            <w:shd w:val="clear" w:color="auto" w:fill="auto"/>
            <w:hideMark/>
          </w:tcPr>
          <w:p w14:paraId="7D568B1F" w14:textId="77777777" w:rsidR="00514CD9" w:rsidRPr="00514CD9" w:rsidRDefault="00514CD9" w:rsidP="00514CD9">
            <w:pPr>
              <w:pStyle w:val="Tablecolhead"/>
            </w:pPr>
            <w:r w:rsidRPr="00514CD9">
              <w:t>Definition</w:t>
            </w:r>
          </w:p>
        </w:tc>
      </w:tr>
      <w:tr w:rsidR="00514CD9" w14:paraId="1CEE7480" w14:textId="77777777" w:rsidTr="003669CD">
        <w:tc>
          <w:tcPr>
            <w:tcW w:w="1100" w:type="pct"/>
            <w:tcBorders>
              <w:top w:val="single" w:sz="4" w:space="0" w:color="auto"/>
              <w:left w:val="single" w:sz="4" w:space="0" w:color="auto"/>
              <w:bottom w:val="single" w:sz="4" w:space="0" w:color="auto"/>
              <w:right w:val="single" w:sz="4" w:space="0" w:color="auto"/>
            </w:tcBorders>
            <w:hideMark/>
          </w:tcPr>
          <w:p w14:paraId="11A33A77" w14:textId="77777777" w:rsidR="00514CD9" w:rsidRPr="00ED61C6" w:rsidRDefault="00514CD9" w:rsidP="003669CD">
            <w:pPr>
              <w:pStyle w:val="DHHStablecaption"/>
            </w:pPr>
            <w:r w:rsidRPr="00ED61C6">
              <w:t>AFM</w:t>
            </w:r>
          </w:p>
        </w:tc>
        <w:tc>
          <w:tcPr>
            <w:tcW w:w="3900" w:type="pct"/>
            <w:tcBorders>
              <w:top w:val="single" w:sz="4" w:space="0" w:color="auto"/>
              <w:left w:val="single" w:sz="4" w:space="0" w:color="auto"/>
              <w:bottom w:val="single" w:sz="4" w:space="0" w:color="auto"/>
              <w:right w:val="single" w:sz="4" w:space="0" w:color="auto"/>
            </w:tcBorders>
            <w:hideMark/>
          </w:tcPr>
          <w:p w14:paraId="3E0690D1" w14:textId="77777777" w:rsidR="00514CD9" w:rsidRDefault="00514CD9" w:rsidP="003669CD">
            <w:pPr>
              <w:pStyle w:val="DHHStabletext"/>
            </w:pPr>
            <w:r>
              <w:t xml:space="preserve">Affected Family Member - defined in s.4 </w:t>
            </w:r>
            <w:r>
              <w:rPr>
                <w:i/>
              </w:rPr>
              <w:t xml:space="preserve">Family Violence Protection Act </w:t>
            </w:r>
            <w:r>
              <w:t>and means the family member whose person or property is the subject of an application for an order. Within the L17 Referral context, it is an interchangeable term for the person identified as the victim (of crime), regardless of whether a family violence intervention order has been sought or granted.</w:t>
            </w:r>
          </w:p>
        </w:tc>
      </w:tr>
      <w:tr w:rsidR="00514CD9" w14:paraId="2A2862C4" w14:textId="77777777" w:rsidTr="003669CD">
        <w:tc>
          <w:tcPr>
            <w:tcW w:w="1100" w:type="pct"/>
            <w:tcBorders>
              <w:top w:val="single" w:sz="4" w:space="0" w:color="auto"/>
              <w:left w:val="single" w:sz="4" w:space="0" w:color="auto"/>
              <w:bottom w:val="single" w:sz="4" w:space="0" w:color="auto"/>
              <w:right w:val="single" w:sz="4" w:space="0" w:color="auto"/>
            </w:tcBorders>
          </w:tcPr>
          <w:p w14:paraId="02F80C6C" w14:textId="77777777" w:rsidR="00514CD9" w:rsidRPr="00ED61C6" w:rsidRDefault="00514CD9" w:rsidP="003669CD">
            <w:pPr>
              <w:pStyle w:val="DHHStablecaption"/>
            </w:pPr>
            <w:r w:rsidRPr="00ED61C6">
              <w:t>L17</w:t>
            </w:r>
          </w:p>
        </w:tc>
        <w:tc>
          <w:tcPr>
            <w:tcW w:w="3900" w:type="pct"/>
            <w:tcBorders>
              <w:top w:val="single" w:sz="4" w:space="0" w:color="auto"/>
              <w:left w:val="single" w:sz="4" w:space="0" w:color="auto"/>
              <w:bottom w:val="single" w:sz="4" w:space="0" w:color="auto"/>
              <w:right w:val="single" w:sz="4" w:space="0" w:color="auto"/>
            </w:tcBorders>
          </w:tcPr>
          <w:p w14:paraId="01014E60" w14:textId="77777777" w:rsidR="00514CD9" w:rsidRDefault="00514CD9" w:rsidP="003669CD">
            <w:pPr>
              <w:pStyle w:val="DHHStabletext"/>
            </w:pPr>
            <w:r w:rsidRPr="001F5154">
              <w:t>Victorian Police Risk Assessm</w:t>
            </w:r>
            <w:r>
              <w:t>ent and Risk Management Report “L17”</w:t>
            </w:r>
          </w:p>
        </w:tc>
      </w:tr>
      <w:tr w:rsidR="00514CD9" w14:paraId="53765F22" w14:textId="77777777" w:rsidTr="003669CD">
        <w:tc>
          <w:tcPr>
            <w:tcW w:w="1100" w:type="pct"/>
            <w:tcBorders>
              <w:top w:val="single" w:sz="4" w:space="0" w:color="auto"/>
              <w:left w:val="single" w:sz="4" w:space="0" w:color="auto"/>
              <w:bottom w:val="single" w:sz="4" w:space="0" w:color="auto"/>
              <w:right w:val="single" w:sz="4" w:space="0" w:color="auto"/>
            </w:tcBorders>
          </w:tcPr>
          <w:p w14:paraId="6A61B1EA" w14:textId="77777777" w:rsidR="00514CD9" w:rsidRPr="00ED61C6" w:rsidRDefault="00514CD9" w:rsidP="003669CD">
            <w:pPr>
              <w:pStyle w:val="DHHStablecaption"/>
            </w:pPr>
            <w:r w:rsidRPr="00ED61C6">
              <w:t>Children</w:t>
            </w:r>
          </w:p>
        </w:tc>
        <w:tc>
          <w:tcPr>
            <w:tcW w:w="3900" w:type="pct"/>
            <w:tcBorders>
              <w:top w:val="single" w:sz="4" w:space="0" w:color="auto"/>
              <w:left w:val="single" w:sz="4" w:space="0" w:color="auto"/>
              <w:bottom w:val="single" w:sz="4" w:space="0" w:color="auto"/>
              <w:right w:val="single" w:sz="4" w:space="0" w:color="auto"/>
            </w:tcBorders>
          </w:tcPr>
          <w:p w14:paraId="40F35E53" w14:textId="77777777" w:rsidR="00514CD9" w:rsidRPr="006879D2" w:rsidRDefault="00514CD9" w:rsidP="003669CD">
            <w:pPr>
              <w:pStyle w:val="DHHStabletext"/>
            </w:pPr>
            <w:r>
              <w:t>A person who is under the age of 18 years</w:t>
            </w:r>
          </w:p>
        </w:tc>
      </w:tr>
      <w:tr w:rsidR="00514CD9" w14:paraId="4F435DF0" w14:textId="77777777" w:rsidTr="003669CD">
        <w:tc>
          <w:tcPr>
            <w:tcW w:w="1100" w:type="pct"/>
            <w:tcBorders>
              <w:top w:val="single" w:sz="4" w:space="0" w:color="auto"/>
              <w:left w:val="single" w:sz="4" w:space="0" w:color="auto"/>
              <w:bottom w:val="single" w:sz="4" w:space="0" w:color="auto"/>
              <w:right w:val="single" w:sz="4" w:space="0" w:color="auto"/>
            </w:tcBorders>
          </w:tcPr>
          <w:p w14:paraId="7F2C720A" w14:textId="77777777" w:rsidR="00514CD9" w:rsidRPr="00ED61C6" w:rsidRDefault="00514CD9" w:rsidP="003669CD">
            <w:pPr>
              <w:pStyle w:val="DHHStablecaption"/>
            </w:pPr>
            <w:r>
              <w:t>MARAM Risk Assessment</w:t>
            </w:r>
          </w:p>
        </w:tc>
        <w:tc>
          <w:tcPr>
            <w:tcW w:w="3900" w:type="pct"/>
            <w:tcBorders>
              <w:top w:val="single" w:sz="4" w:space="0" w:color="auto"/>
              <w:left w:val="single" w:sz="4" w:space="0" w:color="auto"/>
              <w:bottom w:val="single" w:sz="4" w:space="0" w:color="auto"/>
              <w:right w:val="single" w:sz="4" w:space="0" w:color="auto"/>
            </w:tcBorders>
          </w:tcPr>
          <w:p w14:paraId="671FEFE7" w14:textId="77777777" w:rsidR="00514CD9" w:rsidRDefault="00514CD9" w:rsidP="003669CD">
            <w:pPr>
              <w:pStyle w:val="DHHStabletext"/>
            </w:pPr>
            <w:r w:rsidRPr="00BE4E0A">
              <w:t>Users undertake MARAM aligned risk assessment as set out under the MARAM Framework and Practice Guides.</w:t>
            </w:r>
          </w:p>
        </w:tc>
      </w:tr>
      <w:tr w:rsidR="00514CD9" w14:paraId="771B754B" w14:textId="77777777" w:rsidTr="003669CD">
        <w:tc>
          <w:tcPr>
            <w:tcW w:w="1100" w:type="pct"/>
            <w:tcBorders>
              <w:top w:val="single" w:sz="4" w:space="0" w:color="auto"/>
              <w:left w:val="single" w:sz="4" w:space="0" w:color="auto"/>
              <w:bottom w:val="single" w:sz="4" w:space="0" w:color="auto"/>
              <w:right w:val="single" w:sz="4" w:space="0" w:color="auto"/>
            </w:tcBorders>
          </w:tcPr>
          <w:p w14:paraId="6677A50A" w14:textId="77777777" w:rsidR="00514CD9" w:rsidRPr="00ED61C6" w:rsidRDefault="00514CD9" w:rsidP="003669CD">
            <w:pPr>
              <w:pStyle w:val="DHHStablecaption"/>
            </w:pPr>
            <w:r w:rsidRPr="00ED61C6">
              <w:t>Respondent</w:t>
            </w:r>
          </w:p>
        </w:tc>
        <w:tc>
          <w:tcPr>
            <w:tcW w:w="3900" w:type="pct"/>
            <w:tcBorders>
              <w:top w:val="single" w:sz="4" w:space="0" w:color="auto"/>
              <w:left w:val="single" w:sz="4" w:space="0" w:color="auto"/>
              <w:bottom w:val="single" w:sz="4" w:space="0" w:color="auto"/>
              <w:right w:val="single" w:sz="4" w:space="0" w:color="auto"/>
            </w:tcBorders>
          </w:tcPr>
          <w:p w14:paraId="17035D35" w14:textId="77777777" w:rsidR="00514CD9" w:rsidRDefault="00514CD9" w:rsidP="003669CD">
            <w:pPr>
              <w:pStyle w:val="DHHStabletext"/>
            </w:pPr>
            <w:r>
              <w:t xml:space="preserve">Defined in s.4 of the </w:t>
            </w:r>
            <w:r w:rsidRPr="006879D2">
              <w:t xml:space="preserve">Family Violence Protection Act </w:t>
            </w:r>
            <w:r>
              <w:t>and means the person against whom an application for an intervention order has been made, an intervention order has been made against or a family violence safety notice has been issued. Within the L17 Referral context, it is an interchangeable term for the person identified as the primary aggressor in the family violence incident, regardless of whether a family violence intervention order has been sought or granted.</w:t>
            </w:r>
          </w:p>
        </w:tc>
      </w:tr>
      <w:tr w:rsidR="00514CD9" w14:paraId="19AFFCAE" w14:textId="77777777" w:rsidTr="003669CD">
        <w:tc>
          <w:tcPr>
            <w:tcW w:w="1100" w:type="pct"/>
            <w:tcBorders>
              <w:top w:val="single" w:sz="4" w:space="0" w:color="auto"/>
              <w:left w:val="single" w:sz="4" w:space="0" w:color="auto"/>
              <w:bottom w:val="single" w:sz="4" w:space="0" w:color="auto"/>
              <w:right w:val="single" w:sz="4" w:space="0" w:color="auto"/>
            </w:tcBorders>
          </w:tcPr>
          <w:p w14:paraId="736FC38A" w14:textId="77777777" w:rsidR="00514CD9" w:rsidRPr="00ED61C6" w:rsidRDefault="00514CD9" w:rsidP="003669CD">
            <w:pPr>
              <w:pStyle w:val="DHHStablecaption"/>
            </w:pPr>
            <w:r w:rsidRPr="00ED61C6">
              <w:t>Service</w:t>
            </w:r>
          </w:p>
        </w:tc>
        <w:tc>
          <w:tcPr>
            <w:tcW w:w="3900" w:type="pct"/>
            <w:tcBorders>
              <w:top w:val="single" w:sz="4" w:space="0" w:color="auto"/>
              <w:left w:val="single" w:sz="4" w:space="0" w:color="auto"/>
              <w:bottom w:val="single" w:sz="4" w:space="0" w:color="auto"/>
              <w:right w:val="single" w:sz="4" w:space="0" w:color="auto"/>
            </w:tcBorders>
          </w:tcPr>
          <w:p w14:paraId="21AD8ABB" w14:textId="77777777" w:rsidR="00514CD9" w:rsidRDefault="00514CD9" w:rsidP="003669CD">
            <w:pPr>
              <w:pStyle w:val="DHHStabletext"/>
            </w:pPr>
            <w:r>
              <w:t xml:space="preserve">An organisation that provides specialist family violence services, child specific services or community support. </w:t>
            </w:r>
          </w:p>
        </w:tc>
      </w:tr>
      <w:tr w:rsidR="00514CD9" w14:paraId="52C33641" w14:textId="77777777" w:rsidTr="003669CD">
        <w:tc>
          <w:tcPr>
            <w:tcW w:w="1100" w:type="pct"/>
            <w:tcBorders>
              <w:top w:val="single" w:sz="4" w:space="0" w:color="auto"/>
              <w:left w:val="single" w:sz="4" w:space="0" w:color="auto"/>
              <w:bottom w:val="single" w:sz="4" w:space="0" w:color="auto"/>
              <w:right w:val="single" w:sz="4" w:space="0" w:color="auto"/>
            </w:tcBorders>
          </w:tcPr>
          <w:p w14:paraId="0F7D6366" w14:textId="77777777" w:rsidR="00514CD9" w:rsidRPr="00ED61C6" w:rsidRDefault="00514CD9" w:rsidP="003669CD">
            <w:pPr>
              <w:pStyle w:val="DHHStablecaption"/>
            </w:pPr>
            <w:r w:rsidRPr="00ED61C6">
              <w:t>System administrator</w:t>
            </w:r>
          </w:p>
          <w:p w14:paraId="585AFEC5" w14:textId="77777777" w:rsidR="00514CD9" w:rsidRPr="00ED61C6" w:rsidRDefault="00514CD9" w:rsidP="003669CD">
            <w:pPr>
              <w:pStyle w:val="DHHStablecaption"/>
            </w:pPr>
          </w:p>
        </w:tc>
        <w:tc>
          <w:tcPr>
            <w:tcW w:w="3900" w:type="pct"/>
            <w:tcBorders>
              <w:top w:val="single" w:sz="4" w:space="0" w:color="auto"/>
              <w:left w:val="single" w:sz="4" w:space="0" w:color="auto"/>
              <w:bottom w:val="single" w:sz="4" w:space="0" w:color="auto"/>
              <w:right w:val="single" w:sz="4" w:space="0" w:color="auto"/>
            </w:tcBorders>
          </w:tcPr>
          <w:p w14:paraId="35ECA6AE" w14:textId="77777777" w:rsidR="00514CD9" w:rsidRPr="00331425" w:rsidRDefault="00514CD9" w:rsidP="003669CD">
            <w:pPr>
              <w:pStyle w:val="DHHStabletext"/>
              <w:spacing w:after="0"/>
            </w:pPr>
            <w:r w:rsidRPr="006879D2">
              <w:t>The system administrator is the departmental person who is responsible for making configuration changes to the L17 Portal.</w:t>
            </w:r>
          </w:p>
        </w:tc>
      </w:tr>
      <w:tr w:rsidR="00514CD9" w14:paraId="3663E7B2" w14:textId="77777777" w:rsidTr="003669CD">
        <w:tc>
          <w:tcPr>
            <w:tcW w:w="1100" w:type="pct"/>
            <w:tcBorders>
              <w:top w:val="single" w:sz="4" w:space="0" w:color="auto"/>
              <w:left w:val="single" w:sz="4" w:space="0" w:color="auto"/>
              <w:bottom w:val="single" w:sz="4" w:space="0" w:color="auto"/>
              <w:right w:val="single" w:sz="4" w:space="0" w:color="auto"/>
            </w:tcBorders>
          </w:tcPr>
          <w:p w14:paraId="26053BAC" w14:textId="77777777" w:rsidR="00514CD9" w:rsidRPr="00ED61C6" w:rsidRDefault="00514CD9" w:rsidP="003669CD">
            <w:pPr>
              <w:pStyle w:val="DHHStablecaption"/>
            </w:pPr>
            <w:r w:rsidRPr="00ED61C6">
              <w:t>Data</w:t>
            </w:r>
          </w:p>
          <w:p w14:paraId="31CF0A14" w14:textId="77777777" w:rsidR="00514CD9" w:rsidRPr="00ED61C6" w:rsidRDefault="00514CD9" w:rsidP="003669CD">
            <w:pPr>
              <w:pStyle w:val="DHHStablecaption"/>
            </w:pPr>
          </w:p>
        </w:tc>
        <w:tc>
          <w:tcPr>
            <w:tcW w:w="3900" w:type="pct"/>
            <w:tcBorders>
              <w:top w:val="single" w:sz="4" w:space="0" w:color="auto"/>
              <w:left w:val="single" w:sz="4" w:space="0" w:color="auto"/>
              <w:bottom w:val="single" w:sz="4" w:space="0" w:color="auto"/>
              <w:right w:val="single" w:sz="4" w:space="0" w:color="auto"/>
            </w:tcBorders>
          </w:tcPr>
          <w:p w14:paraId="6EC27DE0" w14:textId="77777777" w:rsidR="00514CD9" w:rsidRPr="00331425" w:rsidRDefault="00514CD9" w:rsidP="003669CD">
            <w:pPr>
              <w:pStyle w:val="DHHStabletext"/>
            </w:pPr>
            <w:r>
              <w:t>Data, means any information including Personal and Health information, in any form that is collected, used, disclosed or stored in the Portal.</w:t>
            </w:r>
          </w:p>
        </w:tc>
      </w:tr>
      <w:tr w:rsidR="00514CD9" w14:paraId="3B3DBCBE" w14:textId="77777777" w:rsidTr="003669CD">
        <w:tc>
          <w:tcPr>
            <w:tcW w:w="1100" w:type="pct"/>
            <w:tcBorders>
              <w:top w:val="single" w:sz="4" w:space="0" w:color="auto"/>
              <w:left w:val="single" w:sz="4" w:space="0" w:color="auto"/>
              <w:bottom w:val="single" w:sz="4" w:space="0" w:color="auto"/>
              <w:right w:val="single" w:sz="4" w:space="0" w:color="auto"/>
            </w:tcBorders>
          </w:tcPr>
          <w:p w14:paraId="31BC721B" w14:textId="77777777" w:rsidR="00514CD9" w:rsidRPr="00ED61C6" w:rsidRDefault="00514CD9" w:rsidP="003669CD">
            <w:pPr>
              <w:pStyle w:val="DHHStablecaption"/>
            </w:pPr>
            <w:r w:rsidRPr="00ED61C6">
              <w:t xml:space="preserve">Service Agreement </w:t>
            </w:r>
          </w:p>
          <w:p w14:paraId="25723281" w14:textId="77777777" w:rsidR="00514CD9" w:rsidRPr="00ED61C6" w:rsidRDefault="00514CD9" w:rsidP="003669CD">
            <w:pPr>
              <w:pStyle w:val="DHHStabletext"/>
            </w:pPr>
          </w:p>
        </w:tc>
        <w:tc>
          <w:tcPr>
            <w:tcW w:w="3900" w:type="pct"/>
            <w:tcBorders>
              <w:top w:val="single" w:sz="4" w:space="0" w:color="auto"/>
              <w:left w:val="single" w:sz="4" w:space="0" w:color="auto"/>
              <w:bottom w:val="single" w:sz="4" w:space="0" w:color="auto"/>
              <w:right w:val="single" w:sz="4" w:space="0" w:color="auto"/>
            </w:tcBorders>
          </w:tcPr>
          <w:p w14:paraId="29083749" w14:textId="5B530F0B" w:rsidR="00514CD9" w:rsidRPr="0094488C" w:rsidRDefault="00514CD9" w:rsidP="003669CD">
            <w:pPr>
              <w:pStyle w:val="DHHStabletext"/>
            </w:pPr>
            <w:r w:rsidRPr="0094488C">
              <w:t>Service Agreement means each present and future agreement between D</w:t>
            </w:r>
            <w:r w:rsidR="00E1112C">
              <w:t>FFH</w:t>
            </w:r>
            <w:r w:rsidRPr="0094488C">
              <w:t xml:space="preserve"> and the organisation which provides for the payment of funding by the Secretary or the Director of Housing to the organisation, and for service delivery by the organisation, and includes any va</w:t>
            </w:r>
            <w:r>
              <w:t>riation of such agreement.</w:t>
            </w:r>
          </w:p>
        </w:tc>
      </w:tr>
      <w:tr w:rsidR="00514CD9" w14:paraId="5769B372" w14:textId="77777777" w:rsidTr="003669CD">
        <w:tc>
          <w:tcPr>
            <w:tcW w:w="1100" w:type="pct"/>
            <w:tcBorders>
              <w:top w:val="single" w:sz="4" w:space="0" w:color="auto"/>
              <w:left w:val="single" w:sz="4" w:space="0" w:color="auto"/>
              <w:bottom w:val="single" w:sz="4" w:space="0" w:color="auto"/>
              <w:right w:val="single" w:sz="4" w:space="0" w:color="auto"/>
            </w:tcBorders>
          </w:tcPr>
          <w:p w14:paraId="4A7E9AF7" w14:textId="77777777" w:rsidR="00514CD9" w:rsidRPr="00ED61C6" w:rsidRDefault="00514CD9" w:rsidP="003669CD">
            <w:pPr>
              <w:pStyle w:val="DHHStablecaption"/>
            </w:pPr>
            <w:r w:rsidRPr="00ED61C6">
              <w:t>User</w:t>
            </w:r>
          </w:p>
          <w:p w14:paraId="760BDCAE" w14:textId="77777777" w:rsidR="00514CD9" w:rsidRPr="00ED61C6" w:rsidRDefault="00514CD9" w:rsidP="003669CD">
            <w:pPr>
              <w:pStyle w:val="DHHStablecaption"/>
            </w:pPr>
          </w:p>
        </w:tc>
        <w:tc>
          <w:tcPr>
            <w:tcW w:w="3900" w:type="pct"/>
            <w:tcBorders>
              <w:top w:val="single" w:sz="4" w:space="0" w:color="auto"/>
              <w:left w:val="single" w:sz="4" w:space="0" w:color="auto"/>
              <w:bottom w:val="single" w:sz="4" w:space="0" w:color="auto"/>
              <w:right w:val="single" w:sz="4" w:space="0" w:color="auto"/>
            </w:tcBorders>
          </w:tcPr>
          <w:p w14:paraId="401DEF14" w14:textId="77777777" w:rsidR="00514CD9" w:rsidRPr="006879D2" w:rsidRDefault="00514CD9" w:rsidP="003669CD">
            <w:pPr>
              <w:pStyle w:val="DHHStabletext"/>
            </w:pPr>
            <w:r w:rsidRPr="006879D2">
              <w:t>A user is a person registered, with a valid access account, by the Department to use the Portal.</w:t>
            </w:r>
          </w:p>
        </w:tc>
      </w:tr>
      <w:tr w:rsidR="00514CD9" w14:paraId="7B2A63FF" w14:textId="77777777" w:rsidTr="003669CD">
        <w:tc>
          <w:tcPr>
            <w:tcW w:w="1100" w:type="pct"/>
            <w:tcBorders>
              <w:top w:val="single" w:sz="4" w:space="0" w:color="auto"/>
              <w:left w:val="single" w:sz="4" w:space="0" w:color="auto"/>
              <w:bottom w:val="single" w:sz="4" w:space="0" w:color="auto"/>
              <w:right w:val="single" w:sz="4" w:space="0" w:color="auto"/>
            </w:tcBorders>
          </w:tcPr>
          <w:p w14:paraId="0D160CCF" w14:textId="77777777" w:rsidR="00514CD9" w:rsidRPr="00ED61C6" w:rsidRDefault="00514CD9" w:rsidP="003669CD">
            <w:pPr>
              <w:pStyle w:val="DHHStablecaption"/>
            </w:pPr>
            <w:r w:rsidRPr="00ED61C6">
              <w:t>Worker</w:t>
            </w:r>
          </w:p>
        </w:tc>
        <w:tc>
          <w:tcPr>
            <w:tcW w:w="3900" w:type="pct"/>
            <w:tcBorders>
              <w:top w:val="single" w:sz="4" w:space="0" w:color="auto"/>
              <w:left w:val="single" w:sz="4" w:space="0" w:color="auto"/>
              <w:bottom w:val="single" w:sz="4" w:space="0" w:color="auto"/>
              <w:right w:val="single" w:sz="4" w:space="0" w:color="auto"/>
            </w:tcBorders>
          </w:tcPr>
          <w:p w14:paraId="21F6265C" w14:textId="77777777" w:rsidR="00514CD9" w:rsidRPr="006879D2" w:rsidRDefault="00514CD9" w:rsidP="003669CD">
            <w:pPr>
              <w:pStyle w:val="DHHStabletext"/>
            </w:pPr>
            <w:r>
              <w:t>Any agent or officer who provides services to a client, including but not limited to after-hours services in response to the needs of victims and perpetrators of family violence.</w:t>
            </w:r>
          </w:p>
        </w:tc>
      </w:tr>
      <w:tr w:rsidR="00514CD9" w14:paraId="1CF635E4" w14:textId="77777777" w:rsidTr="003669CD">
        <w:tc>
          <w:tcPr>
            <w:tcW w:w="1100" w:type="pct"/>
            <w:tcBorders>
              <w:top w:val="single" w:sz="4" w:space="0" w:color="auto"/>
              <w:left w:val="single" w:sz="4" w:space="0" w:color="auto"/>
              <w:bottom w:val="single" w:sz="4" w:space="0" w:color="auto"/>
              <w:right w:val="single" w:sz="4" w:space="0" w:color="auto"/>
            </w:tcBorders>
          </w:tcPr>
          <w:p w14:paraId="244B1FE8" w14:textId="349A5A26" w:rsidR="00514CD9" w:rsidRDefault="00514CD9" w:rsidP="003669CD">
            <w:pPr>
              <w:pStyle w:val="DHHStablecaption"/>
            </w:pPr>
            <w:r>
              <w:t>DJCS</w:t>
            </w:r>
          </w:p>
        </w:tc>
        <w:tc>
          <w:tcPr>
            <w:tcW w:w="3900" w:type="pct"/>
            <w:tcBorders>
              <w:top w:val="single" w:sz="4" w:space="0" w:color="auto"/>
              <w:left w:val="single" w:sz="4" w:space="0" w:color="auto"/>
              <w:bottom w:val="single" w:sz="4" w:space="0" w:color="auto"/>
              <w:right w:val="single" w:sz="4" w:space="0" w:color="auto"/>
            </w:tcBorders>
          </w:tcPr>
          <w:p w14:paraId="7113BAE7" w14:textId="77777777" w:rsidR="00514CD9" w:rsidRPr="006879D2" w:rsidRDefault="00514CD9" w:rsidP="003669CD">
            <w:pPr>
              <w:pStyle w:val="DHHStabletext"/>
            </w:pPr>
            <w:r w:rsidRPr="006879D2">
              <w:t xml:space="preserve">Department of Justice and </w:t>
            </w:r>
            <w:r>
              <w:t>Community Safety</w:t>
            </w:r>
          </w:p>
        </w:tc>
      </w:tr>
      <w:tr w:rsidR="00514CD9" w14:paraId="581583D1" w14:textId="77777777" w:rsidTr="003669CD">
        <w:tc>
          <w:tcPr>
            <w:tcW w:w="1100" w:type="pct"/>
            <w:tcBorders>
              <w:top w:val="single" w:sz="4" w:space="0" w:color="auto"/>
              <w:left w:val="single" w:sz="4" w:space="0" w:color="auto"/>
              <w:bottom w:val="single" w:sz="4" w:space="0" w:color="auto"/>
              <w:right w:val="single" w:sz="4" w:space="0" w:color="auto"/>
            </w:tcBorders>
          </w:tcPr>
          <w:p w14:paraId="2C7E3CFA" w14:textId="2727361A" w:rsidR="00514CD9" w:rsidRPr="00ED61C6" w:rsidRDefault="00514CD9" w:rsidP="003669CD">
            <w:pPr>
              <w:pStyle w:val="DHHStablecaption"/>
            </w:pPr>
            <w:r>
              <w:t>D</w:t>
            </w:r>
            <w:r w:rsidR="00615B90">
              <w:t>FFH</w:t>
            </w:r>
          </w:p>
        </w:tc>
        <w:tc>
          <w:tcPr>
            <w:tcW w:w="3900" w:type="pct"/>
            <w:tcBorders>
              <w:top w:val="single" w:sz="4" w:space="0" w:color="auto"/>
              <w:left w:val="single" w:sz="4" w:space="0" w:color="auto"/>
              <w:bottom w:val="single" w:sz="4" w:space="0" w:color="auto"/>
              <w:right w:val="single" w:sz="4" w:space="0" w:color="auto"/>
            </w:tcBorders>
          </w:tcPr>
          <w:p w14:paraId="01F611CD" w14:textId="0A304AF7" w:rsidR="00514CD9" w:rsidRPr="006879D2" w:rsidRDefault="00514CD9" w:rsidP="003669CD">
            <w:pPr>
              <w:pStyle w:val="DHHStabletext"/>
            </w:pPr>
            <w:r w:rsidRPr="006879D2">
              <w:t xml:space="preserve">Department of </w:t>
            </w:r>
            <w:r w:rsidR="00615B90">
              <w:t>Families, Fairness and Housing</w:t>
            </w:r>
          </w:p>
        </w:tc>
      </w:tr>
      <w:tr w:rsidR="00514CD9" w14:paraId="43C22F77" w14:textId="77777777" w:rsidTr="003669CD">
        <w:tc>
          <w:tcPr>
            <w:tcW w:w="1100" w:type="pct"/>
            <w:tcBorders>
              <w:top w:val="single" w:sz="4" w:space="0" w:color="auto"/>
              <w:left w:val="single" w:sz="4" w:space="0" w:color="auto"/>
              <w:bottom w:val="single" w:sz="4" w:space="0" w:color="auto"/>
              <w:right w:val="single" w:sz="4" w:space="0" w:color="auto"/>
            </w:tcBorders>
          </w:tcPr>
          <w:p w14:paraId="4C6ED86C" w14:textId="77777777" w:rsidR="00514CD9" w:rsidRDefault="00514CD9" w:rsidP="003669CD">
            <w:pPr>
              <w:pStyle w:val="DHHStablecaption"/>
            </w:pPr>
            <w:r>
              <w:t>BTIM</w:t>
            </w:r>
          </w:p>
        </w:tc>
        <w:tc>
          <w:tcPr>
            <w:tcW w:w="3900" w:type="pct"/>
            <w:tcBorders>
              <w:top w:val="single" w:sz="4" w:space="0" w:color="auto"/>
              <w:left w:val="single" w:sz="4" w:space="0" w:color="auto"/>
              <w:bottom w:val="single" w:sz="4" w:space="0" w:color="auto"/>
              <w:right w:val="single" w:sz="4" w:space="0" w:color="auto"/>
            </w:tcBorders>
          </w:tcPr>
          <w:p w14:paraId="53717C80" w14:textId="06B2F4ED" w:rsidR="00514CD9" w:rsidRPr="006879D2" w:rsidRDefault="00514CD9" w:rsidP="003669CD">
            <w:pPr>
              <w:pStyle w:val="DHHStabletext"/>
            </w:pPr>
            <w:r>
              <w:t>Business Technical Information Management Branch within D</w:t>
            </w:r>
            <w:r w:rsidR="00BE4E0A">
              <w:t>FFH and DH</w:t>
            </w:r>
          </w:p>
        </w:tc>
      </w:tr>
    </w:tbl>
    <w:p w14:paraId="14E3B4F0" w14:textId="77777777" w:rsidR="00514CD9" w:rsidRPr="00514CD9" w:rsidRDefault="00514CD9" w:rsidP="00514CD9">
      <w:pPr>
        <w:rPr>
          <w:rFonts w:eastAsia="Times"/>
        </w:rPr>
      </w:pPr>
    </w:p>
    <w:p w14:paraId="47C90345" w14:textId="77777777" w:rsidR="00514CD9" w:rsidRDefault="00514CD9">
      <w:pPr>
        <w:spacing w:after="0" w:line="240" w:lineRule="auto"/>
      </w:pPr>
      <w:r>
        <w:br w:type="page"/>
      </w:r>
    </w:p>
    <w:p w14:paraId="63CBAFB4" w14:textId="67EE32D1" w:rsidR="00514CD9" w:rsidRDefault="00514CD9" w:rsidP="00514CD9">
      <w:pPr>
        <w:pStyle w:val="Heading1"/>
      </w:pPr>
      <w:bookmarkStart w:id="133" w:name="_Toc57035473"/>
      <w:bookmarkStart w:id="134" w:name="_Toc191043354"/>
      <w:r>
        <w:lastRenderedPageBreak/>
        <w:t xml:space="preserve">Appendix </w:t>
      </w:r>
      <w:r w:rsidR="00C81248">
        <w:t>1</w:t>
      </w:r>
      <w:r w:rsidRPr="003A6A57">
        <w:t xml:space="preserve">: </w:t>
      </w:r>
      <w:r w:rsidRPr="0018656E">
        <w:t>Terms and Conditions for the use of L17 Family Violence Portal</w:t>
      </w:r>
      <w:bookmarkEnd w:id="133"/>
      <w:bookmarkEnd w:id="134"/>
    </w:p>
    <w:p w14:paraId="3B1A028D" w14:textId="66615379" w:rsidR="00B16F9A" w:rsidRPr="00B16F9A" w:rsidRDefault="00B16F9A" w:rsidP="00B16F9A">
      <w:pPr>
        <w:pStyle w:val="Body"/>
      </w:pPr>
      <w:r w:rsidRPr="00B16F9A">
        <w:rPr>
          <w:noProof/>
        </w:rPr>
        <w:drawing>
          <wp:inline distT="0" distB="0" distL="0" distR="0" wp14:anchorId="3ECC256B" wp14:editId="4E7A3D29">
            <wp:extent cx="5904230" cy="4182110"/>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04230" cy="4182110"/>
                    </a:xfrm>
                    <a:prstGeom prst="rect">
                      <a:avLst/>
                    </a:prstGeom>
                  </pic:spPr>
                </pic:pic>
              </a:graphicData>
            </a:graphic>
          </wp:inline>
        </w:drawing>
      </w:r>
    </w:p>
    <w:p w14:paraId="3FDAA4FB" w14:textId="77777777" w:rsidR="00514CD9" w:rsidRDefault="00514CD9" w:rsidP="00B05DEF"/>
    <w:p w14:paraId="61C08E63" w14:textId="77777777" w:rsidR="00514CD9" w:rsidRDefault="00514CD9">
      <w:pPr>
        <w:spacing w:after="0" w:line="240" w:lineRule="auto"/>
      </w:pPr>
      <w:r>
        <w:br w:type="page"/>
      </w:r>
    </w:p>
    <w:p w14:paraId="27613F98" w14:textId="376F705B" w:rsidR="00514CD9" w:rsidRDefault="00514CD9" w:rsidP="00514CD9">
      <w:pPr>
        <w:pStyle w:val="Heading1"/>
      </w:pPr>
      <w:bookmarkStart w:id="135" w:name="_Toc57035476"/>
      <w:bookmarkStart w:id="136" w:name="_Toc191043355"/>
      <w:r>
        <w:lastRenderedPageBreak/>
        <w:t xml:space="preserve">Appendix </w:t>
      </w:r>
      <w:r w:rsidR="00C81248">
        <w:t>2</w:t>
      </w:r>
      <w:r>
        <w:t>: Referral Arrangements</w:t>
      </w:r>
      <w:bookmarkEnd w:id="135"/>
      <w:bookmarkEnd w:id="136"/>
    </w:p>
    <w:p w14:paraId="58D168C8" w14:textId="77777777" w:rsidR="00514CD9" w:rsidRDefault="00514CD9" w:rsidP="00514CD9">
      <w:pPr>
        <w:pStyle w:val="Heading2"/>
      </w:pPr>
      <w:bookmarkStart w:id="137" w:name="_Toc57035477"/>
      <w:bookmarkStart w:id="138" w:name="_Toc191043356"/>
      <w:r>
        <w:t>New processes introduced since the development of the Family Violence Referral Protocol 2018</w:t>
      </w:r>
      <w:bookmarkEnd w:id="137"/>
      <w:bookmarkEnd w:id="138"/>
    </w:p>
    <w:p w14:paraId="74ADB431" w14:textId="77777777" w:rsidR="00514CD9" w:rsidRDefault="00514CD9" w:rsidP="00866FEC">
      <w:pPr>
        <w:pStyle w:val="Heading3"/>
        <w:numPr>
          <w:ilvl w:val="0"/>
          <w:numId w:val="18"/>
        </w:numPr>
        <w:spacing w:before="280" w:line="280" w:lineRule="atLeast"/>
      </w:pPr>
      <w:r>
        <w:t>Introduction</w:t>
      </w:r>
    </w:p>
    <w:p w14:paraId="0BB9DE6F" w14:textId="53D99E4C" w:rsidR="006F1AAC" w:rsidRDefault="00514CD9" w:rsidP="00514CD9">
      <w:pPr>
        <w:pStyle w:val="DHHSbody"/>
        <w:rPr>
          <w:lang w:eastAsia="en-AU"/>
        </w:rPr>
      </w:pPr>
      <w:r w:rsidRPr="007B614B">
        <w:rPr>
          <w:lang w:eastAsia="en-AU"/>
        </w:rPr>
        <w:t xml:space="preserve">The </w:t>
      </w:r>
      <w:r w:rsidRPr="00132D1A">
        <w:rPr>
          <w:i/>
          <w:iCs/>
          <w:lang w:eastAsia="en-AU"/>
        </w:rPr>
        <w:t>Family violence referral protocol between the Department of Health and Human Services, Family Safety Victoria, the Department of Justice and Regulation and Victoria Police 2018</w:t>
      </w:r>
      <w:r w:rsidRPr="007B614B">
        <w:rPr>
          <w:lang w:eastAsia="en-AU"/>
        </w:rPr>
        <w:t xml:space="preserve"> (the Referral Protocol) </w:t>
      </w:r>
      <w:r w:rsidR="00EE187F" w:rsidRPr="007B614B">
        <w:rPr>
          <w:lang w:eastAsia="en-AU"/>
        </w:rPr>
        <w:t>outlines how these parties and the service organisations they fund work together to make it easier for people to get the help they need and to support coordinated ways to respond to family violence and better support families</w:t>
      </w:r>
      <w:r w:rsidR="00FD2F34">
        <w:rPr>
          <w:lang w:eastAsia="en-AU"/>
        </w:rPr>
        <w:t>.</w:t>
      </w:r>
      <w:r w:rsidR="006F1AAC">
        <w:rPr>
          <w:lang w:eastAsia="en-AU"/>
        </w:rPr>
        <w:t xml:space="preserve">                                                                    </w:t>
      </w:r>
    </w:p>
    <w:p w14:paraId="46E6BF73" w14:textId="7BDD6C31" w:rsidR="00514CD9" w:rsidRDefault="00514CD9" w:rsidP="00514CD9">
      <w:pPr>
        <w:pStyle w:val="DHHSbody"/>
        <w:rPr>
          <w:lang w:eastAsia="en-AU"/>
        </w:rPr>
      </w:pPr>
      <w:r w:rsidRPr="007B614B">
        <w:rPr>
          <w:lang w:eastAsia="en-AU"/>
        </w:rPr>
        <w:t>The Referral Protocol</w:t>
      </w:r>
      <w:r w:rsidR="00EE187F">
        <w:rPr>
          <w:lang w:eastAsia="en-AU"/>
        </w:rPr>
        <w:t xml:space="preserve"> </w:t>
      </w:r>
      <w:r w:rsidR="00EE187F" w:rsidRPr="007B614B">
        <w:rPr>
          <w:lang w:eastAsia="en-AU"/>
        </w:rPr>
        <w:t>will be reviewed and updated during 2021</w:t>
      </w:r>
      <w:r w:rsidR="00CF04B4">
        <w:rPr>
          <w:lang w:eastAsia="en-AU"/>
        </w:rPr>
        <w:t xml:space="preserve">. Pending that review the below details changes that have occurred since 2018 </w:t>
      </w:r>
      <w:r w:rsidR="00EB18FE">
        <w:rPr>
          <w:lang w:eastAsia="en-AU"/>
        </w:rPr>
        <w:t xml:space="preserve">that are now in operation in responding to Family Violence. </w:t>
      </w:r>
    </w:p>
    <w:p w14:paraId="1D4B7E2A" w14:textId="77777777" w:rsidR="00514CD9" w:rsidRPr="003F011B" w:rsidRDefault="00514CD9" w:rsidP="00514CD9">
      <w:pPr>
        <w:pStyle w:val="DHHSbody"/>
        <w:rPr>
          <w:lang w:eastAsia="en-AU"/>
        </w:rPr>
      </w:pPr>
    </w:p>
    <w:p w14:paraId="7433CD7F" w14:textId="635A8699" w:rsidR="00514CD9" w:rsidRPr="00CD063D" w:rsidRDefault="00514CD9" w:rsidP="00514CD9">
      <w:pPr>
        <w:pStyle w:val="DHHSbody"/>
        <w:rPr>
          <w:rFonts w:eastAsia="MS Gothic"/>
          <w:b/>
          <w:bCs/>
          <w:sz w:val="24"/>
          <w:szCs w:val="26"/>
          <w:lang w:eastAsia="en-AU"/>
        </w:rPr>
      </w:pPr>
      <w:r w:rsidRPr="00CD063D">
        <w:rPr>
          <w:rFonts w:eastAsia="MS Gothic"/>
          <w:b/>
          <w:bCs/>
          <w:sz w:val="24"/>
          <w:szCs w:val="26"/>
          <w:lang w:eastAsia="en-AU"/>
        </w:rPr>
        <w:t xml:space="preserve">Procedures for referrals by police, </w:t>
      </w:r>
      <w:r w:rsidR="00AD57BC">
        <w:rPr>
          <w:rFonts w:eastAsia="MS Gothic"/>
          <w:b/>
          <w:bCs/>
          <w:sz w:val="24"/>
          <w:szCs w:val="26"/>
          <w:lang w:eastAsia="en-AU"/>
        </w:rPr>
        <w:t>DFFH</w:t>
      </w:r>
      <w:r w:rsidRPr="00CD063D">
        <w:rPr>
          <w:rFonts w:eastAsia="MS Gothic"/>
          <w:b/>
          <w:bCs/>
          <w:sz w:val="24"/>
          <w:szCs w:val="26"/>
          <w:lang w:eastAsia="en-AU"/>
        </w:rPr>
        <w:t xml:space="preserve">, FSV and DJR funded services to each other </w:t>
      </w:r>
    </w:p>
    <w:p w14:paraId="025F82D7" w14:textId="77777777" w:rsidR="00514CD9" w:rsidRDefault="00514CD9" w:rsidP="00514CD9">
      <w:pPr>
        <w:pStyle w:val="Heading4"/>
        <w:ind w:left="720"/>
      </w:pPr>
      <w:r>
        <w:t xml:space="preserve">3.1. </w:t>
      </w:r>
      <w:r>
        <w:tab/>
        <w:t>Police L17 referrals and the L17 Portal</w:t>
      </w:r>
    </w:p>
    <w:p w14:paraId="252B35C5" w14:textId="77777777" w:rsidR="00514CD9" w:rsidRDefault="00514CD9" w:rsidP="00514CD9">
      <w:pPr>
        <w:pStyle w:val="DHHSbody"/>
        <w:jc w:val="both"/>
        <w:rPr>
          <w:rFonts w:eastAsia="Times New Roman" w:cs="Arial"/>
        </w:rPr>
      </w:pPr>
      <w:r>
        <w:rPr>
          <w:rFonts w:eastAsia="Times New Roman" w:cs="Arial"/>
        </w:rPr>
        <w:t xml:space="preserve">In July 2019 the new Victoria Police Risk Assessment framework) VPSAFvR was rolled out state-wide. This risk assessment uses a scoring tool for police operational purposes and to determine if a formal or informal referral should be made based on the score. Victoria Police members can override the score and make a formal referral if the score is below the mandatory formal referral threshold. </w:t>
      </w:r>
    </w:p>
    <w:p w14:paraId="05BA7ADF" w14:textId="77777777" w:rsidR="00514CD9" w:rsidRDefault="00514CD9" w:rsidP="00514CD9">
      <w:pPr>
        <w:pStyle w:val="DHHSbody"/>
        <w:jc w:val="both"/>
        <w:rPr>
          <w:rFonts w:eastAsia="Times New Roman" w:cs="Arial"/>
        </w:rPr>
      </w:pPr>
      <w:r>
        <w:rPr>
          <w:rFonts w:eastAsia="Times New Roman" w:cs="Arial"/>
        </w:rPr>
        <w:t xml:space="preserve">Where a formal referral has been missed during the process outline in Chapter 3.1, Victoria Police members are able to request L17 Portal administrators make a formal referral. </w:t>
      </w:r>
    </w:p>
    <w:p w14:paraId="5E087F3F" w14:textId="77777777" w:rsidR="00514CD9" w:rsidRDefault="00514CD9" w:rsidP="00514CD9">
      <w:pPr>
        <w:pStyle w:val="DHHSbody"/>
        <w:jc w:val="both"/>
        <w:rPr>
          <w:rFonts w:eastAsia="Times New Roman" w:cs="Arial"/>
        </w:rPr>
      </w:pPr>
      <w:r>
        <w:rPr>
          <w:rFonts w:eastAsia="Times New Roman" w:cs="Arial"/>
        </w:rPr>
        <w:t xml:space="preserve">From December 2019 the L17 Portal displays updated information from Victoria Police when referral information, including contact details, narrative or information around involved persons have changed. </w:t>
      </w:r>
    </w:p>
    <w:p w14:paraId="0706839C" w14:textId="77777777" w:rsidR="00514CD9" w:rsidRPr="00132D1A" w:rsidRDefault="00514CD9" w:rsidP="00514CD9">
      <w:pPr>
        <w:pStyle w:val="DHHSbody"/>
        <w:jc w:val="both"/>
        <w:rPr>
          <w:rFonts w:eastAsia="Times New Roman" w:cs="Arial"/>
          <w:b/>
          <w:bCs/>
        </w:rPr>
      </w:pPr>
      <w:r>
        <w:rPr>
          <w:rFonts w:eastAsia="Times New Roman" w:cs="Arial"/>
          <w:b/>
          <w:bCs/>
        </w:rPr>
        <w:t xml:space="preserve">3.2 </w:t>
      </w:r>
      <w:r w:rsidRPr="00132D1A">
        <w:rPr>
          <w:rFonts w:eastAsia="Times New Roman" w:cs="Arial"/>
          <w:b/>
          <w:bCs/>
        </w:rPr>
        <w:t>Multi-Agency Risk Assessment and Management Framework</w:t>
      </w:r>
    </w:p>
    <w:p w14:paraId="1FF3A47B" w14:textId="77777777" w:rsidR="00514CD9" w:rsidRDefault="00514CD9" w:rsidP="00514CD9">
      <w:pPr>
        <w:pStyle w:val="DHHSbody"/>
        <w:jc w:val="both"/>
        <w:rPr>
          <w:rFonts w:eastAsia="Times New Roman" w:cs="Arial"/>
        </w:rPr>
      </w:pPr>
      <w:r w:rsidRPr="007B614B">
        <w:rPr>
          <w:rFonts w:eastAsia="Times New Roman" w:cs="Arial"/>
        </w:rPr>
        <w:t xml:space="preserve">On the recommendation of the Royal Commission into Family Violence the Family Violence Risk Assessment (CRAF) was reviewed and redeveloped into the Multi-Agency Risk Assessment and Management Framework (MARAM) and embedded into the </w:t>
      </w:r>
      <w:r w:rsidRPr="00132D1A">
        <w:rPr>
          <w:rFonts w:eastAsia="Times New Roman" w:cs="Arial"/>
          <w:i/>
          <w:iCs/>
        </w:rPr>
        <w:t>Family Violence Protection Act</w:t>
      </w:r>
      <w:r w:rsidRPr="007B614B">
        <w:rPr>
          <w:rFonts w:eastAsia="Times New Roman" w:cs="Arial"/>
        </w:rPr>
        <w:t xml:space="preserve"> </w:t>
      </w:r>
      <w:r w:rsidRPr="00132D1A">
        <w:rPr>
          <w:rFonts w:eastAsia="Times New Roman" w:cs="Arial"/>
          <w:i/>
          <w:iCs/>
        </w:rPr>
        <w:t xml:space="preserve">2008 </w:t>
      </w:r>
      <w:r w:rsidRPr="007B614B">
        <w:rPr>
          <w:rFonts w:eastAsia="Times New Roman" w:cs="Arial"/>
        </w:rPr>
        <w:t>(FVPA).  Organisations with access to the Portal are prescribed as ‘Framework organisation’ under the FVPA and must align their policies, procedures, practice guidance and tools to the MARAM Framework.</w:t>
      </w:r>
    </w:p>
    <w:p w14:paraId="60F9CDFC" w14:textId="676B5587" w:rsidR="00514CD9" w:rsidRDefault="00514CD9" w:rsidP="00514CD9">
      <w:pPr>
        <w:pStyle w:val="Heading4"/>
        <w:ind w:firstLine="720"/>
      </w:pPr>
      <w:r>
        <w:t xml:space="preserve">3.3. </w:t>
      </w:r>
      <w:r>
        <w:tab/>
      </w:r>
      <w:r w:rsidR="001A732D">
        <w:t>The Orange Doors (</w:t>
      </w:r>
      <w:r>
        <w:t>Support and Safety Hubs</w:t>
      </w:r>
      <w:r w:rsidR="001A732D">
        <w:t>)</w:t>
      </w:r>
    </w:p>
    <w:p w14:paraId="6E3DD021" w14:textId="43D6C27D" w:rsidR="001A732D" w:rsidRPr="00500DAB" w:rsidRDefault="001A732D" w:rsidP="001A732D">
      <w:pPr>
        <w:pStyle w:val="DHHSbullet1"/>
        <w:numPr>
          <w:ilvl w:val="0"/>
          <w:numId w:val="2"/>
        </w:numPr>
      </w:pPr>
      <w:r w:rsidRPr="00500DAB">
        <w:t xml:space="preserve">The Orange Doors, also known as Support and Safety Hubs, provide a visible contact point in the local community so people know where to go for support for family violence and/or to request support for child and family wellbeing issues.  Orange Doors are being progressively established in each of the DFFH Areas, creating an integrated intake </w:t>
      </w:r>
      <w:r w:rsidR="005302EE" w:rsidRPr="00500DAB">
        <w:t>model.</w:t>
      </w:r>
    </w:p>
    <w:p w14:paraId="066F614D" w14:textId="77777777" w:rsidR="00514CD9" w:rsidRDefault="00514CD9" w:rsidP="00514CD9">
      <w:pPr>
        <w:pStyle w:val="DHHSbody"/>
        <w:rPr>
          <w:lang w:eastAsia="en-AU"/>
        </w:rPr>
      </w:pPr>
      <w:r>
        <w:rPr>
          <w:lang w:eastAsia="en-AU"/>
        </w:rPr>
        <w:t>The Orange Doors</w:t>
      </w:r>
      <w:r w:rsidRPr="00B1152B">
        <w:rPr>
          <w:b/>
          <w:bCs/>
          <w:u w:val="single"/>
          <w:lang w:eastAsia="en-AU"/>
        </w:rPr>
        <w:t xml:space="preserve"> do not </w:t>
      </w:r>
      <w:r>
        <w:rPr>
          <w:lang w:eastAsia="en-AU"/>
        </w:rPr>
        <w:t>replace referrals to;</w:t>
      </w:r>
    </w:p>
    <w:p w14:paraId="79F472E1" w14:textId="77777777" w:rsidR="00514CD9" w:rsidRDefault="00514CD9" w:rsidP="00866FEC">
      <w:pPr>
        <w:pStyle w:val="DHHSbullet1"/>
        <w:numPr>
          <w:ilvl w:val="0"/>
          <w:numId w:val="2"/>
        </w:numPr>
        <w:rPr>
          <w:lang w:eastAsia="en-AU"/>
        </w:rPr>
      </w:pPr>
      <w:r>
        <w:rPr>
          <w:lang w:eastAsia="en-AU"/>
        </w:rPr>
        <w:t xml:space="preserve">Safe Steps (emergency after hours), </w:t>
      </w:r>
    </w:p>
    <w:p w14:paraId="31E80C83" w14:textId="77777777" w:rsidR="00514CD9" w:rsidRDefault="00514CD9" w:rsidP="00866FEC">
      <w:pPr>
        <w:pStyle w:val="DHHSbullet1"/>
        <w:numPr>
          <w:ilvl w:val="0"/>
          <w:numId w:val="2"/>
        </w:numPr>
        <w:rPr>
          <w:lang w:eastAsia="en-AU"/>
        </w:rPr>
      </w:pPr>
      <w:r>
        <w:rPr>
          <w:lang w:eastAsia="en-AU"/>
        </w:rPr>
        <w:t xml:space="preserve">Men’s Referral Service (weekend male respondent referrals) </w:t>
      </w:r>
    </w:p>
    <w:p w14:paraId="2E34D149" w14:textId="77777777" w:rsidR="00514CD9" w:rsidRDefault="00514CD9" w:rsidP="00866FEC">
      <w:pPr>
        <w:pStyle w:val="DHHSbullet1"/>
        <w:numPr>
          <w:ilvl w:val="0"/>
          <w:numId w:val="2"/>
        </w:numPr>
        <w:rPr>
          <w:lang w:eastAsia="en-AU"/>
        </w:rPr>
      </w:pPr>
      <w:r>
        <w:rPr>
          <w:lang w:eastAsia="en-AU"/>
        </w:rPr>
        <w:t>Victims Support Agency, Department of Justice and Community Safety (male AFM referrals)</w:t>
      </w:r>
    </w:p>
    <w:p w14:paraId="3B4DB33D" w14:textId="77777777" w:rsidR="00514CD9" w:rsidRDefault="00514CD9" w:rsidP="00866FEC">
      <w:pPr>
        <w:pStyle w:val="DHHSbullet1"/>
        <w:numPr>
          <w:ilvl w:val="0"/>
          <w:numId w:val="2"/>
        </w:numPr>
        <w:rPr>
          <w:lang w:eastAsia="en-AU"/>
        </w:rPr>
      </w:pPr>
      <w:r>
        <w:rPr>
          <w:lang w:eastAsia="en-AU"/>
        </w:rPr>
        <w:t>Child Protection Intake.</w:t>
      </w:r>
    </w:p>
    <w:p w14:paraId="2EE1FD35" w14:textId="261773CC" w:rsidR="00514CD9" w:rsidRDefault="00514CD9" w:rsidP="00514CD9">
      <w:pPr>
        <w:pStyle w:val="DHHSbody"/>
        <w:rPr>
          <w:lang w:eastAsia="en-AU"/>
        </w:rPr>
      </w:pPr>
      <w:r>
        <w:rPr>
          <w:lang w:eastAsia="en-AU"/>
        </w:rPr>
        <w:lastRenderedPageBreak/>
        <w:t>The L17 Portal is integrated with the Orange Doors</w:t>
      </w:r>
      <w:r w:rsidR="001A732D">
        <w:rPr>
          <w:lang w:eastAsia="en-AU"/>
        </w:rPr>
        <w:t>’ platform, the</w:t>
      </w:r>
      <w:r w:rsidR="00FD7FE5">
        <w:rPr>
          <w:lang w:eastAsia="en-AU"/>
        </w:rPr>
        <w:t xml:space="preserve"> </w:t>
      </w:r>
      <w:r>
        <w:rPr>
          <w:lang w:eastAsia="en-AU"/>
        </w:rPr>
        <w:t>C</w:t>
      </w:r>
      <w:r w:rsidR="001A732D">
        <w:rPr>
          <w:lang w:eastAsia="en-AU"/>
        </w:rPr>
        <w:t xml:space="preserve">ustomer </w:t>
      </w:r>
      <w:r>
        <w:rPr>
          <w:lang w:eastAsia="en-AU"/>
        </w:rPr>
        <w:t>R</w:t>
      </w:r>
      <w:r w:rsidR="001A732D">
        <w:rPr>
          <w:lang w:eastAsia="en-AU"/>
        </w:rPr>
        <w:t xml:space="preserve">elationship </w:t>
      </w:r>
      <w:r>
        <w:rPr>
          <w:lang w:eastAsia="en-AU"/>
        </w:rPr>
        <w:t>M</w:t>
      </w:r>
      <w:r w:rsidR="001A732D">
        <w:rPr>
          <w:lang w:eastAsia="en-AU"/>
        </w:rPr>
        <w:t>anagement (CRM)</w:t>
      </w:r>
      <w:r>
        <w:rPr>
          <w:lang w:eastAsia="en-AU"/>
        </w:rPr>
        <w:t xml:space="preserve"> for referrals and referral outcomes. Orange Door workers can also to log into the L17 portal</w:t>
      </w:r>
      <w:r w:rsidR="001A732D">
        <w:rPr>
          <w:lang w:eastAsia="en-AU"/>
        </w:rPr>
        <w:t xml:space="preserve"> directly</w:t>
      </w:r>
      <w:r>
        <w:rPr>
          <w:lang w:eastAsia="en-AU"/>
        </w:rPr>
        <w:t xml:space="preserve"> to manage referrals and access the State-wide Historic</w:t>
      </w:r>
      <w:r w:rsidR="001A732D">
        <w:rPr>
          <w:lang w:eastAsia="en-AU"/>
        </w:rPr>
        <w:t>al</w:t>
      </w:r>
      <w:r>
        <w:rPr>
          <w:lang w:eastAsia="en-AU"/>
        </w:rPr>
        <w:t xml:space="preserve"> Search. </w:t>
      </w:r>
    </w:p>
    <w:p w14:paraId="2EBBB020" w14:textId="77777777" w:rsidR="00514CD9" w:rsidRDefault="00514CD9" w:rsidP="00514CD9">
      <w:pPr>
        <w:pStyle w:val="Heading4"/>
        <w:ind w:firstLine="720"/>
      </w:pPr>
      <w:r>
        <w:t xml:space="preserve">3.4. </w:t>
      </w:r>
      <w:r>
        <w:tab/>
      </w:r>
      <w:r w:rsidRPr="00E24CC2">
        <w:t>Disclosure, use, protection and disposal of information</w:t>
      </w:r>
    </w:p>
    <w:p w14:paraId="7160753E" w14:textId="77777777" w:rsidR="00514CD9" w:rsidRDefault="00514CD9" w:rsidP="00514CD9">
      <w:pPr>
        <w:pStyle w:val="DHHSbody"/>
        <w:rPr>
          <w:lang w:eastAsia="en-AU"/>
        </w:rPr>
      </w:pPr>
      <w:r>
        <w:rPr>
          <w:lang w:eastAsia="en-AU"/>
        </w:rPr>
        <w:t xml:space="preserve">The L17 Portal has been updated to show further information to L17 Portal users dependent on the role of the agency and access to information within legislation. </w:t>
      </w:r>
    </w:p>
    <w:p w14:paraId="1C7EBF84" w14:textId="77777777" w:rsidR="00514CD9" w:rsidRDefault="00514CD9" w:rsidP="00514CD9">
      <w:pPr>
        <w:pStyle w:val="DHHSbody"/>
        <w:rPr>
          <w:lang w:eastAsia="en-AU"/>
        </w:rPr>
      </w:pPr>
      <w:r>
        <w:rPr>
          <w:lang w:eastAsia="en-AU"/>
        </w:rPr>
        <w:t>These changes include</w:t>
      </w:r>
    </w:p>
    <w:p w14:paraId="4585E552" w14:textId="77777777" w:rsidR="00514CD9" w:rsidRDefault="00514CD9" w:rsidP="00866FEC">
      <w:pPr>
        <w:pStyle w:val="DHHSbullet1"/>
        <w:numPr>
          <w:ilvl w:val="0"/>
          <w:numId w:val="2"/>
        </w:numPr>
        <w:rPr>
          <w:lang w:eastAsia="en-AU"/>
        </w:rPr>
      </w:pPr>
      <w:r>
        <w:rPr>
          <w:lang w:eastAsia="en-AU"/>
        </w:rPr>
        <w:t xml:space="preserve">Revealing the respondent tab (respondent details) to agencies that have receive AFM and Child referrals. </w:t>
      </w:r>
    </w:p>
    <w:p w14:paraId="3CBB67BC" w14:textId="3FD4CA30" w:rsidR="00514CD9" w:rsidRDefault="00514CD9" w:rsidP="00866FEC">
      <w:pPr>
        <w:pStyle w:val="DHHSbullet1"/>
        <w:numPr>
          <w:ilvl w:val="0"/>
          <w:numId w:val="2"/>
        </w:numPr>
        <w:rPr>
          <w:lang w:eastAsia="en-AU"/>
        </w:rPr>
      </w:pPr>
      <w:r>
        <w:rPr>
          <w:lang w:eastAsia="en-AU"/>
        </w:rPr>
        <w:t>State-wide Historic</w:t>
      </w:r>
      <w:r w:rsidR="005302EE">
        <w:rPr>
          <w:lang w:eastAsia="en-AU"/>
        </w:rPr>
        <w:t>al</w:t>
      </w:r>
      <w:r>
        <w:rPr>
          <w:lang w:eastAsia="en-AU"/>
        </w:rPr>
        <w:t xml:space="preserve"> Search.</w:t>
      </w:r>
      <w:r>
        <w:rPr>
          <w:lang w:eastAsia="en-AU"/>
        </w:rPr>
        <w:br/>
        <w:t xml:space="preserve">This search allows Child Protection, Child FIRST and Orange Doors L17 Portal users to search on all Family Violence incidents where an L17 was completed by Victoria Police from August 2004. </w:t>
      </w:r>
    </w:p>
    <w:p w14:paraId="7C87752E" w14:textId="3F2DDCA2" w:rsidR="00514CD9" w:rsidRDefault="005302EE" w:rsidP="00514CD9">
      <w:pPr>
        <w:pStyle w:val="Heading4"/>
        <w:ind w:left="720"/>
      </w:pPr>
      <w:r>
        <w:t>3.5</w:t>
      </w:r>
      <w:r w:rsidR="00514CD9">
        <w:t xml:space="preserve">. </w:t>
      </w:r>
      <w:r w:rsidR="00514CD9">
        <w:tab/>
        <w:t>Referrals by police for male victims of family violence</w:t>
      </w:r>
    </w:p>
    <w:p w14:paraId="73A75666" w14:textId="1152A579" w:rsidR="00514CD9" w:rsidRDefault="005525AA" w:rsidP="00514CD9">
      <w:pPr>
        <w:pStyle w:val="DHHSbody"/>
        <w:rPr>
          <w:lang w:eastAsia="en-AU"/>
        </w:rPr>
      </w:pPr>
      <w:r>
        <w:rPr>
          <w:lang w:eastAsia="en-AU"/>
        </w:rPr>
        <w:t xml:space="preserve">Since 2020, </w:t>
      </w:r>
      <w:r w:rsidR="00514CD9">
        <w:rPr>
          <w:lang w:eastAsia="en-AU"/>
        </w:rPr>
        <w:t xml:space="preserve">Victims Support Agency no longer receive encrypted emails containing referral information from the portal. The L17 Portal integrates with the Victims Support Agency system Resolve to send referrals and receive referral outcomes. This in in addition to direct access to the L17 Portal. </w:t>
      </w:r>
    </w:p>
    <w:p w14:paraId="75AA8E72" w14:textId="77777777" w:rsidR="00514CD9" w:rsidRDefault="00514CD9" w:rsidP="00514CD9">
      <w:pPr>
        <w:pStyle w:val="DHHSbody"/>
        <w:rPr>
          <w:lang w:eastAsia="en-AU"/>
        </w:rPr>
      </w:pPr>
    </w:p>
    <w:p w14:paraId="55B524C7" w14:textId="3F749CAB" w:rsidR="0097028C" w:rsidRDefault="0097028C" w:rsidP="00514CD9">
      <w:pPr>
        <w:pStyle w:val="DHHSbody"/>
        <w:rPr>
          <w:lang w:eastAsia="en-AU"/>
        </w:rPr>
      </w:pPr>
    </w:p>
    <w:p w14:paraId="084093F9" w14:textId="642934F0" w:rsidR="00EE53EB" w:rsidRDefault="005302EE" w:rsidP="00B1152B">
      <w:pPr>
        <w:pStyle w:val="Heading4"/>
        <w:rPr>
          <w:lang w:eastAsia="en-AU"/>
        </w:rPr>
      </w:pPr>
      <w:r>
        <w:rPr>
          <w:lang w:eastAsia="en-AU"/>
        </w:rPr>
        <w:t>3.6. Summary of L17 Referral Pathways</w:t>
      </w:r>
    </w:p>
    <w:tbl>
      <w:tblPr>
        <w:tblStyle w:val="TableGrid"/>
        <w:tblW w:w="0" w:type="auto"/>
        <w:tblLook w:val="04A0" w:firstRow="1" w:lastRow="0" w:firstColumn="1" w:lastColumn="0" w:noHBand="0" w:noVBand="1"/>
      </w:tblPr>
      <w:tblGrid>
        <w:gridCol w:w="3102"/>
        <w:gridCol w:w="3099"/>
        <w:gridCol w:w="3087"/>
      </w:tblGrid>
      <w:tr w:rsidR="00514CD9" w14:paraId="68B1E3B2" w14:textId="77777777" w:rsidTr="003669CD">
        <w:tc>
          <w:tcPr>
            <w:tcW w:w="3136" w:type="dxa"/>
          </w:tcPr>
          <w:p w14:paraId="2D3D0F25" w14:textId="77777777" w:rsidR="00514CD9" w:rsidRDefault="00514CD9" w:rsidP="00C81248">
            <w:pPr>
              <w:pStyle w:val="Tablecolhead"/>
              <w:rPr>
                <w:lang w:eastAsia="en-AU"/>
              </w:rPr>
            </w:pPr>
          </w:p>
        </w:tc>
        <w:tc>
          <w:tcPr>
            <w:tcW w:w="3139" w:type="dxa"/>
          </w:tcPr>
          <w:p w14:paraId="1A7ACD1E" w14:textId="77AB1CE4" w:rsidR="00514CD9" w:rsidRDefault="0097028C" w:rsidP="00C81248">
            <w:pPr>
              <w:pStyle w:val="Tablecolhead"/>
              <w:rPr>
                <w:lang w:eastAsia="en-AU"/>
              </w:rPr>
            </w:pPr>
            <w:r>
              <w:rPr>
                <w:lang w:eastAsia="en-AU"/>
              </w:rPr>
              <w:t xml:space="preserve">Business </w:t>
            </w:r>
            <w:r w:rsidR="00514CD9">
              <w:rPr>
                <w:lang w:eastAsia="en-AU"/>
              </w:rPr>
              <w:t xml:space="preserve">hours </w:t>
            </w:r>
          </w:p>
        </w:tc>
        <w:tc>
          <w:tcPr>
            <w:tcW w:w="3131" w:type="dxa"/>
          </w:tcPr>
          <w:p w14:paraId="741BC718" w14:textId="77777777" w:rsidR="00514CD9" w:rsidRDefault="00514CD9" w:rsidP="00C81248">
            <w:pPr>
              <w:pStyle w:val="Tablecolhead"/>
              <w:rPr>
                <w:lang w:eastAsia="en-AU"/>
              </w:rPr>
            </w:pPr>
            <w:r>
              <w:rPr>
                <w:lang w:eastAsia="en-AU"/>
              </w:rPr>
              <w:t>After hours</w:t>
            </w:r>
          </w:p>
        </w:tc>
      </w:tr>
      <w:tr w:rsidR="00514CD9" w14:paraId="6AA27DC4" w14:textId="77777777" w:rsidTr="003669CD">
        <w:tc>
          <w:tcPr>
            <w:tcW w:w="3136" w:type="dxa"/>
          </w:tcPr>
          <w:p w14:paraId="0B7906CC" w14:textId="4EEFB257" w:rsidR="00514CD9" w:rsidRDefault="00514CD9" w:rsidP="00C81248">
            <w:pPr>
              <w:pStyle w:val="Tablecolhead"/>
              <w:rPr>
                <w:lang w:eastAsia="en-AU"/>
              </w:rPr>
            </w:pPr>
            <w:r>
              <w:rPr>
                <w:lang w:eastAsia="en-AU"/>
              </w:rPr>
              <w:t xml:space="preserve">Female </w:t>
            </w:r>
            <w:r w:rsidR="00C14B83">
              <w:rPr>
                <w:lang w:eastAsia="en-AU"/>
              </w:rPr>
              <w:t>V</w:t>
            </w:r>
            <w:r>
              <w:rPr>
                <w:lang w:eastAsia="en-AU"/>
              </w:rPr>
              <w:t>ictim</w:t>
            </w:r>
            <w:r w:rsidR="00C14B83">
              <w:rPr>
                <w:lang w:eastAsia="en-AU"/>
              </w:rPr>
              <w:t>-Survivor</w:t>
            </w:r>
          </w:p>
        </w:tc>
        <w:tc>
          <w:tcPr>
            <w:tcW w:w="3139" w:type="dxa"/>
          </w:tcPr>
          <w:p w14:paraId="3D067F80" w14:textId="5C9989B2" w:rsidR="00514CD9" w:rsidRDefault="00514CD9" w:rsidP="003669CD">
            <w:pPr>
              <w:pStyle w:val="DHHSbody"/>
              <w:rPr>
                <w:lang w:eastAsia="en-AU"/>
              </w:rPr>
            </w:pPr>
            <w:r>
              <w:rPr>
                <w:lang w:eastAsia="en-AU"/>
              </w:rPr>
              <w:t xml:space="preserve">The Orange Door </w:t>
            </w:r>
          </w:p>
        </w:tc>
        <w:tc>
          <w:tcPr>
            <w:tcW w:w="3131" w:type="dxa"/>
          </w:tcPr>
          <w:p w14:paraId="2BE0D044" w14:textId="63BC64B0" w:rsidR="00514CD9" w:rsidRDefault="00514CD9" w:rsidP="003669CD">
            <w:pPr>
              <w:pStyle w:val="DHHSbody"/>
              <w:rPr>
                <w:lang w:eastAsia="en-AU"/>
              </w:rPr>
            </w:pPr>
            <w:r>
              <w:rPr>
                <w:lang w:eastAsia="en-AU"/>
              </w:rPr>
              <w:t>Safe Steps</w:t>
            </w:r>
          </w:p>
        </w:tc>
      </w:tr>
      <w:tr w:rsidR="00514CD9" w14:paraId="662F8A87" w14:textId="77777777" w:rsidTr="003669CD">
        <w:tc>
          <w:tcPr>
            <w:tcW w:w="3136" w:type="dxa"/>
          </w:tcPr>
          <w:p w14:paraId="76BFC9D3" w14:textId="4D6F9651" w:rsidR="00514CD9" w:rsidRDefault="00514CD9" w:rsidP="00C81248">
            <w:pPr>
              <w:pStyle w:val="Tablecolhead"/>
              <w:rPr>
                <w:lang w:eastAsia="en-AU"/>
              </w:rPr>
            </w:pPr>
            <w:r>
              <w:rPr>
                <w:lang w:eastAsia="en-AU"/>
              </w:rPr>
              <w:t xml:space="preserve">Male </w:t>
            </w:r>
            <w:r w:rsidR="00C14B83">
              <w:rPr>
                <w:lang w:eastAsia="en-AU"/>
              </w:rPr>
              <w:t>V</w:t>
            </w:r>
            <w:r>
              <w:rPr>
                <w:lang w:eastAsia="en-AU"/>
              </w:rPr>
              <w:t>ictim</w:t>
            </w:r>
            <w:r w:rsidR="00C14B83">
              <w:rPr>
                <w:lang w:eastAsia="en-AU"/>
              </w:rPr>
              <w:t>-Survivor</w:t>
            </w:r>
          </w:p>
        </w:tc>
        <w:tc>
          <w:tcPr>
            <w:tcW w:w="6270" w:type="dxa"/>
            <w:gridSpan w:val="2"/>
          </w:tcPr>
          <w:p w14:paraId="36AEACFF" w14:textId="77777777" w:rsidR="00514CD9" w:rsidRDefault="00514CD9" w:rsidP="003669CD">
            <w:pPr>
              <w:pStyle w:val="DHHSbody"/>
              <w:rPr>
                <w:lang w:eastAsia="en-AU"/>
              </w:rPr>
            </w:pPr>
            <w:r>
              <w:rPr>
                <w:lang w:eastAsia="en-AU"/>
              </w:rPr>
              <w:t xml:space="preserve">Victims of Crime Helpline </w:t>
            </w:r>
          </w:p>
        </w:tc>
      </w:tr>
      <w:tr w:rsidR="00514CD9" w14:paraId="3E9534B5" w14:textId="77777777" w:rsidTr="003669CD">
        <w:tc>
          <w:tcPr>
            <w:tcW w:w="3136" w:type="dxa"/>
            <w:vMerge w:val="restart"/>
          </w:tcPr>
          <w:p w14:paraId="48E2395B" w14:textId="77777777" w:rsidR="00514CD9" w:rsidRDefault="00514CD9" w:rsidP="00C81248">
            <w:pPr>
              <w:pStyle w:val="Tablecolhead"/>
              <w:rPr>
                <w:lang w:eastAsia="en-AU"/>
              </w:rPr>
            </w:pPr>
          </w:p>
          <w:p w14:paraId="29BF2982" w14:textId="77777777" w:rsidR="00514CD9" w:rsidRDefault="00514CD9" w:rsidP="00C81248">
            <w:pPr>
              <w:pStyle w:val="Tablecolhead"/>
              <w:rPr>
                <w:lang w:eastAsia="en-AU"/>
              </w:rPr>
            </w:pPr>
            <w:r>
              <w:rPr>
                <w:lang w:eastAsia="en-AU"/>
              </w:rPr>
              <w:t>Children (including unborn) and young people</w:t>
            </w:r>
          </w:p>
        </w:tc>
        <w:tc>
          <w:tcPr>
            <w:tcW w:w="6270" w:type="dxa"/>
            <w:gridSpan w:val="2"/>
          </w:tcPr>
          <w:p w14:paraId="25A824B7" w14:textId="77777777" w:rsidR="00514CD9" w:rsidRDefault="00514CD9" w:rsidP="003669CD">
            <w:pPr>
              <w:pStyle w:val="DHHSbody"/>
              <w:rPr>
                <w:lang w:eastAsia="en-AU"/>
              </w:rPr>
            </w:pPr>
            <w:r>
              <w:rPr>
                <w:lang w:eastAsia="en-AU"/>
              </w:rPr>
              <w:t xml:space="preserve">Child Protection - If the child or young person is in need of protection </w:t>
            </w:r>
          </w:p>
        </w:tc>
      </w:tr>
      <w:tr w:rsidR="00514CD9" w14:paraId="7376965A" w14:textId="77777777" w:rsidTr="003669CD">
        <w:tc>
          <w:tcPr>
            <w:tcW w:w="3136" w:type="dxa"/>
            <w:vMerge/>
          </w:tcPr>
          <w:p w14:paraId="7D13CE61" w14:textId="77777777" w:rsidR="00514CD9" w:rsidRDefault="00514CD9" w:rsidP="00C81248">
            <w:pPr>
              <w:pStyle w:val="Tablecolhead"/>
              <w:rPr>
                <w:lang w:eastAsia="en-AU"/>
              </w:rPr>
            </w:pPr>
          </w:p>
        </w:tc>
        <w:tc>
          <w:tcPr>
            <w:tcW w:w="6270" w:type="dxa"/>
            <w:gridSpan w:val="2"/>
          </w:tcPr>
          <w:p w14:paraId="7BE15C24" w14:textId="43EAF0A8" w:rsidR="00514CD9" w:rsidRDefault="005302EE" w:rsidP="003669CD">
            <w:pPr>
              <w:pStyle w:val="DHHSbody"/>
              <w:rPr>
                <w:lang w:eastAsia="en-AU"/>
              </w:rPr>
            </w:pPr>
            <w:r>
              <w:rPr>
                <w:lang w:eastAsia="en-AU"/>
              </w:rPr>
              <w:t xml:space="preserve">The Orange Door </w:t>
            </w:r>
            <w:r w:rsidR="00514CD9">
              <w:rPr>
                <w:lang w:eastAsia="en-AU"/>
              </w:rPr>
              <w:t xml:space="preserve">- If neither a report to Child Protection is required nor a formal referral to a specialist family violence service but Victoria Police hold significant concerns for the wellbeing of the child or young person </w:t>
            </w:r>
          </w:p>
          <w:p w14:paraId="0F98C97E" w14:textId="77777777" w:rsidR="00514CD9" w:rsidRDefault="00514CD9" w:rsidP="003669CD">
            <w:pPr>
              <w:pStyle w:val="DHHSbody"/>
              <w:rPr>
                <w:lang w:eastAsia="en-AU"/>
              </w:rPr>
            </w:pPr>
            <w:r>
              <w:rPr>
                <w:lang w:eastAsia="en-AU"/>
              </w:rPr>
              <w:t>If a family violence report is made the details of the children or young people are included.</w:t>
            </w:r>
          </w:p>
        </w:tc>
      </w:tr>
      <w:tr w:rsidR="00514CD9" w14:paraId="44C88B44" w14:textId="77777777" w:rsidTr="003669CD">
        <w:tc>
          <w:tcPr>
            <w:tcW w:w="3136" w:type="dxa"/>
          </w:tcPr>
          <w:p w14:paraId="2772E1A6" w14:textId="271F2F9B" w:rsidR="00514CD9" w:rsidRDefault="00514CD9" w:rsidP="00C81248">
            <w:pPr>
              <w:pStyle w:val="Tablecolhead"/>
              <w:rPr>
                <w:lang w:eastAsia="en-AU"/>
              </w:rPr>
            </w:pPr>
            <w:r>
              <w:rPr>
                <w:lang w:eastAsia="en-AU"/>
              </w:rPr>
              <w:t xml:space="preserve">Male </w:t>
            </w:r>
            <w:r w:rsidR="00C14B83">
              <w:rPr>
                <w:lang w:eastAsia="en-AU"/>
              </w:rPr>
              <w:t>P</w:t>
            </w:r>
            <w:r>
              <w:rPr>
                <w:lang w:eastAsia="en-AU"/>
              </w:rPr>
              <w:t xml:space="preserve">erpetrators </w:t>
            </w:r>
          </w:p>
        </w:tc>
        <w:tc>
          <w:tcPr>
            <w:tcW w:w="3139" w:type="dxa"/>
          </w:tcPr>
          <w:p w14:paraId="3745B40C" w14:textId="7D602B87" w:rsidR="00514CD9" w:rsidRDefault="00514CD9" w:rsidP="003669CD">
            <w:pPr>
              <w:pStyle w:val="DHHSbody"/>
              <w:rPr>
                <w:lang w:eastAsia="en-AU"/>
              </w:rPr>
            </w:pPr>
            <w:r>
              <w:rPr>
                <w:lang w:eastAsia="en-AU"/>
              </w:rPr>
              <w:t>The Orange Do</w:t>
            </w:r>
            <w:r w:rsidR="001B5084">
              <w:rPr>
                <w:lang w:eastAsia="en-AU"/>
              </w:rPr>
              <w:t>o</w:t>
            </w:r>
            <w:r>
              <w:rPr>
                <w:lang w:eastAsia="en-AU"/>
              </w:rPr>
              <w:t xml:space="preserve">r </w:t>
            </w:r>
          </w:p>
        </w:tc>
        <w:tc>
          <w:tcPr>
            <w:tcW w:w="3131" w:type="dxa"/>
          </w:tcPr>
          <w:p w14:paraId="081911B2" w14:textId="191FB87B" w:rsidR="00514CD9" w:rsidRDefault="00514CD9" w:rsidP="003669CD">
            <w:pPr>
              <w:pStyle w:val="DHHSbody"/>
              <w:rPr>
                <w:lang w:eastAsia="en-AU"/>
              </w:rPr>
            </w:pPr>
            <w:r>
              <w:rPr>
                <w:lang w:eastAsia="en-AU"/>
              </w:rPr>
              <w:t>Men’s Referral Service</w:t>
            </w:r>
          </w:p>
        </w:tc>
      </w:tr>
    </w:tbl>
    <w:p w14:paraId="5C9392FB" w14:textId="77777777" w:rsidR="00514CD9" w:rsidRDefault="00514CD9" w:rsidP="00514CD9">
      <w:pPr>
        <w:pStyle w:val="DHHSbody"/>
        <w:rPr>
          <w:lang w:eastAsia="en-AU"/>
        </w:rPr>
      </w:pPr>
    </w:p>
    <w:p w14:paraId="6E531DD0" w14:textId="77777777" w:rsidR="00514CD9" w:rsidRDefault="00514CD9" w:rsidP="00B05DEF"/>
    <w:sectPr w:rsidR="00514CD9" w:rsidSect="002C5B7C">
      <w:headerReference w:type="even" r:id="rId27"/>
      <w:headerReference w:type="default" r:id="rId28"/>
      <w:footerReference w:type="even" r:id="rId29"/>
      <w:footerReference w:type="default" r:id="rId30"/>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C02B7" w14:textId="77777777" w:rsidR="0072106F" w:rsidRDefault="0072106F">
      <w:r>
        <w:separator/>
      </w:r>
    </w:p>
    <w:p w14:paraId="54B0E5B8" w14:textId="77777777" w:rsidR="0072106F" w:rsidRDefault="0072106F"/>
  </w:endnote>
  <w:endnote w:type="continuationSeparator" w:id="0">
    <w:p w14:paraId="6D938012" w14:textId="77777777" w:rsidR="0072106F" w:rsidRDefault="0072106F">
      <w:r>
        <w:continuationSeparator/>
      </w:r>
    </w:p>
    <w:p w14:paraId="4EA51538" w14:textId="77777777" w:rsidR="0072106F" w:rsidRDefault="007210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40DD5" w:rsidRDefault="00E40DD5">
    <w:pPr>
      <w:pStyle w:val="Footer"/>
    </w:pPr>
    <w:r>
      <w:rPr>
        <w:noProof/>
      </w:rPr>
      <mc:AlternateContent>
        <mc:Choice Requires="wps">
          <w:drawing>
            <wp:anchor distT="0" distB="0" distL="114300" distR="114300" simplePos="0" relativeHeight="251687935"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40DD5" w:rsidRPr="00EB4BC7" w:rsidRDefault="00E40DD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40DD5" w:rsidRPr="00EB4BC7" w:rsidRDefault="00E40DD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735E2BCF" w:rsidR="00E40DD5" w:rsidRDefault="00E40DD5">
    <w:pPr>
      <w:pStyle w:val="Footer"/>
    </w:pPr>
    <w:r>
      <w:rPr>
        <w:noProof/>
        <w:lang w:eastAsia="en-AU"/>
      </w:rPr>
      <mc:AlternateContent>
        <mc:Choice Requires="wps">
          <w:drawing>
            <wp:anchor distT="0" distB="0" distL="114300" distR="114300" simplePos="0" relativeHeight="251685887"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40DD5" w:rsidRPr="00EB4BC7" w:rsidRDefault="00E40DD5"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40DD5" w:rsidRPr="00EB4BC7" w:rsidRDefault="00E40DD5"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64CEE87E" w:rsidR="00E40DD5" w:rsidRDefault="00E40DD5">
    <w:pPr>
      <w:pStyle w:val="Footer"/>
    </w:pPr>
    <w:r>
      <w:rPr>
        <w:noProof/>
      </w:rPr>
      <mc:AlternateContent>
        <mc:Choice Requires="wps">
          <w:drawing>
            <wp:anchor distT="0" distB="0" distL="114300" distR="114300" simplePos="0" relativeHeight="251686143" behindDoc="0" locked="0" layoutInCell="0" allowOverlap="1" wp14:anchorId="70BA23E7" wp14:editId="1F60853A">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40DD5" w:rsidRPr="00EB4BC7" w:rsidRDefault="00E40DD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40DD5" w:rsidRPr="00EB4BC7" w:rsidRDefault="00E40DD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88F43" w14:textId="6F3934E8" w:rsidR="00E40DD5" w:rsidRDefault="00E40DD5">
    <w:pPr>
      <w:pStyle w:val="Footer"/>
    </w:pPr>
    <w:r>
      <w:rPr>
        <w:noProof/>
      </w:rPr>
      <mc:AlternateContent>
        <mc:Choice Requires="wps">
          <w:drawing>
            <wp:anchor distT="0" distB="0" distL="114300" distR="114300" simplePos="0" relativeHeight="251688191" behindDoc="0" locked="0" layoutInCell="0" allowOverlap="1" wp14:anchorId="00AF97EE" wp14:editId="57D42D0D">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1C0888" w14:textId="46CE4912" w:rsidR="00E40DD5" w:rsidRPr="00EB4BC7" w:rsidRDefault="00E40DD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AF97EE"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471C0888" w14:textId="46CE4912" w:rsidR="00E40DD5" w:rsidRPr="00EB4BC7" w:rsidRDefault="00E40DD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747EB1C8" w:rsidR="00E40DD5" w:rsidRDefault="00E40DD5">
    <w:pPr>
      <w:pStyle w:val="Footer"/>
    </w:pPr>
    <w:r>
      <w:rPr>
        <w:noProof/>
        <w:lang w:eastAsia="en-AU"/>
      </w:rPr>
      <mc:AlternateContent>
        <mc:Choice Requires="wps">
          <w:drawing>
            <wp:anchor distT="0" distB="0" distL="114300" distR="114300" simplePos="0" relativeHeight="251693568"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E40DD5" w:rsidRPr="002C5B7C" w:rsidRDefault="00E40DD5"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E40DD5" w:rsidRPr="002C5B7C" w:rsidRDefault="00E40DD5"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92544" behindDoc="1" locked="1" layoutInCell="1" allowOverlap="1" wp14:anchorId="14F1C9EA" wp14:editId="7A86853A">
          <wp:simplePos x="0" y="0"/>
          <wp:positionH relativeFrom="page">
            <wp:align>right</wp:align>
          </wp:positionH>
          <wp:positionV relativeFrom="page">
            <wp:align>bottom</wp:align>
          </wp:positionV>
          <wp:extent cx="7560000" cy="1008000"/>
          <wp:effectExtent l="0" t="0" r="3175" b="1905"/>
          <wp:wrapNone/>
          <wp:docPr id="14" name="Picture 1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76399F5A" w:rsidR="00E40DD5" w:rsidRDefault="00E40DD5">
    <w:pPr>
      <w:pStyle w:val="Footer"/>
    </w:pPr>
    <w:r>
      <w:rPr>
        <w:noProof/>
        <w:lang w:eastAsia="en-AU"/>
      </w:rPr>
      <mc:AlternateContent>
        <mc:Choice Requires="wps">
          <w:drawing>
            <wp:anchor distT="0" distB="0" distL="114300" distR="114300" simplePos="0" relativeHeight="251688448"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40DD5" w:rsidRPr="00EB4BC7" w:rsidRDefault="00E40DD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A32EAB"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40DD5" w:rsidRPr="00EB4BC7" w:rsidRDefault="00E40DD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79232" behindDoc="1" locked="1" layoutInCell="1" allowOverlap="1" wp14:anchorId="50039FDA" wp14:editId="4A84F2CF">
          <wp:simplePos x="0" y="0"/>
          <wp:positionH relativeFrom="page">
            <wp:align>right</wp:align>
          </wp:positionH>
          <wp:positionV relativeFrom="page">
            <wp:align>bottom</wp:align>
          </wp:positionV>
          <wp:extent cx="7560000" cy="1008000"/>
          <wp:effectExtent l="0" t="0" r="3175" b="1905"/>
          <wp:wrapNone/>
          <wp:docPr id="12" name="Picture 1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5B885" w14:textId="77777777" w:rsidR="0072106F" w:rsidRDefault="0072106F" w:rsidP="00207717">
      <w:pPr>
        <w:spacing w:before="120"/>
      </w:pPr>
      <w:r>
        <w:separator/>
      </w:r>
    </w:p>
  </w:footnote>
  <w:footnote w:type="continuationSeparator" w:id="0">
    <w:p w14:paraId="22BD3288" w14:textId="77777777" w:rsidR="0072106F" w:rsidRDefault="0072106F">
      <w:r>
        <w:continuationSeparator/>
      </w:r>
    </w:p>
    <w:p w14:paraId="4F48623F" w14:textId="77777777" w:rsidR="0072106F" w:rsidRDefault="007210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46A40" w14:textId="77777777" w:rsidR="00CA73AD" w:rsidRDefault="00CA7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BDAB1" w14:textId="77777777" w:rsidR="00CA73AD" w:rsidRDefault="00CA73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1B5E3" w14:textId="77777777" w:rsidR="00CA73AD" w:rsidRDefault="00CA73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62C65C13" w:rsidR="00E40DD5" w:rsidRDefault="00E40DD5">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4592" behindDoc="1" locked="1" layoutInCell="1" allowOverlap="1" wp14:anchorId="48B43E43" wp14:editId="76A63963">
          <wp:simplePos x="831215" y="557530"/>
          <wp:positionH relativeFrom="page">
            <wp:posOffset>0</wp:posOffset>
          </wp:positionH>
          <wp:positionV relativeFrom="page">
            <wp:posOffset>0</wp:posOffset>
          </wp:positionV>
          <wp:extent cx="7560000" cy="270000"/>
          <wp:effectExtent l="0" t="0" r="317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t>L17 Family Violence Portal Operations Manual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281C02BC" w:rsidR="00E40DD5" w:rsidRPr="0051568D" w:rsidRDefault="00E40DD5" w:rsidP="0017674D">
    <w:pPr>
      <w:pStyle w:val="Header"/>
    </w:pPr>
    <w:r>
      <w:t>L17 Portal Operations Manual</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62CF"/>
    <w:multiLevelType w:val="hybridMultilevel"/>
    <w:tmpl w:val="C5307F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6521A4"/>
    <w:multiLevelType w:val="hybridMultilevel"/>
    <w:tmpl w:val="8146C4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12E4364"/>
    <w:multiLevelType w:val="hybridMultilevel"/>
    <w:tmpl w:val="16F047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6813DA"/>
    <w:multiLevelType w:val="hybridMultilevel"/>
    <w:tmpl w:val="1752E6E8"/>
    <w:lvl w:ilvl="0" w:tplc="FFFFFFFF">
      <w:start w:val="1"/>
      <w:numFmt w:val="decimal"/>
      <w:pStyle w:val="ListNumber"/>
      <w:lvlText w:val="%1."/>
      <w:lvlJc w:val="left"/>
      <w:pPr>
        <w:tabs>
          <w:tab w:val="num" w:pos="360"/>
        </w:tabs>
        <w:ind w:left="360" w:hanging="360"/>
      </w:pPr>
      <w:rPr>
        <w:rFonts w:ascii="Times New Roman" w:hAnsi="Times New Roman" w:hint="default"/>
        <w:b w:val="0"/>
        <w:i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A4816C6"/>
    <w:multiLevelType w:val="hybridMultilevel"/>
    <w:tmpl w:val="B2D408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BD7075"/>
    <w:multiLevelType w:val="hybridMultilevel"/>
    <w:tmpl w:val="FBC8CB34"/>
    <w:lvl w:ilvl="0" w:tplc="04090001">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BBE3046"/>
    <w:multiLevelType w:val="hybridMultilevel"/>
    <w:tmpl w:val="3D10F528"/>
    <w:lvl w:ilvl="0" w:tplc="9FD2C722">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EB17C2"/>
    <w:multiLevelType w:val="hybridMultilevel"/>
    <w:tmpl w:val="4AE48B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5F915D4"/>
    <w:multiLevelType w:val="hybridMultilevel"/>
    <w:tmpl w:val="3AE853A6"/>
    <w:lvl w:ilvl="0" w:tplc="87124C94">
      <w:start w:val="17"/>
      <w:numFmt w:val="bullet"/>
      <w:lvlText w:val="-"/>
      <w:lvlJc w:val="left"/>
      <w:pPr>
        <w:ind w:left="420" w:hanging="360"/>
      </w:pPr>
      <w:rPr>
        <w:rFonts w:ascii="Verdana" w:eastAsia="Times New Roman" w:hAnsi="Verdana"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15:restartNumberingAfterBreak="0">
    <w:nsid w:val="484F34AA"/>
    <w:multiLevelType w:val="hybridMultilevel"/>
    <w:tmpl w:val="5F769D9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6A27E4"/>
    <w:multiLevelType w:val="hybridMultilevel"/>
    <w:tmpl w:val="53C2C99E"/>
    <w:lvl w:ilvl="0" w:tplc="DE7A9D66">
      <w:start w:val="1"/>
      <w:numFmt w:val="bullet"/>
      <w:lvlText w:val="•"/>
      <w:lvlJc w:val="left"/>
      <w:pPr>
        <w:tabs>
          <w:tab w:val="num" w:pos="360"/>
        </w:tabs>
        <w:ind w:left="360" w:hanging="360"/>
      </w:pPr>
      <w:rPr>
        <w:rFonts w:ascii="Arial" w:hAnsi="Arial" w:hint="default"/>
      </w:rPr>
    </w:lvl>
    <w:lvl w:ilvl="1" w:tplc="E7C63A52">
      <w:start w:val="647"/>
      <w:numFmt w:val="bullet"/>
      <w:lvlText w:val="•"/>
      <w:lvlJc w:val="left"/>
      <w:pPr>
        <w:tabs>
          <w:tab w:val="num" w:pos="1080"/>
        </w:tabs>
        <w:ind w:left="1080" w:hanging="360"/>
      </w:pPr>
      <w:rPr>
        <w:rFonts w:ascii="Arial" w:hAnsi="Arial" w:hint="default"/>
      </w:rPr>
    </w:lvl>
    <w:lvl w:ilvl="2" w:tplc="EDC2E5BC">
      <w:start w:val="1"/>
      <w:numFmt w:val="bullet"/>
      <w:lvlText w:val="•"/>
      <w:lvlJc w:val="left"/>
      <w:pPr>
        <w:tabs>
          <w:tab w:val="num" w:pos="1800"/>
        </w:tabs>
        <w:ind w:left="1800" w:hanging="360"/>
      </w:pPr>
      <w:rPr>
        <w:rFonts w:ascii="Arial" w:hAnsi="Arial" w:hint="default"/>
      </w:rPr>
    </w:lvl>
    <w:lvl w:ilvl="3" w:tplc="D948205C">
      <w:start w:val="1"/>
      <w:numFmt w:val="bullet"/>
      <w:lvlText w:val="•"/>
      <w:lvlJc w:val="left"/>
      <w:pPr>
        <w:tabs>
          <w:tab w:val="num" w:pos="2520"/>
        </w:tabs>
        <w:ind w:left="2520" w:hanging="360"/>
      </w:pPr>
      <w:rPr>
        <w:rFonts w:ascii="Arial" w:hAnsi="Arial" w:hint="default"/>
      </w:rPr>
    </w:lvl>
    <w:lvl w:ilvl="4" w:tplc="E438E740">
      <w:start w:val="513"/>
      <w:numFmt w:val="bullet"/>
      <w:lvlText w:val="o"/>
      <w:lvlJc w:val="left"/>
      <w:pPr>
        <w:tabs>
          <w:tab w:val="num" w:pos="3240"/>
        </w:tabs>
        <w:ind w:left="3240" w:hanging="360"/>
      </w:pPr>
      <w:rPr>
        <w:rFonts w:ascii="Courier New" w:hAnsi="Courier New" w:hint="default"/>
      </w:rPr>
    </w:lvl>
    <w:lvl w:ilvl="5" w:tplc="48C89808">
      <w:start w:val="3"/>
      <w:numFmt w:val="bullet"/>
      <w:lvlText w:val="-"/>
      <w:lvlJc w:val="left"/>
      <w:pPr>
        <w:ind w:left="3960" w:hanging="360"/>
      </w:pPr>
      <w:rPr>
        <w:rFonts w:ascii="Arial" w:eastAsia="Times" w:hAnsi="Arial" w:cs="Arial" w:hint="default"/>
      </w:rPr>
    </w:lvl>
    <w:lvl w:ilvl="6" w:tplc="FEEC4DAE" w:tentative="1">
      <w:start w:val="1"/>
      <w:numFmt w:val="bullet"/>
      <w:lvlText w:val="•"/>
      <w:lvlJc w:val="left"/>
      <w:pPr>
        <w:tabs>
          <w:tab w:val="num" w:pos="4680"/>
        </w:tabs>
        <w:ind w:left="4680" w:hanging="360"/>
      </w:pPr>
      <w:rPr>
        <w:rFonts w:ascii="Arial" w:hAnsi="Arial" w:hint="default"/>
      </w:rPr>
    </w:lvl>
    <w:lvl w:ilvl="7" w:tplc="92E6F08E" w:tentative="1">
      <w:start w:val="1"/>
      <w:numFmt w:val="bullet"/>
      <w:lvlText w:val="•"/>
      <w:lvlJc w:val="left"/>
      <w:pPr>
        <w:tabs>
          <w:tab w:val="num" w:pos="5400"/>
        </w:tabs>
        <w:ind w:left="5400" w:hanging="360"/>
      </w:pPr>
      <w:rPr>
        <w:rFonts w:ascii="Arial" w:hAnsi="Arial" w:hint="default"/>
      </w:rPr>
    </w:lvl>
    <w:lvl w:ilvl="8" w:tplc="09124174"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BC7334C"/>
    <w:multiLevelType w:val="hybridMultilevel"/>
    <w:tmpl w:val="687CF0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725055499">
    <w:abstractNumId w:val="9"/>
  </w:num>
  <w:num w:numId="2" w16cid:durableId="695354743">
    <w:abstractNumId w:val="15"/>
  </w:num>
  <w:num w:numId="3" w16cid:durableId="548999310">
    <w:abstractNumId w:val="13"/>
  </w:num>
  <w:num w:numId="4" w16cid:durableId="1150362061">
    <w:abstractNumId w:val="17"/>
  </w:num>
  <w:num w:numId="5" w16cid:durableId="736441992">
    <w:abstractNumId w:val="10"/>
  </w:num>
  <w:num w:numId="6" w16cid:durableId="1163155516">
    <w:abstractNumId w:val="2"/>
  </w:num>
  <w:num w:numId="7" w16cid:durableId="369305649">
    <w:abstractNumId w:val="14"/>
  </w:num>
  <w:num w:numId="8" w16cid:durableId="1823039204">
    <w:abstractNumId w:val="11"/>
  </w:num>
  <w:num w:numId="9" w16cid:durableId="1098595652">
    <w:abstractNumId w:val="0"/>
  </w:num>
  <w:num w:numId="10" w16cid:durableId="1435632228">
    <w:abstractNumId w:val="4"/>
  </w:num>
  <w:num w:numId="11" w16cid:durableId="644286921">
    <w:abstractNumId w:val="6"/>
  </w:num>
  <w:num w:numId="12" w16cid:durableId="1433165753">
    <w:abstractNumId w:val="5"/>
  </w:num>
  <w:num w:numId="13" w16cid:durableId="536891992">
    <w:abstractNumId w:val="8"/>
  </w:num>
  <w:num w:numId="14" w16cid:durableId="289897149">
    <w:abstractNumId w:val="1"/>
  </w:num>
  <w:num w:numId="15" w16cid:durableId="848566043">
    <w:abstractNumId w:val="16"/>
  </w:num>
  <w:num w:numId="16" w16cid:durableId="420108620">
    <w:abstractNumId w:val="3"/>
  </w:num>
  <w:num w:numId="17" w16cid:durableId="1459110512">
    <w:abstractNumId w:val="7"/>
  </w:num>
  <w:num w:numId="18" w16cid:durableId="207430603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1D89"/>
    <w:rsid w:val="000154FD"/>
    <w:rsid w:val="00022271"/>
    <w:rsid w:val="000235E8"/>
    <w:rsid w:val="00024D89"/>
    <w:rsid w:val="000250B6"/>
    <w:rsid w:val="00032F1C"/>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67657"/>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C5702"/>
    <w:rsid w:val="000D1242"/>
    <w:rsid w:val="000D2ABA"/>
    <w:rsid w:val="000E0970"/>
    <w:rsid w:val="000E3CC7"/>
    <w:rsid w:val="000E6BD4"/>
    <w:rsid w:val="000E6D6D"/>
    <w:rsid w:val="000F1F1E"/>
    <w:rsid w:val="000F2259"/>
    <w:rsid w:val="000F2DDA"/>
    <w:rsid w:val="000F2EA0"/>
    <w:rsid w:val="000F5213"/>
    <w:rsid w:val="000F79E4"/>
    <w:rsid w:val="00101001"/>
    <w:rsid w:val="00103276"/>
    <w:rsid w:val="0010392D"/>
    <w:rsid w:val="0010447F"/>
    <w:rsid w:val="00104FE3"/>
    <w:rsid w:val="0010714F"/>
    <w:rsid w:val="001120C5"/>
    <w:rsid w:val="00120BD3"/>
    <w:rsid w:val="00120C9A"/>
    <w:rsid w:val="00122FEA"/>
    <w:rsid w:val="001232BD"/>
    <w:rsid w:val="00124ED5"/>
    <w:rsid w:val="001276FA"/>
    <w:rsid w:val="00134FF9"/>
    <w:rsid w:val="00137A08"/>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4504"/>
    <w:rsid w:val="001747F2"/>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A732D"/>
    <w:rsid w:val="001B058F"/>
    <w:rsid w:val="001B5084"/>
    <w:rsid w:val="001B6B96"/>
    <w:rsid w:val="001B738B"/>
    <w:rsid w:val="001C09DB"/>
    <w:rsid w:val="001C277E"/>
    <w:rsid w:val="001C2A72"/>
    <w:rsid w:val="001C31B7"/>
    <w:rsid w:val="001D0B75"/>
    <w:rsid w:val="001D36B7"/>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2C7E"/>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3D2F"/>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56D7"/>
    <w:rsid w:val="002B77C1"/>
    <w:rsid w:val="002C0ED7"/>
    <w:rsid w:val="002C2728"/>
    <w:rsid w:val="002C5B7C"/>
    <w:rsid w:val="002D1E0D"/>
    <w:rsid w:val="002D5006"/>
    <w:rsid w:val="002D5CD3"/>
    <w:rsid w:val="002D7C61"/>
    <w:rsid w:val="002E01D0"/>
    <w:rsid w:val="002E161D"/>
    <w:rsid w:val="002E28A2"/>
    <w:rsid w:val="002E3100"/>
    <w:rsid w:val="002E6C95"/>
    <w:rsid w:val="002E7154"/>
    <w:rsid w:val="002E7C36"/>
    <w:rsid w:val="002F3D32"/>
    <w:rsid w:val="002F4F6A"/>
    <w:rsid w:val="002F5F31"/>
    <w:rsid w:val="002F5F46"/>
    <w:rsid w:val="003015F6"/>
    <w:rsid w:val="00302216"/>
    <w:rsid w:val="00303E53"/>
    <w:rsid w:val="00305CC1"/>
    <w:rsid w:val="00306E5F"/>
    <w:rsid w:val="00307E14"/>
    <w:rsid w:val="00314054"/>
    <w:rsid w:val="00316F27"/>
    <w:rsid w:val="003214F1"/>
    <w:rsid w:val="00322E4B"/>
    <w:rsid w:val="00327870"/>
    <w:rsid w:val="0033194D"/>
    <w:rsid w:val="0033259D"/>
    <w:rsid w:val="003333D2"/>
    <w:rsid w:val="00334686"/>
    <w:rsid w:val="00337339"/>
    <w:rsid w:val="0033764F"/>
    <w:rsid w:val="00340345"/>
    <w:rsid w:val="003406C6"/>
    <w:rsid w:val="003418CC"/>
    <w:rsid w:val="003434EE"/>
    <w:rsid w:val="003459BD"/>
    <w:rsid w:val="00350D38"/>
    <w:rsid w:val="00351B36"/>
    <w:rsid w:val="00357B4E"/>
    <w:rsid w:val="003608A8"/>
    <w:rsid w:val="003669CD"/>
    <w:rsid w:val="003716FD"/>
    <w:rsid w:val="0037204B"/>
    <w:rsid w:val="003744CF"/>
    <w:rsid w:val="00374717"/>
    <w:rsid w:val="00375081"/>
    <w:rsid w:val="0037676C"/>
    <w:rsid w:val="00377D47"/>
    <w:rsid w:val="00381043"/>
    <w:rsid w:val="003829E5"/>
    <w:rsid w:val="00386109"/>
    <w:rsid w:val="00386944"/>
    <w:rsid w:val="003956CC"/>
    <w:rsid w:val="00395C9A"/>
    <w:rsid w:val="003A0853"/>
    <w:rsid w:val="003A6B67"/>
    <w:rsid w:val="003B13B6"/>
    <w:rsid w:val="003B14C3"/>
    <w:rsid w:val="003B15E6"/>
    <w:rsid w:val="003B22EF"/>
    <w:rsid w:val="003B408A"/>
    <w:rsid w:val="003B6D23"/>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4060"/>
    <w:rsid w:val="003F5CB9"/>
    <w:rsid w:val="00400A3B"/>
    <w:rsid w:val="004013C7"/>
    <w:rsid w:val="00401FCF"/>
    <w:rsid w:val="00406285"/>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1872"/>
    <w:rsid w:val="00483968"/>
    <w:rsid w:val="004841BE"/>
    <w:rsid w:val="00484F86"/>
    <w:rsid w:val="00485FD0"/>
    <w:rsid w:val="004901EA"/>
    <w:rsid w:val="00490746"/>
    <w:rsid w:val="00490852"/>
    <w:rsid w:val="00491C9C"/>
    <w:rsid w:val="00492F30"/>
    <w:rsid w:val="004946F4"/>
    <w:rsid w:val="0049487E"/>
    <w:rsid w:val="004A160D"/>
    <w:rsid w:val="004A3E81"/>
    <w:rsid w:val="004A4195"/>
    <w:rsid w:val="004A5C62"/>
    <w:rsid w:val="004A5CE5"/>
    <w:rsid w:val="004A707D"/>
    <w:rsid w:val="004B0974"/>
    <w:rsid w:val="004B0A07"/>
    <w:rsid w:val="004B4185"/>
    <w:rsid w:val="004B5E11"/>
    <w:rsid w:val="004C5541"/>
    <w:rsid w:val="004C6EEE"/>
    <w:rsid w:val="004C702B"/>
    <w:rsid w:val="004D0033"/>
    <w:rsid w:val="004D016B"/>
    <w:rsid w:val="004D1B22"/>
    <w:rsid w:val="004D23CC"/>
    <w:rsid w:val="004D36F2"/>
    <w:rsid w:val="004D445C"/>
    <w:rsid w:val="004E1106"/>
    <w:rsid w:val="004E138F"/>
    <w:rsid w:val="004E4153"/>
    <w:rsid w:val="004E4649"/>
    <w:rsid w:val="004E5C2B"/>
    <w:rsid w:val="004F00DD"/>
    <w:rsid w:val="004F2133"/>
    <w:rsid w:val="004F5398"/>
    <w:rsid w:val="004F55F1"/>
    <w:rsid w:val="004F6936"/>
    <w:rsid w:val="00500DAB"/>
    <w:rsid w:val="00503DC6"/>
    <w:rsid w:val="00506F5D"/>
    <w:rsid w:val="005106B6"/>
    <w:rsid w:val="00510C37"/>
    <w:rsid w:val="005126D0"/>
    <w:rsid w:val="005144AF"/>
    <w:rsid w:val="00514667"/>
    <w:rsid w:val="00514CD9"/>
    <w:rsid w:val="0051568D"/>
    <w:rsid w:val="00524332"/>
    <w:rsid w:val="00526AC7"/>
    <w:rsid w:val="00526C15"/>
    <w:rsid w:val="005302EE"/>
    <w:rsid w:val="00536499"/>
    <w:rsid w:val="00542A03"/>
    <w:rsid w:val="00543903"/>
    <w:rsid w:val="00543BCC"/>
    <w:rsid w:val="00543F11"/>
    <w:rsid w:val="00546305"/>
    <w:rsid w:val="00547A95"/>
    <w:rsid w:val="0055119B"/>
    <w:rsid w:val="005525AA"/>
    <w:rsid w:val="00556E99"/>
    <w:rsid w:val="00561202"/>
    <w:rsid w:val="00562507"/>
    <w:rsid w:val="00562811"/>
    <w:rsid w:val="0056686C"/>
    <w:rsid w:val="00572031"/>
    <w:rsid w:val="00572282"/>
    <w:rsid w:val="00573CE3"/>
    <w:rsid w:val="00576E84"/>
    <w:rsid w:val="005773A8"/>
    <w:rsid w:val="00580394"/>
    <w:rsid w:val="005809CD"/>
    <w:rsid w:val="00582B8C"/>
    <w:rsid w:val="0058757E"/>
    <w:rsid w:val="0059102C"/>
    <w:rsid w:val="005963B0"/>
    <w:rsid w:val="00596A4B"/>
    <w:rsid w:val="00597507"/>
    <w:rsid w:val="00597CB9"/>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15B90"/>
    <w:rsid w:val="00620154"/>
    <w:rsid w:val="00620EE7"/>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67E22"/>
    <w:rsid w:val="00670597"/>
    <w:rsid w:val="006706D0"/>
    <w:rsid w:val="0067507F"/>
    <w:rsid w:val="00677574"/>
    <w:rsid w:val="006812ED"/>
    <w:rsid w:val="00683878"/>
    <w:rsid w:val="00684380"/>
    <w:rsid w:val="0068454C"/>
    <w:rsid w:val="00691B62"/>
    <w:rsid w:val="006933B5"/>
    <w:rsid w:val="00693D14"/>
    <w:rsid w:val="00696F27"/>
    <w:rsid w:val="006A18C2"/>
    <w:rsid w:val="006A3383"/>
    <w:rsid w:val="006B077C"/>
    <w:rsid w:val="006B3DAA"/>
    <w:rsid w:val="006B6803"/>
    <w:rsid w:val="006B73E8"/>
    <w:rsid w:val="006D0F16"/>
    <w:rsid w:val="006D2A3F"/>
    <w:rsid w:val="006D2DBF"/>
    <w:rsid w:val="006D2FBC"/>
    <w:rsid w:val="006D3EBE"/>
    <w:rsid w:val="006D6E34"/>
    <w:rsid w:val="006E138B"/>
    <w:rsid w:val="006E1867"/>
    <w:rsid w:val="006F0330"/>
    <w:rsid w:val="006F1AAC"/>
    <w:rsid w:val="006F1FDC"/>
    <w:rsid w:val="006F527C"/>
    <w:rsid w:val="006F6B8C"/>
    <w:rsid w:val="006F74D8"/>
    <w:rsid w:val="007013EF"/>
    <w:rsid w:val="007017EE"/>
    <w:rsid w:val="00704F45"/>
    <w:rsid w:val="007055BD"/>
    <w:rsid w:val="007173CA"/>
    <w:rsid w:val="0072106F"/>
    <w:rsid w:val="007216AA"/>
    <w:rsid w:val="00721AB5"/>
    <w:rsid w:val="00721CFB"/>
    <w:rsid w:val="00721DEF"/>
    <w:rsid w:val="00724A43"/>
    <w:rsid w:val="00724A75"/>
    <w:rsid w:val="007273AC"/>
    <w:rsid w:val="00731AD4"/>
    <w:rsid w:val="007346E4"/>
    <w:rsid w:val="00735564"/>
    <w:rsid w:val="00740879"/>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A2363"/>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D7B60"/>
    <w:rsid w:val="007D7E42"/>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2721"/>
    <w:rsid w:val="00823275"/>
    <w:rsid w:val="0082366F"/>
    <w:rsid w:val="008338A2"/>
    <w:rsid w:val="00841AA9"/>
    <w:rsid w:val="008474FE"/>
    <w:rsid w:val="00852A18"/>
    <w:rsid w:val="00853EE4"/>
    <w:rsid w:val="00855535"/>
    <w:rsid w:val="00857C5A"/>
    <w:rsid w:val="0086255E"/>
    <w:rsid w:val="008633F0"/>
    <w:rsid w:val="00866FEC"/>
    <w:rsid w:val="00867D9D"/>
    <w:rsid w:val="00872E0A"/>
    <w:rsid w:val="00873594"/>
    <w:rsid w:val="00875285"/>
    <w:rsid w:val="00882F71"/>
    <w:rsid w:val="00884B62"/>
    <w:rsid w:val="0088529C"/>
    <w:rsid w:val="008873D3"/>
    <w:rsid w:val="00887903"/>
    <w:rsid w:val="0089270A"/>
    <w:rsid w:val="00893AF6"/>
    <w:rsid w:val="00894BC4"/>
    <w:rsid w:val="00896890"/>
    <w:rsid w:val="008A28A8"/>
    <w:rsid w:val="008A5B32"/>
    <w:rsid w:val="008B1D41"/>
    <w:rsid w:val="008B2029"/>
    <w:rsid w:val="008B2EE4"/>
    <w:rsid w:val="008B3821"/>
    <w:rsid w:val="008B3B45"/>
    <w:rsid w:val="008B4D3D"/>
    <w:rsid w:val="008B57C7"/>
    <w:rsid w:val="008B7690"/>
    <w:rsid w:val="008C2F92"/>
    <w:rsid w:val="008C3546"/>
    <w:rsid w:val="008C589D"/>
    <w:rsid w:val="008C6D51"/>
    <w:rsid w:val="008D2846"/>
    <w:rsid w:val="008D4236"/>
    <w:rsid w:val="008D462F"/>
    <w:rsid w:val="008D6DCF"/>
    <w:rsid w:val="008E1557"/>
    <w:rsid w:val="008E4376"/>
    <w:rsid w:val="008E7A0A"/>
    <w:rsid w:val="008E7B49"/>
    <w:rsid w:val="008F59F6"/>
    <w:rsid w:val="00900719"/>
    <w:rsid w:val="009017AC"/>
    <w:rsid w:val="00902A9A"/>
    <w:rsid w:val="00904A1C"/>
    <w:rsid w:val="00905030"/>
    <w:rsid w:val="00906490"/>
    <w:rsid w:val="00906956"/>
    <w:rsid w:val="009111B2"/>
    <w:rsid w:val="009151F5"/>
    <w:rsid w:val="00924AE1"/>
    <w:rsid w:val="009269B1"/>
    <w:rsid w:val="0092724D"/>
    <w:rsid w:val="009272B3"/>
    <w:rsid w:val="009315BE"/>
    <w:rsid w:val="00931D24"/>
    <w:rsid w:val="009326DD"/>
    <w:rsid w:val="0093338F"/>
    <w:rsid w:val="00936938"/>
    <w:rsid w:val="00937BD9"/>
    <w:rsid w:val="0094747B"/>
    <w:rsid w:val="00950E2C"/>
    <w:rsid w:val="00951D50"/>
    <w:rsid w:val="009525EB"/>
    <w:rsid w:val="0095470B"/>
    <w:rsid w:val="00954874"/>
    <w:rsid w:val="00955A96"/>
    <w:rsid w:val="0095615A"/>
    <w:rsid w:val="00961400"/>
    <w:rsid w:val="00963646"/>
    <w:rsid w:val="0096632D"/>
    <w:rsid w:val="00967124"/>
    <w:rsid w:val="0097028C"/>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03F0"/>
    <w:rsid w:val="009A13D8"/>
    <w:rsid w:val="009A279E"/>
    <w:rsid w:val="009A3015"/>
    <w:rsid w:val="009A3490"/>
    <w:rsid w:val="009B0A6F"/>
    <w:rsid w:val="009B0A94"/>
    <w:rsid w:val="009B0BF4"/>
    <w:rsid w:val="009B0C62"/>
    <w:rsid w:val="009B2AE8"/>
    <w:rsid w:val="009B5622"/>
    <w:rsid w:val="009B59E9"/>
    <w:rsid w:val="009B70AA"/>
    <w:rsid w:val="009C0C1B"/>
    <w:rsid w:val="009C245E"/>
    <w:rsid w:val="009C5E77"/>
    <w:rsid w:val="009C7A7E"/>
    <w:rsid w:val="009D02E8"/>
    <w:rsid w:val="009D358C"/>
    <w:rsid w:val="009D51D0"/>
    <w:rsid w:val="009D6491"/>
    <w:rsid w:val="009D70A4"/>
    <w:rsid w:val="009D7B14"/>
    <w:rsid w:val="009E08D1"/>
    <w:rsid w:val="009E0D96"/>
    <w:rsid w:val="009E1B95"/>
    <w:rsid w:val="009E433E"/>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05BC"/>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34FA"/>
    <w:rsid w:val="00A96E65"/>
    <w:rsid w:val="00A96ECE"/>
    <w:rsid w:val="00A97C72"/>
    <w:rsid w:val="00AA310B"/>
    <w:rsid w:val="00AA5054"/>
    <w:rsid w:val="00AA63D4"/>
    <w:rsid w:val="00AB06E8"/>
    <w:rsid w:val="00AB1CD3"/>
    <w:rsid w:val="00AB352F"/>
    <w:rsid w:val="00AB725B"/>
    <w:rsid w:val="00AC274B"/>
    <w:rsid w:val="00AC4764"/>
    <w:rsid w:val="00AC6D36"/>
    <w:rsid w:val="00AD0CBA"/>
    <w:rsid w:val="00AD26E2"/>
    <w:rsid w:val="00AD57BC"/>
    <w:rsid w:val="00AD784C"/>
    <w:rsid w:val="00AE126A"/>
    <w:rsid w:val="00AE1BAE"/>
    <w:rsid w:val="00AE3005"/>
    <w:rsid w:val="00AE3BD5"/>
    <w:rsid w:val="00AE59A0"/>
    <w:rsid w:val="00AF0C57"/>
    <w:rsid w:val="00AF26F3"/>
    <w:rsid w:val="00AF5F04"/>
    <w:rsid w:val="00B00672"/>
    <w:rsid w:val="00B0068D"/>
    <w:rsid w:val="00B01B4D"/>
    <w:rsid w:val="00B04489"/>
    <w:rsid w:val="00B05DEF"/>
    <w:rsid w:val="00B06571"/>
    <w:rsid w:val="00B068BA"/>
    <w:rsid w:val="00B07217"/>
    <w:rsid w:val="00B1152B"/>
    <w:rsid w:val="00B13851"/>
    <w:rsid w:val="00B13B1C"/>
    <w:rsid w:val="00B14B5F"/>
    <w:rsid w:val="00B15764"/>
    <w:rsid w:val="00B16F9A"/>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070E"/>
    <w:rsid w:val="00B519CD"/>
    <w:rsid w:val="00B5273A"/>
    <w:rsid w:val="00B54701"/>
    <w:rsid w:val="00B57329"/>
    <w:rsid w:val="00B60E61"/>
    <w:rsid w:val="00B62B50"/>
    <w:rsid w:val="00B635B7"/>
    <w:rsid w:val="00B63AE8"/>
    <w:rsid w:val="00B65121"/>
    <w:rsid w:val="00B65950"/>
    <w:rsid w:val="00B66D83"/>
    <w:rsid w:val="00B672C0"/>
    <w:rsid w:val="00B676FD"/>
    <w:rsid w:val="00B678B6"/>
    <w:rsid w:val="00B679FD"/>
    <w:rsid w:val="00B75646"/>
    <w:rsid w:val="00B7629E"/>
    <w:rsid w:val="00B90729"/>
    <w:rsid w:val="00B907DA"/>
    <w:rsid w:val="00B94C5E"/>
    <w:rsid w:val="00B950BC"/>
    <w:rsid w:val="00B9714C"/>
    <w:rsid w:val="00B97645"/>
    <w:rsid w:val="00BA29AD"/>
    <w:rsid w:val="00BA33CF"/>
    <w:rsid w:val="00BA3F8D"/>
    <w:rsid w:val="00BB7A10"/>
    <w:rsid w:val="00BC60BE"/>
    <w:rsid w:val="00BC7468"/>
    <w:rsid w:val="00BC787B"/>
    <w:rsid w:val="00BC7D4F"/>
    <w:rsid w:val="00BC7ED7"/>
    <w:rsid w:val="00BD2850"/>
    <w:rsid w:val="00BE28D2"/>
    <w:rsid w:val="00BE4A64"/>
    <w:rsid w:val="00BE4E0A"/>
    <w:rsid w:val="00BE5E43"/>
    <w:rsid w:val="00BF16EA"/>
    <w:rsid w:val="00BF4540"/>
    <w:rsid w:val="00BF557D"/>
    <w:rsid w:val="00BF658D"/>
    <w:rsid w:val="00BF7F58"/>
    <w:rsid w:val="00C01381"/>
    <w:rsid w:val="00C01AB1"/>
    <w:rsid w:val="00C026A0"/>
    <w:rsid w:val="00C032E6"/>
    <w:rsid w:val="00C06137"/>
    <w:rsid w:val="00C06929"/>
    <w:rsid w:val="00C079B8"/>
    <w:rsid w:val="00C10037"/>
    <w:rsid w:val="00C115E1"/>
    <w:rsid w:val="00C123EA"/>
    <w:rsid w:val="00C12A49"/>
    <w:rsid w:val="00C133EE"/>
    <w:rsid w:val="00C149D0"/>
    <w:rsid w:val="00C14B83"/>
    <w:rsid w:val="00C21846"/>
    <w:rsid w:val="00C26550"/>
    <w:rsid w:val="00C26588"/>
    <w:rsid w:val="00C27DE9"/>
    <w:rsid w:val="00C32989"/>
    <w:rsid w:val="00C33388"/>
    <w:rsid w:val="00C35484"/>
    <w:rsid w:val="00C407C0"/>
    <w:rsid w:val="00C4173A"/>
    <w:rsid w:val="00C4756C"/>
    <w:rsid w:val="00C50DED"/>
    <w:rsid w:val="00C5187E"/>
    <w:rsid w:val="00C52217"/>
    <w:rsid w:val="00C602FF"/>
    <w:rsid w:val="00C60411"/>
    <w:rsid w:val="00C61174"/>
    <w:rsid w:val="00C6148F"/>
    <w:rsid w:val="00C621B1"/>
    <w:rsid w:val="00C62F7A"/>
    <w:rsid w:val="00C63B9C"/>
    <w:rsid w:val="00C6682F"/>
    <w:rsid w:val="00C67BF4"/>
    <w:rsid w:val="00C7275E"/>
    <w:rsid w:val="00C731AF"/>
    <w:rsid w:val="00C74C5D"/>
    <w:rsid w:val="00C81248"/>
    <w:rsid w:val="00C83175"/>
    <w:rsid w:val="00C863C4"/>
    <w:rsid w:val="00C87E8C"/>
    <w:rsid w:val="00C90DAB"/>
    <w:rsid w:val="00C920EA"/>
    <w:rsid w:val="00C93C3E"/>
    <w:rsid w:val="00CA12E3"/>
    <w:rsid w:val="00CA1476"/>
    <w:rsid w:val="00CA6611"/>
    <w:rsid w:val="00CA6AE6"/>
    <w:rsid w:val="00CA73AD"/>
    <w:rsid w:val="00CA782F"/>
    <w:rsid w:val="00CB09F6"/>
    <w:rsid w:val="00CB187B"/>
    <w:rsid w:val="00CB2835"/>
    <w:rsid w:val="00CB3285"/>
    <w:rsid w:val="00CB4500"/>
    <w:rsid w:val="00CC0C72"/>
    <w:rsid w:val="00CC2BFD"/>
    <w:rsid w:val="00CC6F40"/>
    <w:rsid w:val="00CD3476"/>
    <w:rsid w:val="00CD64DF"/>
    <w:rsid w:val="00CE225F"/>
    <w:rsid w:val="00CE61AC"/>
    <w:rsid w:val="00CF04B4"/>
    <w:rsid w:val="00CF2F50"/>
    <w:rsid w:val="00CF6198"/>
    <w:rsid w:val="00D0063E"/>
    <w:rsid w:val="00D02919"/>
    <w:rsid w:val="00D04C61"/>
    <w:rsid w:val="00D05B8D"/>
    <w:rsid w:val="00D05B9B"/>
    <w:rsid w:val="00D065A2"/>
    <w:rsid w:val="00D079AA"/>
    <w:rsid w:val="00D07F00"/>
    <w:rsid w:val="00D1130F"/>
    <w:rsid w:val="00D136C8"/>
    <w:rsid w:val="00D17B72"/>
    <w:rsid w:val="00D25FC9"/>
    <w:rsid w:val="00D26CFF"/>
    <w:rsid w:val="00D3185C"/>
    <w:rsid w:val="00D3205F"/>
    <w:rsid w:val="00D3318E"/>
    <w:rsid w:val="00D33E72"/>
    <w:rsid w:val="00D35BD6"/>
    <w:rsid w:val="00D36017"/>
    <w:rsid w:val="00D361B5"/>
    <w:rsid w:val="00D411A2"/>
    <w:rsid w:val="00D4606D"/>
    <w:rsid w:val="00D50B9C"/>
    <w:rsid w:val="00D513AF"/>
    <w:rsid w:val="00D52D73"/>
    <w:rsid w:val="00D52E58"/>
    <w:rsid w:val="00D56B20"/>
    <w:rsid w:val="00D578B3"/>
    <w:rsid w:val="00D618F4"/>
    <w:rsid w:val="00D63636"/>
    <w:rsid w:val="00D714CC"/>
    <w:rsid w:val="00D75EA7"/>
    <w:rsid w:val="00D81ADF"/>
    <w:rsid w:val="00D81F21"/>
    <w:rsid w:val="00D84027"/>
    <w:rsid w:val="00D864F2"/>
    <w:rsid w:val="00D943F8"/>
    <w:rsid w:val="00D95470"/>
    <w:rsid w:val="00D95F5C"/>
    <w:rsid w:val="00D96B55"/>
    <w:rsid w:val="00DA08D7"/>
    <w:rsid w:val="00DA2619"/>
    <w:rsid w:val="00DA4239"/>
    <w:rsid w:val="00DA588C"/>
    <w:rsid w:val="00DA65DE"/>
    <w:rsid w:val="00DB0B61"/>
    <w:rsid w:val="00DB1474"/>
    <w:rsid w:val="00DB152D"/>
    <w:rsid w:val="00DB2962"/>
    <w:rsid w:val="00DB52FB"/>
    <w:rsid w:val="00DC013B"/>
    <w:rsid w:val="00DC0322"/>
    <w:rsid w:val="00DC090B"/>
    <w:rsid w:val="00DC1679"/>
    <w:rsid w:val="00DC219B"/>
    <w:rsid w:val="00DC2CF1"/>
    <w:rsid w:val="00DC2DC7"/>
    <w:rsid w:val="00DC3A7C"/>
    <w:rsid w:val="00DC4FCF"/>
    <w:rsid w:val="00DC5092"/>
    <w:rsid w:val="00DC50E0"/>
    <w:rsid w:val="00DC6386"/>
    <w:rsid w:val="00DD1130"/>
    <w:rsid w:val="00DD1951"/>
    <w:rsid w:val="00DD487D"/>
    <w:rsid w:val="00DD4E83"/>
    <w:rsid w:val="00DD6628"/>
    <w:rsid w:val="00DD6945"/>
    <w:rsid w:val="00DD6EEE"/>
    <w:rsid w:val="00DE2D04"/>
    <w:rsid w:val="00DE3250"/>
    <w:rsid w:val="00DE6028"/>
    <w:rsid w:val="00DE6C85"/>
    <w:rsid w:val="00DE78A3"/>
    <w:rsid w:val="00DF1A71"/>
    <w:rsid w:val="00DF50FC"/>
    <w:rsid w:val="00DF68C7"/>
    <w:rsid w:val="00DF731A"/>
    <w:rsid w:val="00E06B75"/>
    <w:rsid w:val="00E1112C"/>
    <w:rsid w:val="00E11332"/>
    <w:rsid w:val="00E11352"/>
    <w:rsid w:val="00E12EF2"/>
    <w:rsid w:val="00E170DC"/>
    <w:rsid w:val="00E17546"/>
    <w:rsid w:val="00E210B5"/>
    <w:rsid w:val="00E261B3"/>
    <w:rsid w:val="00E26818"/>
    <w:rsid w:val="00E27FFC"/>
    <w:rsid w:val="00E30B15"/>
    <w:rsid w:val="00E33237"/>
    <w:rsid w:val="00E40181"/>
    <w:rsid w:val="00E40DD5"/>
    <w:rsid w:val="00E54950"/>
    <w:rsid w:val="00E55FB3"/>
    <w:rsid w:val="00E56A01"/>
    <w:rsid w:val="00E629A1"/>
    <w:rsid w:val="00E6794C"/>
    <w:rsid w:val="00E71591"/>
    <w:rsid w:val="00E71CEB"/>
    <w:rsid w:val="00E7474F"/>
    <w:rsid w:val="00E76A28"/>
    <w:rsid w:val="00E80DE3"/>
    <w:rsid w:val="00E82C55"/>
    <w:rsid w:val="00E8787E"/>
    <w:rsid w:val="00E92AC3"/>
    <w:rsid w:val="00EA2F6A"/>
    <w:rsid w:val="00EB00E0"/>
    <w:rsid w:val="00EB03AD"/>
    <w:rsid w:val="00EB05D5"/>
    <w:rsid w:val="00EB18FE"/>
    <w:rsid w:val="00EB4BC7"/>
    <w:rsid w:val="00EC059F"/>
    <w:rsid w:val="00EC1F24"/>
    <w:rsid w:val="00EC22F6"/>
    <w:rsid w:val="00EC3DB9"/>
    <w:rsid w:val="00ED511F"/>
    <w:rsid w:val="00ED5B9B"/>
    <w:rsid w:val="00ED6BAD"/>
    <w:rsid w:val="00ED7447"/>
    <w:rsid w:val="00ED7762"/>
    <w:rsid w:val="00EE00D6"/>
    <w:rsid w:val="00EE11E7"/>
    <w:rsid w:val="00EE1488"/>
    <w:rsid w:val="00EE187F"/>
    <w:rsid w:val="00EE29AD"/>
    <w:rsid w:val="00EE3E24"/>
    <w:rsid w:val="00EE4D5D"/>
    <w:rsid w:val="00EE5131"/>
    <w:rsid w:val="00EE53EB"/>
    <w:rsid w:val="00EE72F5"/>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5B76"/>
    <w:rsid w:val="00F16F1B"/>
    <w:rsid w:val="00F21C3E"/>
    <w:rsid w:val="00F250A9"/>
    <w:rsid w:val="00F267AF"/>
    <w:rsid w:val="00F267FD"/>
    <w:rsid w:val="00F30081"/>
    <w:rsid w:val="00F30FF4"/>
    <w:rsid w:val="00F3122E"/>
    <w:rsid w:val="00F32368"/>
    <w:rsid w:val="00F331AD"/>
    <w:rsid w:val="00F35287"/>
    <w:rsid w:val="00F370A6"/>
    <w:rsid w:val="00F40A70"/>
    <w:rsid w:val="00F43A37"/>
    <w:rsid w:val="00F4641B"/>
    <w:rsid w:val="00F46EB8"/>
    <w:rsid w:val="00F50CD1"/>
    <w:rsid w:val="00F511E4"/>
    <w:rsid w:val="00F51AC6"/>
    <w:rsid w:val="00F52D09"/>
    <w:rsid w:val="00F52E08"/>
    <w:rsid w:val="00F53A66"/>
    <w:rsid w:val="00F5462D"/>
    <w:rsid w:val="00F55B21"/>
    <w:rsid w:val="00F56EF6"/>
    <w:rsid w:val="00F57E4D"/>
    <w:rsid w:val="00F60082"/>
    <w:rsid w:val="00F61A9F"/>
    <w:rsid w:val="00F61B5F"/>
    <w:rsid w:val="00F64696"/>
    <w:rsid w:val="00F65AA9"/>
    <w:rsid w:val="00F6756B"/>
    <w:rsid w:val="00F6768F"/>
    <w:rsid w:val="00F72C2C"/>
    <w:rsid w:val="00F741F2"/>
    <w:rsid w:val="00F76CAB"/>
    <w:rsid w:val="00F772C6"/>
    <w:rsid w:val="00F815B5"/>
    <w:rsid w:val="00F85195"/>
    <w:rsid w:val="00F868E3"/>
    <w:rsid w:val="00F91E38"/>
    <w:rsid w:val="00F938BA"/>
    <w:rsid w:val="00F97919"/>
    <w:rsid w:val="00FA2377"/>
    <w:rsid w:val="00FA2C46"/>
    <w:rsid w:val="00FA3525"/>
    <w:rsid w:val="00FA5A53"/>
    <w:rsid w:val="00FA6A1C"/>
    <w:rsid w:val="00FB1F6E"/>
    <w:rsid w:val="00FB4769"/>
    <w:rsid w:val="00FB4CDA"/>
    <w:rsid w:val="00FB6481"/>
    <w:rsid w:val="00FB6D36"/>
    <w:rsid w:val="00FC0965"/>
    <w:rsid w:val="00FC0F81"/>
    <w:rsid w:val="00FC252F"/>
    <w:rsid w:val="00FC395C"/>
    <w:rsid w:val="00FC5E8E"/>
    <w:rsid w:val="00FD0C20"/>
    <w:rsid w:val="00FD2F34"/>
    <w:rsid w:val="00FD3766"/>
    <w:rsid w:val="00FD3D05"/>
    <w:rsid w:val="00FD47C4"/>
    <w:rsid w:val="00FD7FE5"/>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link w:val="HeaderChar"/>
    <w:rsid w:val="009C245E"/>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B05DEF"/>
    <w:pPr>
      <w:spacing w:after="120" w:line="270" w:lineRule="atLeast"/>
    </w:pPr>
    <w:rPr>
      <w:rFonts w:ascii="Arial" w:eastAsia="Times" w:hAnsi="Arial"/>
      <w:lang w:eastAsia="en-US"/>
    </w:rPr>
  </w:style>
  <w:style w:type="paragraph" w:customStyle="1" w:styleId="DHHSbullet1">
    <w:name w:val="DHHS bullet 1"/>
    <w:basedOn w:val="DHHSbody"/>
    <w:qFormat/>
    <w:rsid w:val="00B05DEF"/>
    <w:pPr>
      <w:tabs>
        <w:tab w:val="num" w:pos="360"/>
      </w:tabs>
      <w:spacing w:after="40"/>
    </w:pPr>
  </w:style>
  <w:style w:type="paragraph" w:customStyle="1" w:styleId="DHHSbullet2">
    <w:name w:val="DHHS bullet 2"/>
    <w:basedOn w:val="DHHSbody"/>
    <w:uiPriority w:val="2"/>
    <w:qFormat/>
    <w:rsid w:val="00B05DEF"/>
    <w:pPr>
      <w:tabs>
        <w:tab w:val="num" w:pos="360"/>
      </w:tabs>
      <w:spacing w:after="40"/>
    </w:pPr>
  </w:style>
  <w:style w:type="paragraph" w:customStyle="1" w:styleId="DHHSbullet1lastline">
    <w:name w:val="DHHS bullet 1 last line"/>
    <w:basedOn w:val="DHHSbullet1"/>
    <w:qFormat/>
    <w:rsid w:val="00B05DEF"/>
    <w:pPr>
      <w:spacing w:after="120"/>
      <w:ind w:left="284" w:hanging="284"/>
    </w:pPr>
  </w:style>
  <w:style w:type="paragraph" w:customStyle="1" w:styleId="DHHSbullet2lastline">
    <w:name w:val="DHHS bullet 2 last line"/>
    <w:basedOn w:val="DHHSbullet2"/>
    <w:uiPriority w:val="2"/>
    <w:qFormat/>
    <w:rsid w:val="00B05DEF"/>
    <w:pPr>
      <w:spacing w:after="120"/>
      <w:ind w:left="567" w:hanging="283"/>
    </w:pPr>
  </w:style>
  <w:style w:type="paragraph" w:customStyle="1" w:styleId="DHHStablebullet">
    <w:name w:val="DHHS table bullet"/>
    <w:basedOn w:val="Normal"/>
    <w:uiPriority w:val="3"/>
    <w:qFormat/>
    <w:rsid w:val="00B05DEF"/>
    <w:pPr>
      <w:spacing w:before="80" w:after="60" w:line="240" w:lineRule="auto"/>
      <w:ind w:left="227" w:hanging="227"/>
    </w:pPr>
    <w:rPr>
      <w:sz w:val="20"/>
    </w:rPr>
  </w:style>
  <w:style w:type="paragraph" w:customStyle="1" w:styleId="DHHSbulletindent">
    <w:name w:val="DHHS bullet indent"/>
    <w:basedOn w:val="DHHSbody"/>
    <w:uiPriority w:val="99"/>
    <w:rsid w:val="00B05DEF"/>
    <w:pPr>
      <w:tabs>
        <w:tab w:val="num" w:pos="360"/>
      </w:tabs>
      <w:spacing w:after="40"/>
    </w:pPr>
  </w:style>
  <w:style w:type="paragraph" w:customStyle="1" w:styleId="DHHSbulletindentlastline">
    <w:name w:val="DHHS bullet indent last line"/>
    <w:basedOn w:val="DHHSbody"/>
    <w:uiPriority w:val="99"/>
    <w:rsid w:val="00B05DEF"/>
    <w:pPr>
      <w:tabs>
        <w:tab w:val="num" w:pos="360"/>
      </w:tabs>
    </w:pPr>
  </w:style>
  <w:style w:type="character" w:customStyle="1" w:styleId="DHHSbodyChar">
    <w:name w:val="DHHS body Char"/>
    <w:basedOn w:val="DefaultParagraphFont"/>
    <w:link w:val="DHHSbody"/>
    <w:qFormat/>
    <w:locked/>
    <w:rsid w:val="00B05DEF"/>
    <w:rPr>
      <w:rFonts w:ascii="Arial" w:eastAsia="Times" w:hAnsi="Arial"/>
      <w:lang w:eastAsia="en-US"/>
    </w:rPr>
  </w:style>
  <w:style w:type="paragraph" w:customStyle="1" w:styleId="TableStep1">
    <w:name w:val="Table Step1"/>
    <w:basedOn w:val="Normal"/>
    <w:rsid w:val="00B05DEF"/>
    <w:pPr>
      <w:keepLines/>
      <w:tabs>
        <w:tab w:val="num" w:pos="360"/>
        <w:tab w:val="left" w:pos="1008"/>
      </w:tabs>
      <w:overflowPunct w:val="0"/>
      <w:autoSpaceDE w:val="0"/>
      <w:autoSpaceDN w:val="0"/>
      <w:adjustRightInd w:val="0"/>
      <w:spacing w:before="20" w:after="0" w:line="240" w:lineRule="auto"/>
      <w:ind w:left="357" w:hanging="357"/>
      <w:textAlignment w:val="baseline"/>
    </w:pPr>
    <w:rPr>
      <w:rFonts w:ascii="Verdana" w:hAnsi="Verdana"/>
      <w:sz w:val="18"/>
    </w:rPr>
  </w:style>
  <w:style w:type="paragraph" w:customStyle="1" w:styleId="DHHStablecolhead">
    <w:name w:val="DHHS table col head"/>
    <w:uiPriority w:val="3"/>
    <w:qFormat/>
    <w:rsid w:val="0033764F"/>
    <w:pPr>
      <w:spacing w:before="80" w:after="60"/>
    </w:pPr>
    <w:rPr>
      <w:rFonts w:ascii="Arial" w:hAnsi="Arial"/>
      <w:b/>
      <w:color w:val="004EA8"/>
      <w:lang w:eastAsia="en-US"/>
    </w:rPr>
  </w:style>
  <w:style w:type="paragraph" w:customStyle="1" w:styleId="DHHStablecaption">
    <w:name w:val="DHHS table caption"/>
    <w:next w:val="DHHSbody"/>
    <w:uiPriority w:val="3"/>
    <w:qFormat/>
    <w:rsid w:val="0033764F"/>
    <w:pPr>
      <w:keepNext/>
      <w:keepLines/>
      <w:spacing w:before="80" w:after="120" w:line="240" w:lineRule="atLeast"/>
    </w:pPr>
    <w:rPr>
      <w:rFonts w:ascii="Arial" w:hAnsi="Arial"/>
      <w:b/>
      <w:lang w:eastAsia="en-US"/>
    </w:rPr>
  </w:style>
  <w:style w:type="paragraph" w:customStyle="1" w:styleId="DHSBodyText">
    <w:name w:val="DHS Body Text"/>
    <w:basedOn w:val="Normal"/>
    <w:link w:val="DHSBodyTextChar"/>
    <w:rsid w:val="0033764F"/>
    <w:pPr>
      <w:spacing w:line="240" w:lineRule="exact"/>
      <w:ind w:left="357" w:hanging="357"/>
    </w:pPr>
    <w:rPr>
      <w:rFonts w:ascii="Verdana" w:hAnsi="Verdana"/>
      <w:sz w:val="18"/>
    </w:rPr>
  </w:style>
  <w:style w:type="character" w:customStyle="1" w:styleId="DHSBodyTextChar">
    <w:name w:val="DHS Body Text Char"/>
    <w:link w:val="DHSBodyText"/>
    <w:locked/>
    <w:rsid w:val="0033764F"/>
    <w:rPr>
      <w:rFonts w:ascii="Verdana" w:hAnsi="Verdana"/>
      <w:sz w:val="18"/>
      <w:lang w:eastAsia="en-US"/>
    </w:rPr>
  </w:style>
  <w:style w:type="paragraph" w:styleId="ListNumber">
    <w:name w:val="List Number"/>
    <w:basedOn w:val="Normal"/>
    <w:rsid w:val="0033764F"/>
    <w:pPr>
      <w:numPr>
        <w:numId w:val="10"/>
      </w:numPr>
      <w:spacing w:after="0" w:line="240" w:lineRule="auto"/>
    </w:pPr>
    <w:rPr>
      <w:rFonts w:ascii="Verdana" w:hAnsi="Verdana"/>
      <w:sz w:val="20"/>
      <w:szCs w:val="24"/>
    </w:rPr>
  </w:style>
  <w:style w:type="paragraph" w:customStyle="1" w:styleId="TableBullet">
    <w:name w:val="Table Bullet"/>
    <w:rsid w:val="0033764F"/>
    <w:pPr>
      <w:numPr>
        <w:numId w:val="11"/>
      </w:numPr>
      <w:spacing w:before="60" w:after="60"/>
      <w:ind w:left="357" w:hanging="357"/>
    </w:pPr>
    <w:rPr>
      <w:rFonts w:ascii="Verdana" w:hAnsi="Verdana"/>
      <w:sz w:val="18"/>
      <w:lang w:eastAsia="en-US"/>
    </w:rPr>
  </w:style>
  <w:style w:type="character" w:customStyle="1" w:styleId="HeaderChar">
    <w:name w:val="Header Char"/>
    <w:basedOn w:val="DefaultParagraphFont"/>
    <w:link w:val="Header"/>
    <w:locked/>
    <w:rsid w:val="00514CD9"/>
    <w:rPr>
      <w:rFonts w:ascii="Arial" w:hAnsi="Arial" w:cs="Arial"/>
      <w:color w:val="201547"/>
      <w:sz w:val="18"/>
      <w:szCs w:val="18"/>
      <w:lang w:eastAsia="en-US"/>
    </w:rPr>
  </w:style>
  <w:style w:type="paragraph" w:customStyle="1" w:styleId="DHHStabletext">
    <w:name w:val="DHHS table text"/>
    <w:uiPriority w:val="3"/>
    <w:qFormat/>
    <w:rsid w:val="00514CD9"/>
    <w:pPr>
      <w:spacing w:before="80" w:after="60"/>
    </w:pPr>
    <w:rPr>
      <w:rFonts w:ascii="Arial" w:hAnsi="Arial"/>
      <w:lang w:eastAsia="en-US"/>
    </w:rPr>
  </w:style>
  <w:style w:type="paragraph" w:customStyle="1" w:styleId="TableHead">
    <w:name w:val="Table Head"/>
    <w:basedOn w:val="Normal"/>
    <w:rsid w:val="00514CD9"/>
    <w:pPr>
      <w:keepNext/>
      <w:keepLines/>
      <w:tabs>
        <w:tab w:val="left" w:pos="1008"/>
      </w:tabs>
      <w:overflowPunct w:val="0"/>
      <w:autoSpaceDE w:val="0"/>
      <w:autoSpaceDN w:val="0"/>
      <w:adjustRightInd w:val="0"/>
      <w:spacing w:before="60" w:after="60" w:line="240" w:lineRule="auto"/>
      <w:textAlignment w:val="baseline"/>
    </w:pPr>
    <w:rPr>
      <w:rFonts w:ascii="Verdana" w:hAnsi="Verdana"/>
      <w:b/>
      <w:sz w:val="20"/>
    </w:rPr>
  </w:style>
  <w:style w:type="paragraph" w:customStyle="1" w:styleId="TableText0">
    <w:name w:val="Table Text"/>
    <w:basedOn w:val="Normal"/>
    <w:rsid w:val="00514CD9"/>
    <w:pPr>
      <w:keepLines/>
      <w:tabs>
        <w:tab w:val="left" w:pos="1008"/>
      </w:tabs>
      <w:overflowPunct w:val="0"/>
      <w:autoSpaceDE w:val="0"/>
      <w:autoSpaceDN w:val="0"/>
      <w:adjustRightInd w:val="0"/>
      <w:spacing w:before="20" w:after="80" w:line="240" w:lineRule="auto"/>
      <w:textAlignment w:val="baseline"/>
    </w:pPr>
    <w:rPr>
      <w:rFonts w:ascii="Verdana" w:hAnsi="Verdana"/>
      <w:sz w:val="18"/>
    </w:rPr>
  </w:style>
  <w:style w:type="paragraph" w:customStyle="1" w:styleId="TitleTableText">
    <w:name w:val="Title Table Text"/>
    <w:basedOn w:val="Normal"/>
    <w:rsid w:val="00514CD9"/>
    <w:pPr>
      <w:overflowPunct w:val="0"/>
      <w:autoSpaceDE w:val="0"/>
      <w:autoSpaceDN w:val="0"/>
      <w:adjustRightInd w:val="0"/>
      <w:spacing w:before="80" w:after="80" w:line="240" w:lineRule="auto"/>
      <w:textAlignment w:val="baseline"/>
    </w:pPr>
    <w:rPr>
      <w:sz w:val="18"/>
    </w:rPr>
  </w:style>
  <w:style w:type="paragraph" w:customStyle="1" w:styleId="Normaldivide">
    <w:name w:val="Normal divide"/>
    <w:rsid w:val="00514CD9"/>
    <w:rPr>
      <w:rFonts w:ascii="Verdana" w:hAnsi="Verdana"/>
      <w:sz w:val="18"/>
      <w:lang w:eastAsia="en-US"/>
    </w:rPr>
  </w:style>
  <w:style w:type="paragraph" w:customStyle="1" w:styleId="AccessField">
    <w:name w:val="AccessField"/>
    <w:basedOn w:val="Normal"/>
    <w:next w:val="Normal"/>
    <w:rsid w:val="00514CD9"/>
    <w:pPr>
      <w:keepLines/>
      <w:tabs>
        <w:tab w:val="left" w:pos="1008"/>
      </w:tabs>
      <w:overflowPunct w:val="0"/>
      <w:autoSpaceDE w:val="0"/>
      <w:autoSpaceDN w:val="0"/>
      <w:adjustRightInd w:val="0"/>
      <w:spacing w:after="180" w:line="240" w:lineRule="auto"/>
      <w:textAlignment w:val="baseline"/>
    </w:pPr>
    <w:rPr>
      <w:rFonts w:ascii="Verdana" w:hAnsi="Verdana"/>
      <w:vanish/>
      <w:color w:val="FF0000"/>
      <w:sz w:val="18"/>
    </w:rPr>
  </w:style>
  <w:style w:type="paragraph" w:customStyle="1" w:styleId="TableHead2">
    <w:name w:val="Table Head 2"/>
    <w:rsid w:val="00514CD9"/>
    <w:pPr>
      <w:spacing w:before="60" w:after="60"/>
    </w:pPr>
    <w:rPr>
      <w:rFonts w:ascii="Verdana" w:hAnsi="Verdana"/>
      <w:b/>
      <w:bCs/>
      <w:i/>
      <w:iCs/>
      <w:sz w:val="18"/>
      <w:lang w:eastAsia="en-US"/>
    </w:rPr>
  </w:style>
  <w:style w:type="paragraph" w:customStyle="1" w:styleId="DHHSbodyaftertablefigure">
    <w:name w:val="DHHS body after table/figure"/>
    <w:basedOn w:val="Normal"/>
    <w:next w:val="Normal"/>
    <w:rsid w:val="00931D24"/>
    <w:pPr>
      <w:spacing w:before="240" w:line="270" w:lineRule="atLeast"/>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0728489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326792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L17Portal@dffh.vic.gov.au?subject=L17%20Portal%20Operations%20Manual"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IT.ServiceCentre@dhhs.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IT.ServiceCentre@dhhs.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fac.dffh.vic.gov.au/l17-family-violence-portal-user-guide-1"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L17Portal@dffh.vic.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systemsadministration@support.vic.gov.au"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T.ServiceCentre@dhhs.vic.gov.au" TargetMode="External"/><Relationship Id="rId27" Type="http://schemas.openxmlformats.org/officeDocument/2006/relationships/header" Target="header4.xml"/><Relationship Id="rId30" Type="http://schemas.openxmlformats.org/officeDocument/2006/relationships/footer" Target="footer6.xml"/></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8" ma:contentTypeDescription="Create a new document." ma:contentTypeScope="" ma:versionID="b97f042df80c3f1daa99e452382e8922">
  <xsd:schema xmlns:xsd="http://www.w3.org/2001/XMLSchema" xmlns:xs="http://www.w3.org/2001/XMLSchema" xmlns:p="http://schemas.microsoft.com/office/2006/metadata/properties" xmlns:ns2="add73ec2-c5fa-4fd3-8424-81af2714d9e8" xmlns:ns3="9d008163-efe8-41c9-8a6e-39d389fb6c27" targetNamespace="http://schemas.microsoft.com/office/2006/metadata/properties" ma:root="true" ma:fieldsID="024858642d0be9d9d9f28978c7ca93d2" ns2:_="" ns3:_="">
    <xsd:import namespace="add73ec2-c5fa-4fd3-8424-81af2714d9e8"/>
    <xsd:import namespace="9d008163-efe8-41c9-8a6e-39d389fb6c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add73ec2-c5fa-4fd3-8424-81af2714d9e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d008163-efe8-41c9-8a6e-39d389fb6c27"/>
    <ds:schemaRef ds:uri="http://www.w3.org/XML/1998/namespace"/>
    <ds:schemaRef ds:uri="http://purl.org/dc/dcmitype/"/>
  </ds:schemaRefs>
</ds:datastoreItem>
</file>

<file path=customXml/itemProps4.xml><?xml version="1.0" encoding="utf-8"?>
<ds:datastoreItem xmlns:ds="http://schemas.openxmlformats.org/officeDocument/2006/customXml" ds:itemID="{13548001-9223-4E45-9132-CCAD460C3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32</Pages>
  <Words>8392</Words>
  <Characters>51658</Characters>
  <Application>Microsoft Office Word</Application>
  <DocSecurity>0</DocSecurity>
  <Lines>430</Lines>
  <Paragraphs>119</Paragraphs>
  <ScaleCrop>false</ScaleCrop>
  <HeadingPairs>
    <vt:vector size="2" baseType="variant">
      <vt:variant>
        <vt:lpstr>Title</vt:lpstr>
      </vt:variant>
      <vt:variant>
        <vt:i4>1</vt:i4>
      </vt:variant>
    </vt:vector>
  </HeadingPairs>
  <TitlesOfParts>
    <vt:vector size="1" baseType="lpstr">
      <vt:lpstr>DFFH cyan report</vt:lpstr>
    </vt:vector>
  </TitlesOfParts>
  <Company>Victoria State Government, Department of Familes, Fairness and Housing</Company>
  <LinksUpToDate>false</LinksUpToDate>
  <CharactersWithSpaces>59931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cyan report</dc:title>
  <dc:creator>Melissa Campbell (DFFH)</dc:creator>
  <cp:lastModifiedBy>Aaron Zupecki (DFFH)</cp:lastModifiedBy>
  <cp:revision>6</cp:revision>
  <cp:lastPrinted>2021-01-29T05:27:00Z</cp:lastPrinted>
  <dcterms:created xsi:type="dcterms:W3CDTF">2025-02-21T03:52:00Z</dcterms:created>
  <dcterms:modified xsi:type="dcterms:W3CDTF">2025-02-21T04:20:00Z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0x01010085541A90C2B1EB4FA6FF32C97F5625AE</vt:lpwstr>
  </property>
  <property fmtid="{D5CDD505-2E9C-101B-9397-08002B2CF9AE}" pid="4" name="version">
    <vt:lpwstr>v4 19022021</vt:lpwstr>
  </property>
  <property fmtid="{D5CDD505-2E9C-101B-9397-08002B2CF9AE}" pid="5" name="Link">
    <vt:lpwstr>https://dhhsvicgovau.sharepoint.com/:w:/s/dffh/Ec1sUX29ovVNg1yz-k3q1CIBvxIHfUXXZlqlU8WV6A4LBA, https://dhhsvicgovau.sharepoint.com/:w:/s/dffh/Ec1sUX29ovVNg1yz-k3q1CIBvxIHfUXXZlqlU8WV6A4LBA</vt:lpwstr>
  </property>
  <property fmtid="{D5CDD505-2E9C-101B-9397-08002B2CF9AE}" pid="6" name="Format">
    <vt:lpwstr>Report</vt:lpwstr>
  </property>
  <property fmtid="{D5CDD505-2E9C-101B-9397-08002B2CF9AE}" pid="7" name="TemplateVersion">
    <vt:i4>1</vt:i4>
  </property>
  <property fmtid="{D5CDD505-2E9C-101B-9397-08002B2CF9AE}" pid="8" name="Hyperlink Base">
    <vt:lpwstr>https://dhhsvicgovau.sharepoint.com/:w:/s/dffh/Ec1sUX29ovVNg1yz-k3q1CIBvxIHfUXXZlqlU8WV6A4LBA</vt:lpwstr>
  </property>
  <property fmtid="{D5CDD505-2E9C-101B-9397-08002B2CF9AE}" pid="9" name="Order">
    <vt:r8>2600</vt:r8>
  </property>
  <property fmtid="{D5CDD505-2E9C-101B-9397-08002B2CF9AE}" pid="10" name="xd_Signature">
    <vt:bool>false</vt:bool>
  </property>
  <property fmtid="{D5CDD505-2E9C-101B-9397-08002B2CF9AE}" pid="11" name="xd_ProgID">
    <vt:lpwstr/>
  </property>
  <property fmtid="{D5CDD505-2E9C-101B-9397-08002B2CF9AE}" pid="12" name="Daysbeforethenextreview">
    <vt:r8>365</vt:r8>
  </property>
  <property fmtid="{D5CDD505-2E9C-101B-9397-08002B2CF9AE}" pid="13" name="ComplianceAssetId">
    <vt:lpwstr/>
  </property>
  <property fmtid="{D5CDD505-2E9C-101B-9397-08002B2CF9AE}" pid="14" name="TemplateUrl">
    <vt:lpwstr/>
  </property>
  <property fmtid="{D5CDD505-2E9C-101B-9397-08002B2CF9AE}" pid="15" name="MSIP_Label_43e64453-338c-4f93-8a4d-0039a0a41f2a_Enabled">
    <vt:lpwstr>true</vt:lpwstr>
  </property>
  <property fmtid="{D5CDD505-2E9C-101B-9397-08002B2CF9AE}" pid="16" name="MSIP_Label_43e64453-338c-4f93-8a4d-0039a0a41f2a_SetDate">
    <vt:lpwstr>2025-02-21T01:54:18Z</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ActionId">
    <vt:lpwstr>dc046492-16cc-4e9e-888f-e239908c596a</vt:lpwstr>
  </property>
  <property fmtid="{D5CDD505-2E9C-101B-9397-08002B2CF9AE}" pid="21" name="MSIP_Label_43e64453-338c-4f93-8a4d-0039a0a41f2a_ContentBits">
    <vt:lpwstr>2</vt:lpwstr>
  </property>
</Properties>
</file>