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719E7A44">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23B42C9E">
        <w:trPr>
          <w:trHeight w:val="1134"/>
        </w:trPr>
        <w:tc>
          <w:tcPr>
            <w:tcW w:w="7371" w:type="dxa"/>
            <w:vAlign w:val="bottom"/>
          </w:tcPr>
          <w:p w14:paraId="1B06FE4C" w14:textId="23BBC34A" w:rsidR="00AD784C" w:rsidRPr="00161AA0" w:rsidRDefault="5FCA09BB" w:rsidP="23B42C9E">
            <w:pPr>
              <w:pStyle w:val="Documenttitle"/>
            </w:pPr>
            <w:r>
              <w:t>Due diligence checklist for organisations</w:t>
            </w:r>
          </w:p>
        </w:tc>
      </w:tr>
      <w:tr w:rsidR="000B2117" w14:paraId="5DF317EC" w14:textId="77777777" w:rsidTr="23B42C9E">
        <w:trPr>
          <w:trHeight w:val="851"/>
        </w:trPr>
        <w:tc>
          <w:tcPr>
            <w:tcW w:w="7371" w:type="dxa"/>
          </w:tcPr>
          <w:p w14:paraId="69C24C39" w14:textId="4F35227A" w:rsidR="000B2117" w:rsidRPr="00A1389F" w:rsidRDefault="0076786C" w:rsidP="23B42C9E">
            <w:pPr>
              <w:pStyle w:val="Documentsubtitle"/>
              <w:spacing w:line="259" w:lineRule="auto"/>
            </w:pPr>
            <w:r>
              <w:t>Change in control, m</w:t>
            </w:r>
            <w:r w:rsidR="5FCA09BB">
              <w:t>erger</w:t>
            </w:r>
            <w:r w:rsidR="00177BBB">
              <w:t>, acquisition, change in consortium member</w:t>
            </w:r>
          </w:p>
        </w:tc>
      </w:tr>
      <w:tr w:rsidR="00CF4148" w14:paraId="5F5E6105" w14:textId="77777777" w:rsidTr="23B42C9E">
        <w:trPr>
          <w:trHeight w:val="284"/>
        </w:trPr>
        <w:tc>
          <w:tcPr>
            <w:tcW w:w="7371"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77777777" w:rsidR="00AD784C" w:rsidRPr="00B57329" w:rsidRDefault="00AD784C" w:rsidP="002365B4">
      <w:pPr>
        <w:pStyle w:val="TOCheadingfactsheet"/>
      </w:pPr>
      <w:r w:rsidRPr="00B57329">
        <w:t>Contents</w:t>
      </w:r>
    </w:p>
    <w:p w14:paraId="1A8E57EB" w14:textId="5A83B168" w:rsidR="0048376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6713254" w:history="1">
        <w:r w:rsidR="00483769" w:rsidRPr="00F42C0F">
          <w:rPr>
            <w:rStyle w:val="Hyperlink"/>
          </w:rPr>
          <w:t>Purpose</w:t>
        </w:r>
        <w:r w:rsidR="00483769">
          <w:rPr>
            <w:webHidden/>
          </w:rPr>
          <w:tab/>
        </w:r>
        <w:r w:rsidR="00483769">
          <w:rPr>
            <w:webHidden/>
          </w:rPr>
          <w:fldChar w:fldCharType="begin"/>
        </w:r>
        <w:r w:rsidR="00483769">
          <w:rPr>
            <w:webHidden/>
          </w:rPr>
          <w:instrText xml:space="preserve"> PAGEREF _Toc186713254 \h </w:instrText>
        </w:r>
        <w:r w:rsidR="00483769">
          <w:rPr>
            <w:webHidden/>
          </w:rPr>
        </w:r>
        <w:r w:rsidR="00483769">
          <w:rPr>
            <w:webHidden/>
          </w:rPr>
          <w:fldChar w:fldCharType="separate"/>
        </w:r>
        <w:r w:rsidR="00483769">
          <w:rPr>
            <w:webHidden/>
          </w:rPr>
          <w:t>1</w:t>
        </w:r>
        <w:r w:rsidR="00483769">
          <w:rPr>
            <w:webHidden/>
          </w:rPr>
          <w:fldChar w:fldCharType="end"/>
        </w:r>
      </w:hyperlink>
    </w:p>
    <w:p w14:paraId="61CF9FEC" w14:textId="3ACF7161" w:rsidR="00483769" w:rsidRDefault="00483769">
      <w:pPr>
        <w:pStyle w:val="TOC2"/>
        <w:rPr>
          <w:rFonts w:asciiTheme="minorHAnsi" w:eastAsiaTheme="minorEastAsia" w:hAnsiTheme="minorHAnsi" w:cstheme="minorBidi"/>
          <w:kern w:val="2"/>
          <w:sz w:val="24"/>
          <w:szCs w:val="24"/>
          <w:lang w:eastAsia="en-AU"/>
          <w14:ligatures w14:val="standardContextual"/>
        </w:rPr>
      </w:pPr>
      <w:hyperlink w:anchor="_Toc186713255" w:history="1">
        <w:r w:rsidRPr="00F42C0F">
          <w:rPr>
            <w:rStyle w:val="Hyperlink"/>
          </w:rPr>
          <w:t>Objective</w:t>
        </w:r>
        <w:r>
          <w:rPr>
            <w:webHidden/>
          </w:rPr>
          <w:tab/>
        </w:r>
        <w:r>
          <w:rPr>
            <w:webHidden/>
          </w:rPr>
          <w:fldChar w:fldCharType="begin"/>
        </w:r>
        <w:r>
          <w:rPr>
            <w:webHidden/>
          </w:rPr>
          <w:instrText xml:space="preserve"> PAGEREF _Toc186713255 \h </w:instrText>
        </w:r>
        <w:r>
          <w:rPr>
            <w:webHidden/>
          </w:rPr>
        </w:r>
        <w:r>
          <w:rPr>
            <w:webHidden/>
          </w:rPr>
          <w:fldChar w:fldCharType="separate"/>
        </w:r>
        <w:r>
          <w:rPr>
            <w:webHidden/>
          </w:rPr>
          <w:t>1</w:t>
        </w:r>
        <w:r>
          <w:rPr>
            <w:webHidden/>
          </w:rPr>
          <w:fldChar w:fldCharType="end"/>
        </w:r>
      </w:hyperlink>
    </w:p>
    <w:p w14:paraId="7536FA7F" w14:textId="1543AED1" w:rsidR="00483769" w:rsidRDefault="00483769">
      <w:pPr>
        <w:pStyle w:val="TOC2"/>
        <w:rPr>
          <w:rFonts w:asciiTheme="minorHAnsi" w:eastAsiaTheme="minorEastAsia" w:hAnsiTheme="minorHAnsi" w:cstheme="minorBidi"/>
          <w:kern w:val="2"/>
          <w:sz w:val="24"/>
          <w:szCs w:val="24"/>
          <w:lang w:eastAsia="en-AU"/>
          <w14:ligatures w14:val="standardContextual"/>
        </w:rPr>
      </w:pPr>
      <w:hyperlink w:anchor="_Toc186713256" w:history="1">
        <w:r w:rsidRPr="00F42C0F">
          <w:rPr>
            <w:rStyle w:val="Hyperlink"/>
          </w:rPr>
          <w:t>Audience</w:t>
        </w:r>
        <w:r>
          <w:rPr>
            <w:webHidden/>
          </w:rPr>
          <w:tab/>
        </w:r>
        <w:r>
          <w:rPr>
            <w:webHidden/>
          </w:rPr>
          <w:fldChar w:fldCharType="begin"/>
        </w:r>
        <w:r>
          <w:rPr>
            <w:webHidden/>
          </w:rPr>
          <w:instrText xml:space="preserve"> PAGEREF _Toc186713256 \h </w:instrText>
        </w:r>
        <w:r>
          <w:rPr>
            <w:webHidden/>
          </w:rPr>
        </w:r>
        <w:r>
          <w:rPr>
            <w:webHidden/>
          </w:rPr>
          <w:fldChar w:fldCharType="separate"/>
        </w:r>
        <w:r>
          <w:rPr>
            <w:webHidden/>
          </w:rPr>
          <w:t>2</w:t>
        </w:r>
        <w:r>
          <w:rPr>
            <w:webHidden/>
          </w:rPr>
          <w:fldChar w:fldCharType="end"/>
        </w:r>
      </w:hyperlink>
    </w:p>
    <w:p w14:paraId="5934CB34" w14:textId="117FF5E1" w:rsidR="00483769" w:rsidRDefault="00483769">
      <w:pPr>
        <w:pStyle w:val="TOC1"/>
        <w:rPr>
          <w:rFonts w:asciiTheme="minorHAnsi" w:eastAsiaTheme="minorEastAsia" w:hAnsiTheme="minorHAnsi" w:cstheme="minorBidi"/>
          <w:b w:val="0"/>
          <w:kern w:val="2"/>
          <w:sz w:val="24"/>
          <w:szCs w:val="24"/>
          <w:lang w:eastAsia="en-AU"/>
          <w14:ligatures w14:val="standardContextual"/>
        </w:rPr>
      </w:pPr>
      <w:hyperlink w:anchor="_Toc186713257" w:history="1">
        <w:r w:rsidRPr="00F42C0F">
          <w:rPr>
            <w:rStyle w:val="Hyperlink"/>
          </w:rPr>
          <w:t>Background</w:t>
        </w:r>
        <w:r>
          <w:rPr>
            <w:webHidden/>
          </w:rPr>
          <w:tab/>
        </w:r>
        <w:r>
          <w:rPr>
            <w:webHidden/>
          </w:rPr>
          <w:fldChar w:fldCharType="begin"/>
        </w:r>
        <w:r>
          <w:rPr>
            <w:webHidden/>
          </w:rPr>
          <w:instrText xml:space="preserve"> PAGEREF _Toc186713257 \h </w:instrText>
        </w:r>
        <w:r>
          <w:rPr>
            <w:webHidden/>
          </w:rPr>
        </w:r>
        <w:r>
          <w:rPr>
            <w:webHidden/>
          </w:rPr>
          <w:fldChar w:fldCharType="separate"/>
        </w:r>
        <w:r>
          <w:rPr>
            <w:webHidden/>
          </w:rPr>
          <w:t>2</w:t>
        </w:r>
        <w:r>
          <w:rPr>
            <w:webHidden/>
          </w:rPr>
          <w:fldChar w:fldCharType="end"/>
        </w:r>
      </w:hyperlink>
    </w:p>
    <w:p w14:paraId="5964677A" w14:textId="34B018E9" w:rsidR="00483769" w:rsidRDefault="00483769">
      <w:pPr>
        <w:pStyle w:val="TOC1"/>
        <w:rPr>
          <w:rFonts w:asciiTheme="minorHAnsi" w:eastAsiaTheme="minorEastAsia" w:hAnsiTheme="minorHAnsi" w:cstheme="minorBidi"/>
          <w:b w:val="0"/>
          <w:kern w:val="2"/>
          <w:sz w:val="24"/>
          <w:szCs w:val="24"/>
          <w:lang w:eastAsia="en-AU"/>
          <w14:ligatures w14:val="standardContextual"/>
        </w:rPr>
      </w:pPr>
      <w:hyperlink w:anchor="_Toc186713258" w:history="1">
        <w:r w:rsidRPr="00F42C0F">
          <w:rPr>
            <w:rStyle w:val="Hyperlink"/>
          </w:rPr>
          <w:t>Principles</w:t>
        </w:r>
        <w:r>
          <w:rPr>
            <w:webHidden/>
          </w:rPr>
          <w:tab/>
        </w:r>
        <w:r>
          <w:rPr>
            <w:webHidden/>
          </w:rPr>
          <w:fldChar w:fldCharType="begin"/>
        </w:r>
        <w:r>
          <w:rPr>
            <w:webHidden/>
          </w:rPr>
          <w:instrText xml:space="preserve"> PAGEREF _Toc186713258 \h </w:instrText>
        </w:r>
        <w:r>
          <w:rPr>
            <w:webHidden/>
          </w:rPr>
        </w:r>
        <w:r>
          <w:rPr>
            <w:webHidden/>
          </w:rPr>
          <w:fldChar w:fldCharType="separate"/>
        </w:r>
        <w:r>
          <w:rPr>
            <w:webHidden/>
          </w:rPr>
          <w:t>2</w:t>
        </w:r>
        <w:r>
          <w:rPr>
            <w:webHidden/>
          </w:rPr>
          <w:fldChar w:fldCharType="end"/>
        </w:r>
      </w:hyperlink>
    </w:p>
    <w:p w14:paraId="7BE28823" w14:textId="556B2B36" w:rsidR="00483769" w:rsidRDefault="00483769">
      <w:pPr>
        <w:pStyle w:val="TOC1"/>
        <w:rPr>
          <w:rFonts w:asciiTheme="minorHAnsi" w:eastAsiaTheme="minorEastAsia" w:hAnsiTheme="minorHAnsi" w:cstheme="minorBidi"/>
          <w:b w:val="0"/>
          <w:kern w:val="2"/>
          <w:sz w:val="24"/>
          <w:szCs w:val="24"/>
          <w:lang w:eastAsia="en-AU"/>
          <w14:ligatures w14:val="standardContextual"/>
        </w:rPr>
      </w:pPr>
      <w:hyperlink w:anchor="_Toc186713259" w:history="1">
        <w:r w:rsidRPr="00F42C0F">
          <w:rPr>
            <w:rStyle w:val="Hyperlink"/>
          </w:rPr>
          <w:t>Scope</w:t>
        </w:r>
        <w:r>
          <w:rPr>
            <w:webHidden/>
          </w:rPr>
          <w:tab/>
        </w:r>
        <w:r>
          <w:rPr>
            <w:webHidden/>
          </w:rPr>
          <w:fldChar w:fldCharType="begin"/>
        </w:r>
        <w:r>
          <w:rPr>
            <w:webHidden/>
          </w:rPr>
          <w:instrText xml:space="preserve"> PAGEREF _Toc186713259 \h </w:instrText>
        </w:r>
        <w:r>
          <w:rPr>
            <w:webHidden/>
          </w:rPr>
        </w:r>
        <w:r>
          <w:rPr>
            <w:webHidden/>
          </w:rPr>
          <w:fldChar w:fldCharType="separate"/>
        </w:r>
        <w:r>
          <w:rPr>
            <w:webHidden/>
          </w:rPr>
          <w:t>2</w:t>
        </w:r>
        <w:r>
          <w:rPr>
            <w:webHidden/>
          </w:rPr>
          <w:fldChar w:fldCharType="end"/>
        </w:r>
      </w:hyperlink>
    </w:p>
    <w:p w14:paraId="3C8D983B" w14:textId="1720759F" w:rsidR="00483769" w:rsidRDefault="00483769">
      <w:pPr>
        <w:pStyle w:val="TOC2"/>
        <w:rPr>
          <w:rFonts w:asciiTheme="minorHAnsi" w:eastAsiaTheme="minorEastAsia" w:hAnsiTheme="minorHAnsi" w:cstheme="minorBidi"/>
          <w:kern w:val="2"/>
          <w:sz w:val="24"/>
          <w:szCs w:val="24"/>
          <w:lang w:eastAsia="en-AU"/>
          <w14:ligatures w14:val="standardContextual"/>
        </w:rPr>
      </w:pPr>
      <w:hyperlink w:anchor="_Toc186713260" w:history="1">
        <w:r w:rsidRPr="00F42C0F">
          <w:rPr>
            <w:rStyle w:val="Hyperlink"/>
          </w:rPr>
          <w:t>Inclusions</w:t>
        </w:r>
        <w:r>
          <w:rPr>
            <w:webHidden/>
          </w:rPr>
          <w:tab/>
        </w:r>
        <w:r>
          <w:rPr>
            <w:webHidden/>
          </w:rPr>
          <w:fldChar w:fldCharType="begin"/>
        </w:r>
        <w:r>
          <w:rPr>
            <w:webHidden/>
          </w:rPr>
          <w:instrText xml:space="preserve"> PAGEREF _Toc186713260 \h </w:instrText>
        </w:r>
        <w:r>
          <w:rPr>
            <w:webHidden/>
          </w:rPr>
        </w:r>
        <w:r>
          <w:rPr>
            <w:webHidden/>
          </w:rPr>
          <w:fldChar w:fldCharType="separate"/>
        </w:r>
        <w:r>
          <w:rPr>
            <w:webHidden/>
          </w:rPr>
          <w:t>2</w:t>
        </w:r>
        <w:r>
          <w:rPr>
            <w:webHidden/>
          </w:rPr>
          <w:fldChar w:fldCharType="end"/>
        </w:r>
      </w:hyperlink>
    </w:p>
    <w:p w14:paraId="1F15F078" w14:textId="6E7EB41B" w:rsidR="00483769" w:rsidRDefault="00483769">
      <w:pPr>
        <w:pStyle w:val="TOC2"/>
        <w:rPr>
          <w:rFonts w:asciiTheme="minorHAnsi" w:eastAsiaTheme="minorEastAsia" w:hAnsiTheme="minorHAnsi" w:cstheme="minorBidi"/>
          <w:kern w:val="2"/>
          <w:sz w:val="24"/>
          <w:szCs w:val="24"/>
          <w:lang w:eastAsia="en-AU"/>
          <w14:ligatures w14:val="standardContextual"/>
        </w:rPr>
      </w:pPr>
      <w:hyperlink w:anchor="_Toc186713261" w:history="1">
        <w:r w:rsidRPr="00F42C0F">
          <w:rPr>
            <w:rStyle w:val="Hyperlink"/>
          </w:rPr>
          <w:t>Exclusions</w:t>
        </w:r>
        <w:r>
          <w:rPr>
            <w:webHidden/>
          </w:rPr>
          <w:tab/>
        </w:r>
        <w:r>
          <w:rPr>
            <w:webHidden/>
          </w:rPr>
          <w:fldChar w:fldCharType="begin"/>
        </w:r>
        <w:r>
          <w:rPr>
            <w:webHidden/>
          </w:rPr>
          <w:instrText xml:space="preserve"> PAGEREF _Toc186713261 \h </w:instrText>
        </w:r>
        <w:r>
          <w:rPr>
            <w:webHidden/>
          </w:rPr>
        </w:r>
        <w:r>
          <w:rPr>
            <w:webHidden/>
          </w:rPr>
          <w:fldChar w:fldCharType="separate"/>
        </w:r>
        <w:r>
          <w:rPr>
            <w:webHidden/>
          </w:rPr>
          <w:t>3</w:t>
        </w:r>
        <w:r>
          <w:rPr>
            <w:webHidden/>
          </w:rPr>
          <w:fldChar w:fldCharType="end"/>
        </w:r>
      </w:hyperlink>
    </w:p>
    <w:p w14:paraId="27B6E7B0" w14:textId="314260AE" w:rsidR="00483769" w:rsidRDefault="00483769">
      <w:pPr>
        <w:pStyle w:val="TOC1"/>
        <w:rPr>
          <w:rFonts w:asciiTheme="minorHAnsi" w:eastAsiaTheme="minorEastAsia" w:hAnsiTheme="minorHAnsi" w:cstheme="minorBidi"/>
          <w:b w:val="0"/>
          <w:kern w:val="2"/>
          <w:sz w:val="24"/>
          <w:szCs w:val="24"/>
          <w:lang w:eastAsia="en-AU"/>
          <w14:ligatures w14:val="standardContextual"/>
        </w:rPr>
      </w:pPr>
      <w:hyperlink w:anchor="_Toc186713262" w:history="1">
        <w:r w:rsidRPr="00F42C0F">
          <w:rPr>
            <w:rStyle w:val="Hyperlink"/>
          </w:rPr>
          <w:t>Glossary of terms</w:t>
        </w:r>
        <w:r>
          <w:rPr>
            <w:webHidden/>
          </w:rPr>
          <w:tab/>
        </w:r>
        <w:r>
          <w:rPr>
            <w:webHidden/>
          </w:rPr>
          <w:fldChar w:fldCharType="begin"/>
        </w:r>
        <w:r>
          <w:rPr>
            <w:webHidden/>
          </w:rPr>
          <w:instrText xml:space="preserve"> PAGEREF _Toc186713262 \h </w:instrText>
        </w:r>
        <w:r>
          <w:rPr>
            <w:webHidden/>
          </w:rPr>
        </w:r>
        <w:r>
          <w:rPr>
            <w:webHidden/>
          </w:rPr>
          <w:fldChar w:fldCharType="separate"/>
        </w:r>
        <w:r>
          <w:rPr>
            <w:webHidden/>
          </w:rPr>
          <w:t>3</w:t>
        </w:r>
        <w:r>
          <w:rPr>
            <w:webHidden/>
          </w:rPr>
          <w:fldChar w:fldCharType="end"/>
        </w:r>
      </w:hyperlink>
    </w:p>
    <w:p w14:paraId="2EE31857" w14:textId="2B155D02" w:rsidR="00483769" w:rsidRDefault="00483769">
      <w:pPr>
        <w:pStyle w:val="TOC1"/>
        <w:rPr>
          <w:rFonts w:asciiTheme="minorHAnsi" w:eastAsiaTheme="minorEastAsia" w:hAnsiTheme="minorHAnsi" w:cstheme="minorBidi"/>
          <w:b w:val="0"/>
          <w:kern w:val="2"/>
          <w:sz w:val="24"/>
          <w:szCs w:val="24"/>
          <w:lang w:eastAsia="en-AU"/>
          <w14:ligatures w14:val="standardContextual"/>
        </w:rPr>
      </w:pPr>
      <w:hyperlink w:anchor="_Toc186713263" w:history="1">
        <w:r w:rsidRPr="00F42C0F">
          <w:rPr>
            <w:rStyle w:val="Hyperlink"/>
          </w:rPr>
          <w:t>Due diligence process</w:t>
        </w:r>
        <w:r>
          <w:rPr>
            <w:webHidden/>
          </w:rPr>
          <w:tab/>
        </w:r>
        <w:r>
          <w:rPr>
            <w:webHidden/>
          </w:rPr>
          <w:fldChar w:fldCharType="begin"/>
        </w:r>
        <w:r>
          <w:rPr>
            <w:webHidden/>
          </w:rPr>
          <w:instrText xml:space="preserve"> PAGEREF _Toc186713263 \h </w:instrText>
        </w:r>
        <w:r>
          <w:rPr>
            <w:webHidden/>
          </w:rPr>
        </w:r>
        <w:r>
          <w:rPr>
            <w:webHidden/>
          </w:rPr>
          <w:fldChar w:fldCharType="separate"/>
        </w:r>
        <w:r>
          <w:rPr>
            <w:webHidden/>
          </w:rPr>
          <w:t>4</w:t>
        </w:r>
        <w:r>
          <w:rPr>
            <w:webHidden/>
          </w:rPr>
          <w:fldChar w:fldCharType="end"/>
        </w:r>
      </w:hyperlink>
    </w:p>
    <w:p w14:paraId="59298D6F" w14:textId="0B280570" w:rsidR="00483769" w:rsidRDefault="00483769">
      <w:pPr>
        <w:pStyle w:val="TOC1"/>
        <w:rPr>
          <w:rFonts w:asciiTheme="minorHAnsi" w:eastAsiaTheme="minorEastAsia" w:hAnsiTheme="minorHAnsi" w:cstheme="minorBidi"/>
          <w:b w:val="0"/>
          <w:kern w:val="2"/>
          <w:sz w:val="24"/>
          <w:szCs w:val="24"/>
          <w:lang w:eastAsia="en-AU"/>
          <w14:ligatures w14:val="standardContextual"/>
        </w:rPr>
      </w:pPr>
      <w:hyperlink w:anchor="_Toc186713264" w:history="1">
        <w:r w:rsidRPr="00F42C0F">
          <w:rPr>
            <w:rStyle w:val="Hyperlink"/>
          </w:rPr>
          <w:t>Further information</w:t>
        </w:r>
        <w:r>
          <w:rPr>
            <w:webHidden/>
          </w:rPr>
          <w:tab/>
        </w:r>
        <w:r>
          <w:rPr>
            <w:webHidden/>
          </w:rPr>
          <w:fldChar w:fldCharType="begin"/>
        </w:r>
        <w:r>
          <w:rPr>
            <w:webHidden/>
          </w:rPr>
          <w:instrText xml:space="preserve"> PAGEREF _Toc186713264 \h </w:instrText>
        </w:r>
        <w:r>
          <w:rPr>
            <w:webHidden/>
          </w:rPr>
        </w:r>
        <w:r>
          <w:rPr>
            <w:webHidden/>
          </w:rPr>
          <w:fldChar w:fldCharType="separate"/>
        </w:r>
        <w:r>
          <w:rPr>
            <w:webHidden/>
          </w:rPr>
          <w:t>4</w:t>
        </w:r>
        <w:r>
          <w:rPr>
            <w:webHidden/>
          </w:rPr>
          <w:fldChar w:fldCharType="end"/>
        </w:r>
      </w:hyperlink>
    </w:p>
    <w:p w14:paraId="2A23AE46" w14:textId="25CCE4D7" w:rsidR="00483769" w:rsidRDefault="00483769">
      <w:pPr>
        <w:pStyle w:val="TOC1"/>
        <w:rPr>
          <w:rFonts w:asciiTheme="minorHAnsi" w:eastAsiaTheme="minorEastAsia" w:hAnsiTheme="minorHAnsi" w:cstheme="minorBidi"/>
          <w:b w:val="0"/>
          <w:kern w:val="2"/>
          <w:sz w:val="24"/>
          <w:szCs w:val="24"/>
          <w:lang w:eastAsia="en-AU"/>
          <w14:ligatures w14:val="standardContextual"/>
        </w:rPr>
      </w:pPr>
      <w:hyperlink w:anchor="_Toc186713265" w:history="1">
        <w:r w:rsidRPr="00F42C0F">
          <w:rPr>
            <w:rStyle w:val="Hyperlink"/>
          </w:rPr>
          <w:t>Due diligence analysis checklist</w:t>
        </w:r>
        <w:r>
          <w:rPr>
            <w:webHidden/>
          </w:rPr>
          <w:tab/>
        </w:r>
        <w:r>
          <w:rPr>
            <w:webHidden/>
          </w:rPr>
          <w:fldChar w:fldCharType="begin"/>
        </w:r>
        <w:r>
          <w:rPr>
            <w:webHidden/>
          </w:rPr>
          <w:instrText xml:space="preserve"> PAGEREF _Toc186713265 \h </w:instrText>
        </w:r>
        <w:r>
          <w:rPr>
            <w:webHidden/>
          </w:rPr>
        </w:r>
        <w:r>
          <w:rPr>
            <w:webHidden/>
          </w:rPr>
          <w:fldChar w:fldCharType="separate"/>
        </w:r>
        <w:r>
          <w:rPr>
            <w:webHidden/>
          </w:rPr>
          <w:t>5</w:t>
        </w:r>
        <w:r>
          <w:rPr>
            <w:webHidden/>
          </w:rPr>
          <w:fldChar w:fldCharType="end"/>
        </w:r>
      </w:hyperlink>
    </w:p>
    <w:p w14:paraId="623B2D43" w14:textId="35E169D4"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890"/>
        <w:gridCol w:w="4215"/>
        <w:gridCol w:w="2175"/>
      </w:tblGrid>
      <w:tr w:rsidR="00DD6DF0" w:rsidRPr="006D5B98" w14:paraId="7EF0C299" w14:textId="77777777" w:rsidTr="0035437F">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37EC853C" w14:textId="77777777" w:rsidR="00DD6DF0" w:rsidRPr="006D5B98" w:rsidRDefault="00DD6DF0" w:rsidP="0035437F">
            <w:pPr>
              <w:spacing w:after="0" w:line="240" w:lineRule="auto"/>
              <w:textAlignment w:val="baseline"/>
              <w:rPr>
                <w:rFonts w:ascii="Segoe UI" w:hAnsi="Segoe UI" w:cs="Segoe UI"/>
                <w:sz w:val="18"/>
                <w:szCs w:val="18"/>
                <w:lang w:eastAsia="en-AU"/>
              </w:rPr>
            </w:pPr>
            <w:bookmarkStart w:id="0" w:name="_Hlk41913885"/>
            <w:r w:rsidRPr="006D5B98">
              <w:rPr>
                <w:rFonts w:cs="Arial"/>
                <w:b/>
                <w:bCs/>
                <w:color w:val="000000"/>
                <w:sz w:val="18"/>
                <w:szCs w:val="18"/>
                <w:lang w:eastAsia="en-AU"/>
              </w:rPr>
              <w:t>Version  </w:t>
            </w:r>
            <w:r w:rsidRPr="006D5B98">
              <w:rPr>
                <w:rFonts w:cs="Arial"/>
                <w:color w:val="000000"/>
                <w:sz w:val="18"/>
                <w:szCs w:val="18"/>
                <w:lang w:eastAsia="en-AU"/>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7C02FE8" w14:textId="77777777" w:rsidR="00DD6DF0" w:rsidRPr="006D5B98" w:rsidRDefault="00DD6DF0" w:rsidP="0035437F">
            <w:pPr>
              <w:spacing w:after="0" w:line="240" w:lineRule="auto"/>
              <w:textAlignment w:val="baseline"/>
              <w:rPr>
                <w:rFonts w:ascii="Segoe UI" w:hAnsi="Segoe UI" w:cs="Segoe UI"/>
                <w:sz w:val="18"/>
                <w:szCs w:val="18"/>
                <w:lang w:eastAsia="en-AU"/>
              </w:rPr>
            </w:pPr>
            <w:r w:rsidRPr="006D5B98">
              <w:rPr>
                <w:rFonts w:cs="Arial"/>
                <w:b/>
                <w:bCs/>
                <w:color w:val="000000"/>
                <w:sz w:val="18"/>
                <w:szCs w:val="18"/>
                <w:lang w:eastAsia="en-AU"/>
              </w:rPr>
              <w:t>Date </w:t>
            </w:r>
            <w:r w:rsidRPr="006D5B98">
              <w:rPr>
                <w:rFonts w:cs="Arial"/>
                <w:color w:val="000000"/>
                <w:sz w:val="18"/>
                <w:szCs w:val="18"/>
                <w:lang w:eastAsia="en-AU"/>
              </w:rPr>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2FA9A57" w14:textId="77777777" w:rsidR="00DD6DF0" w:rsidRPr="006D5B98" w:rsidRDefault="00DD6DF0" w:rsidP="0035437F">
            <w:pPr>
              <w:spacing w:after="0" w:line="240" w:lineRule="auto"/>
              <w:textAlignment w:val="baseline"/>
              <w:rPr>
                <w:rFonts w:ascii="Segoe UI" w:hAnsi="Segoe UI" w:cs="Segoe UI"/>
                <w:sz w:val="18"/>
                <w:szCs w:val="18"/>
                <w:lang w:eastAsia="en-AU"/>
              </w:rPr>
            </w:pPr>
            <w:r w:rsidRPr="006D5B98">
              <w:rPr>
                <w:rFonts w:cs="Arial"/>
                <w:b/>
                <w:bCs/>
                <w:color w:val="000000"/>
                <w:sz w:val="18"/>
                <w:szCs w:val="18"/>
                <w:lang w:eastAsia="en-AU"/>
              </w:rPr>
              <w:t>Content changes </w:t>
            </w:r>
            <w:r w:rsidRPr="006D5B98">
              <w:rPr>
                <w:rFonts w:cs="Arial"/>
                <w:color w:val="000000"/>
                <w:sz w:val="18"/>
                <w:szCs w:val="18"/>
                <w:lang w:eastAsia="en-AU"/>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12FFEB40" w14:textId="77777777" w:rsidR="00DD6DF0" w:rsidRPr="006D5B98" w:rsidRDefault="00DD6DF0" w:rsidP="0035437F">
            <w:pPr>
              <w:spacing w:after="0" w:line="240" w:lineRule="auto"/>
              <w:textAlignment w:val="baseline"/>
              <w:rPr>
                <w:rFonts w:ascii="Segoe UI" w:hAnsi="Segoe UI" w:cs="Segoe UI"/>
                <w:sz w:val="18"/>
                <w:szCs w:val="18"/>
                <w:lang w:eastAsia="en-AU"/>
              </w:rPr>
            </w:pPr>
            <w:r w:rsidRPr="006D5B98">
              <w:rPr>
                <w:rFonts w:cs="Arial"/>
                <w:b/>
                <w:bCs/>
                <w:color w:val="000000"/>
                <w:sz w:val="18"/>
                <w:szCs w:val="18"/>
                <w:lang w:eastAsia="en-AU"/>
              </w:rPr>
              <w:t>Affected sections </w:t>
            </w:r>
            <w:r w:rsidRPr="006D5B98">
              <w:rPr>
                <w:rFonts w:cs="Arial"/>
                <w:color w:val="000000"/>
                <w:sz w:val="18"/>
                <w:szCs w:val="18"/>
                <w:lang w:eastAsia="en-AU"/>
              </w:rPr>
              <w:t> </w:t>
            </w:r>
          </w:p>
        </w:tc>
      </w:tr>
      <w:tr w:rsidR="00DD6DF0" w:rsidRPr="006D5B98" w14:paraId="0EBA5D4F" w14:textId="77777777" w:rsidTr="0035437F">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tcPr>
          <w:p w14:paraId="75666B4E" w14:textId="77777777" w:rsidR="00DD6DF0" w:rsidRPr="0095279C" w:rsidRDefault="00DD6DF0" w:rsidP="0035437F">
            <w:pPr>
              <w:spacing w:after="0" w:line="240" w:lineRule="auto"/>
              <w:jc w:val="center"/>
              <w:textAlignment w:val="baseline"/>
              <w:rPr>
                <w:rFonts w:ascii="Segoe UI" w:hAnsi="Segoe UI" w:cs="Segoe UI"/>
                <w:sz w:val="18"/>
                <w:szCs w:val="18"/>
                <w:lang w:eastAsia="en-AU"/>
              </w:rPr>
            </w:pPr>
            <w:r w:rsidRPr="0095279C">
              <w:rPr>
                <w:rFonts w:ascii="Segoe UI" w:hAnsi="Segoe UI" w:cs="Segoe UI"/>
                <w:sz w:val="18"/>
                <w:szCs w:val="18"/>
                <w:lang w:eastAsia="en-AU"/>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752F75C3" w14:textId="667BA525" w:rsidR="00DD6DF0" w:rsidRPr="0095279C" w:rsidRDefault="00A353EC" w:rsidP="0035437F">
            <w:pPr>
              <w:spacing w:after="0" w:line="240" w:lineRule="auto"/>
              <w:textAlignment w:val="baseline"/>
              <w:rPr>
                <w:rFonts w:ascii="Segoe UI" w:hAnsi="Segoe UI" w:cs="Segoe UI"/>
                <w:sz w:val="18"/>
                <w:szCs w:val="18"/>
                <w:lang w:eastAsia="en-AU"/>
              </w:rPr>
            </w:pPr>
            <w:r>
              <w:rPr>
                <w:rFonts w:ascii="Segoe UI" w:hAnsi="Segoe UI" w:cs="Segoe UI"/>
                <w:sz w:val="18"/>
                <w:szCs w:val="18"/>
                <w:lang w:eastAsia="en-AU"/>
              </w:rPr>
              <w:t>January 2025</w:t>
            </w:r>
          </w:p>
        </w:tc>
        <w:tc>
          <w:tcPr>
            <w:tcW w:w="4215" w:type="dxa"/>
            <w:tcBorders>
              <w:top w:val="single" w:sz="6" w:space="0" w:color="000000"/>
              <w:left w:val="single" w:sz="6" w:space="0" w:color="000000"/>
              <w:bottom w:val="single" w:sz="6" w:space="0" w:color="000000"/>
              <w:right w:val="single" w:sz="6" w:space="0" w:color="000000"/>
            </w:tcBorders>
            <w:shd w:val="clear" w:color="auto" w:fill="auto"/>
          </w:tcPr>
          <w:p w14:paraId="38C59F5E" w14:textId="77777777" w:rsidR="00DD6DF0" w:rsidRPr="0095279C" w:rsidRDefault="00DD6DF0" w:rsidP="0035437F">
            <w:pPr>
              <w:spacing w:after="0" w:line="240" w:lineRule="auto"/>
              <w:textAlignment w:val="baseline"/>
              <w:rPr>
                <w:rFonts w:ascii="Segoe UI" w:hAnsi="Segoe UI" w:cs="Segoe UI"/>
                <w:sz w:val="18"/>
                <w:szCs w:val="18"/>
                <w:lang w:eastAsia="en-AU"/>
              </w:rPr>
            </w:pPr>
            <w:r w:rsidRPr="0095279C">
              <w:rPr>
                <w:rFonts w:ascii="Segoe UI" w:hAnsi="Segoe UI" w:cs="Segoe UI"/>
                <w:sz w:val="18"/>
                <w:szCs w:val="18"/>
                <w:lang w:eastAsia="en-AU"/>
              </w:rPr>
              <w:t>Original document</w:t>
            </w:r>
          </w:p>
        </w:tc>
        <w:tc>
          <w:tcPr>
            <w:tcW w:w="2175" w:type="dxa"/>
            <w:tcBorders>
              <w:top w:val="single" w:sz="6" w:space="0" w:color="000000"/>
              <w:left w:val="single" w:sz="6" w:space="0" w:color="000000"/>
              <w:bottom w:val="single" w:sz="6" w:space="0" w:color="000000"/>
              <w:right w:val="single" w:sz="6" w:space="0" w:color="000000"/>
            </w:tcBorders>
            <w:shd w:val="clear" w:color="auto" w:fill="auto"/>
          </w:tcPr>
          <w:p w14:paraId="107FB7C9" w14:textId="77777777" w:rsidR="00DD6DF0" w:rsidRPr="0095279C" w:rsidRDefault="00DD6DF0" w:rsidP="0035437F">
            <w:pPr>
              <w:spacing w:after="0" w:line="240" w:lineRule="auto"/>
              <w:textAlignment w:val="baseline"/>
              <w:rPr>
                <w:rFonts w:ascii="Segoe UI" w:hAnsi="Segoe UI" w:cs="Segoe UI"/>
                <w:sz w:val="18"/>
                <w:szCs w:val="18"/>
                <w:lang w:eastAsia="en-AU"/>
              </w:rPr>
            </w:pPr>
            <w:r w:rsidRPr="0095279C">
              <w:rPr>
                <w:rFonts w:ascii="Segoe UI" w:hAnsi="Segoe UI" w:cs="Segoe UI"/>
                <w:sz w:val="18"/>
                <w:szCs w:val="18"/>
                <w:lang w:eastAsia="en-AU"/>
              </w:rPr>
              <w:t>First published version</w:t>
            </w:r>
          </w:p>
        </w:tc>
      </w:tr>
    </w:tbl>
    <w:p w14:paraId="3FD43261" w14:textId="77777777" w:rsidR="00F32368" w:rsidRPr="00F32368" w:rsidRDefault="00F32368" w:rsidP="00F32368">
      <w:pPr>
        <w:pStyle w:val="Body"/>
      </w:pPr>
    </w:p>
    <w:p w14:paraId="496DC4E6" w14:textId="77777777" w:rsidR="00C40FAF" w:rsidRDefault="00C40FAF" w:rsidP="00C40FAF">
      <w:pPr>
        <w:pStyle w:val="Heading1"/>
        <w:spacing w:before="120"/>
      </w:pPr>
      <w:bookmarkStart w:id="1" w:name="_Toc183422609"/>
      <w:bookmarkStart w:id="2" w:name="_Toc186713254"/>
      <w:bookmarkEnd w:id="0"/>
      <w:r>
        <w:t>Purpose</w:t>
      </w:r>
      <w:bookmarkEnd w:id="1"/>
      <w:bookmarkEnd w:id="2"/>
    </w:p>
    <w:p w14:paraId="13278FA9" w14:textId="183A4CF1" w:rsidR="00C40FAF" w:rsidRDefault="00C40FAF" w:rsidP="00C40FAF">
      <w:pPr>
        <w:pStyle w:val="Body"/>
      </w:pPr>
      <w:r>
        <w:t xml:space="preserve">The purpose of this document is to gather information about changes that would result when an organisation funded through a Service Agreement </w:t>
      </w:r>
      <w:r w:rsidR="00D54264">
        <w:t xml:space="preserve">with the </w:t>
      </w:r>
      <w:r w:rsidR="00D54264" w:rsidRPr="004F71DF">
        <w:t>Department of Families, Fairness and Housing (DFFH) and/or the Department of Health (DH</w:t>
      </w:r>
      <w:r w:rsidR="00D54264">
        <w:t>; collectively, the department</w:t>
      </w:r>
      <w:r w:rsidR="00D54264" w:rsidRPr="004F71DF">
        <w:t>)</w:t>
      </w:r>
      <w:r w:rsidR="00D54264">
        <w:t xml:space="preserve"> </w:t>
      </w:r>
      <w:r>
        <w:t>is involved in</w:t>
      </w:r>
      <w:r w:rsidRPr="000E0FB8">
        <w:t xml:space="preserve"> </w:t>
      </w:r>
      <w:r>
        <w:t xml:space="preserve">a </w:t>
      </w:r>
      <w:r w:rsidRPr="00612DBC">
        <w:rPr>
          <w:b/>
          <w:bCs/>
        </w:rPr>
        <w:t>change in control,</w:t>
      </w:r>
      <w:r>
        <w:t xml:space="preserve"> </w:t>
      </w:r>
      <w:r w:rsidRPr="00612DBC">
        <w:rPr>
          <w:b/>
          <w:bCs/>
        </w:rPr>
        <w:t>merger</w:t>
      </w:r>
      <w:r>
        <w:t xml:space="preserve"> or </w:t>
      </w:r>
      <w:r w:rsidRPr="00612DBC">
        <w:rPr>
          <w:b/>
          <w:bCs/>
        </w:rPr>
        <w:t>acquisition</w:t>
      </w:r>
      <w:r>
        <w:t xml:space="preserve">, or where one or more parties to an existing </w:t>
      </w:r>
      <w:r w:rsidRPr="00612DBC">
        <w:rPr>
          <w:b/>
          <w:bCs/>
        </w:rPr>
        <w:t>consortium</w:t>
      </w:r>
      <w:r>
        <w:t xml:space="preserve"> will change. </w:t>
      </w:r>
    </w:p>
    <w:p w14:paraId="0D7CDA74" w14:textId="77777777" w:rsidR="00C40FAF" w:rsidRDefault="00C40FAF" w:rsidP="00C40FAF">
      <w:pPr>
        <w:pStyle w:val="Heading2"/>
      </w:pPr>
      <w:bookmarkStart w:id="3" w:name="_Toc183422610"/>
      <w:bookmarkStart w:id="4" w:name="_Toc186713255"/>
      <w:r>
        <w:t>Objective</w:t>
      </w:r>
      <w:bookmarkEnd w:id="3"/>
      <w:bookmarkEnd w:id="4"/>
    </w:p>
    <w:p w14:paraId="09D5417A" w14:textId="77777777" w:rsidR="00C40FAF" w:rsidRDefault="00C40FAF" w:rsidP="00C40FAF">
      <w:pPr>
        <w:pStyle w:val="Body"/>
        <w:rPr>
          <w:spacing w:val="-4"/>
        </w:rPr>
      </w:pPr>
      <w:r>
        <w:t>The objective of this document is to ensure the department can conduct its due diligence efficiently and effectively</w:t>
      </w:r>
      <w:r>
        <w:rPr>
          <w:spacing w:val="-4"/>
        </w:rPr>
        <w:t>.</w:t>
      </w:r>
    </w:p>
    <w:p w14:paraId="553D94AD" w14:textId="77777777" w:rsidR="00C40FAF" w:rsidRDefault="00C40FAF" w:rsidP="00C40FAF">
      <w:pPr>
        <w:pStyle w:val="Heading2"/>
      </w:pPr>
      <w:bookmarkStart w:id="5" w:name="_Toc183422611"/>
      <w:bookmarkStart w:id="6" w:name="_Toc186713256"/>
      <w:r>
        <w:t>Audience</w:t>
      </w:r>
      <w:bookmarkEnd w:id="5"/>
      <w:bookmarkEnd w:id="6"/>
    </w:p>
    <w:p w14:paraId="367D82E5" w14:textId="77777777" w:rsidR="00C40FAF" w:rsidRDefault="00C40FAF" w:rsidP="00C40FAF">
      <w:pPr>
        <w:pStyle w:val="Body"/>
      </w:pPr>
      <w:r>
        <w:t>This document is for use by:</w:t>
      </w:r>
    </w:p>
    <w:p w14:paraId="08136110" w14:textId="2564335E" w:rsidR="00C40FAF" w:rsidRDefault="00290F54" w:rsidP="00C40FAF">
      <w:pPr>
        <w:pStyle w:val="Bullet1"/>
      </w:pPr>
      <w:r>
        <w:t xml:space="preserve">Departmental </w:t>
      </w:r>
      <w:r w:rsidR="00C40FAF">
        <w:t xml:space="preserve">contract managers </w:t>
      </w:r>
    </w:p>
    <w:p w14:paraId="6A7F5C6E" w14:textId="77777777" w:rsidR="00C40FAF" w:rsidRPr="00C87E5E" w:rsidRDefault="00C40FAF" w:rsidP="00C40FAF">
      <w:pPr>
        <w:pStyle w:val="Bullet1"/>
        <w:rPr>
          <w:spacing w:val="-2"/>
        </w:rPr>
      </w:pPr>
      <w:r w:rsidRPr="00C87E5E">
        <w:rPr>
          <w:spacing w:val="-2"/>
        </w:rPr>
        <w:t>organisations funded through a Service Agreement impacted by proposed changes</w:t>
      </w:r>
    </w:p>
    <w:p w14:paraId="3309DBF3" w14:textId="77777777" w:rsidR="00C40FAF" w:rsidRPr="00E910EE" w:rsidRDefault="00C40FAF" w:rsidP="00C40FAF">
      <w:pPr>
        <w:pStyle w:val="Bullet1"/>
      </w:pPr>
      <w:r>
        <w:lastRenderedPageBreak/>
        <w:t>organisations seeking to enter into a Service Agreement if the department approves any proposed transfer of funding.</w:t>
      </w:r>
    </w:p>
    <w:p w14:paraId="1C47DA03" w14:textId="77777777" w:rsidR="00C40FAF" w:rsidRPr="00293787" w:rsidRDefault="00C40FAF" w:rsidP="00C40FAF">
      <w:pPr>
        <w:pStyle w:val="Heading1"/>
      </w:pPr>
      <w:bookmarkStart w:id="7" w:name="_Toc183422612"/>
      <w:bookmarkStart w:id="8" w:name="_Toc186713257"/>
      <w:r>
        <w:t>Background</w:t>
      </w:r>
      <w:bookmarkEnd w:id="7"/>
      <w:bookmarkEnd w:id="8"/>
    </w:p>
    <w:p w14:paraId="0B836BAD" w14:textId="0FFE84FD" w:rsidR="00C40FAF" w:rsidRDefault="00C40FAF" w:rsidP="00C40FAF">
      <w:pPr>
        <w:pStyle w:val="Body"/>
      </w:pPr>
      <w:r>
        <w:t>The department funds a range of community service and health organisations through Service Agreements. Clause 3.4 of the Service Agreement relates to continuity of service. It requires organisations to provide the department with at least three months’ notice of proposed changes to service delivery, including the reason for the change and a date from which the proposed changes will apply.</w:t>
      </w:r>
      <w:r w:rsidR="00D46CD8">
        <w:t xml:space="preserve"> Clause 23 Status of Organisation requires organisations to advise the department of any proposed changes to their legal status or identity</w:t>
      </w:r>
    </w:p>
    <w:p w14:paraId="1ED9B250" w14:textId="77777777" w:rsidR="008274AD" w:rsidRDefault="008274AD" w:rsidP="008274AD">
      <w:pPr>
        <w:pStyle w:val="Body"/>
      </w:pPr>
      <w:r>
        <w:t xml:space="preserve">Proposed changes may affect an existing </w:t>
      </w:r>
      <w:r w:rsidRPr="009B4798">
        <w:t>Service Agreement</w:t>
      </w:r>
      <w:r>
        <w:t>.</w:t>
      </w:r>
      <w:r w:rsidRPr="009B4798">
        <w:t xml:space="preserve"> </w:t>
      </w:r>
      <w:r>
        <w:t>In some cases, a new Service Agreement will need to be established.</w:t>
      </w:r>
      <w:r w:rsidRPr="00A501A9">
        <w:t xml:space="preserve"> </w:t>
      </w:r>
      <w:r>
        <w:t>Organisations affected by the proposal need to demonstrate that they have the capacity to meet all Service Agreement requirements. These include program-specific and other performance, quality and compliance requirements.</w:t>
      </w:r>
    </w:p>
    <w:p w14:paraId="209A578B" w14:textId="746A37FB" w:rsidR="008274AD" w:rsidRDefault="008274AD" w:rsidP="008274AD">
      <w:pPr>
        <w:pStyle w:val="Body"/>
      </w:pPr>
      <w:r>
        <w:t xml:space="preserve">More information on Service Agreements, including the </w:t>
      </w:r>
      <w:r w:rsidRPr="009B4798">
        <w:t>Service Agreement Requirements</w:t>
      </w:r>
      <w:r>
        <w:t xml:space="preserve">, is available </w:t>
      </w:r>
      <w:r w:rsidR="003E6D29">
        <w:t>on</w:t>
      </w:r>
      <w:r>
        <w:t xml:space="preserve"> the </w:t>
      </w:r>
      <w:r w:rsidR="003E6D29">
        <w:t xml:space="preserve">Funded Agency Channel </w:t>
      </w:r>
      <w:hyperlink r:id="rId16" w:history="1">
        <w:r w:rsidRPr="008873E4">
          <w:rPr>
            <w:rStyle w:val="Hyperlink"/>
          </w:rPr>
          <w:t xml:space="preserve">Service Agreement </w:t>
        </w:r>
      </w:hyperlink>
      <w:r>
        <w:t xml:space="preserve">website </w:t>
      </w:r>
      <w:r w:rsidR="00EB0CA4">
        <w:t>at</w:t>
      </w:r>
      <w:r w:rsidR="003E6D29">
        <w:t xml:space="preserve"> </w:t>
      </w:r>
      <w:r>
        <w:t>&lt;</w:t>
      </w:r>
      <w:r w:rsidRPr="005B247A">
        <w:t>https://fac.dffh.vic.gov.au/service-agreement</w:t>
      </w:r>
      <w:r>
        <w:t xml:space="preserve">&gt;. </w:t>
      </w:r>
    </w:p>
    <w:p w14:paraId="38C766A9" w14:textId="76EC12EB" w:rsidR="00C32CDB" w:rsidRDefault="008274AD" w:rsidP="00C40FAF">
      <w:pPr>
        <w:pStyle w:val="Body"/>
      </w:pPr>
      <w:r w:rsidRPr="009B4798">
        <w:t>Information gathered through this checklist will be assessed through a departmental due diligence on proposed changes to identify and assess risks. This will inform whether the department recommends that changes be made to funding in one or more organisations’ Service Agreement/s. A departmental financial delegate needs to approve changes to funding.</w:t>
      </w:r>
    </w:p>
    <w:p w14:paraId="4BC6835E" w14:textId="77777777" w:rsidR="00C40FAF" w:rsidRPr="00257793" w:rsidRDefault="00C40FAF" w:rsidP="00C40FAF">
      <w:pPr>
        <w:pStyle w:val="Heading1"/>
      </w:pPr>
      <w:bookmarkStart w:id="9" w:name="_Toc183422613"/>
      <w:bookmarkStart w:id="10" w:name="_Toc186713258"/>
      <w:r>
        <w:t>Principles</w:t>
      </w:r>
      <w:bookmarkEnd w:id="9"/>
      <w:bookmarkEnd w:id="10"/>
    </w:p>
    <w:p w14:paraId="19AA9DD8" w14:textId="77777777" w:rsidR="00C40FAF" w:rsidRPr="00787572" w:rsidRDefault="00C40FAF" w:rsidP="00C40FAF">
      <w:pPr>
        <w:pStyle w:val="Body"/>
      </w:pPr>
      <w:r>
        <w:t>The department will apply the following principles when conducting its due diligence:</w:t>
      </w:r>
    </w:p>
    <w:p w14:paraId="41762223" w14:textId="77777777" w:rsidR="00C40FAF" w:rsidRPr="00C87E5E" w:rsidRDefault="00C40FAF" w:rsidP="00C40FAF">
      <w:pPr>
        <w:pStyle w:val="Body"/>
        <w:rPr>
          <w:b/>
          <w:bCs/>
        </w:rPr>
      </w:pPr>
      <w:r>
        <w:rPr>
          <w:b/>
          <w:bCs/>
        </w:rPr>
        <w:t>Continuity of service delivery</w:t>
      </w:r>
    </w:p>
    <w:p w14:paraId="6C087B2B" w14:textId="77777777" w:rsidR="00C40FAF" w:rsidRDefault="00C40FAF" w:rsidP="00C40FAF">
      <w:pPr>
        <w:pStyle w:val="Body"/>
      </w:pPr>
      <w:r>
        <w:t>Any proposed changes must allow continuity of the following requirements:</w:t>
      </w:r>
    </w:p>
    <w:p w14:paraId="1C6A1463" w14:textId="77777777" w:rsidR="00C40FAF" w:rsidRPr="00787572" w:rsidRDefault="00C40FAF" w:rsidP="00C40FAF">
      <w:pPr>
        <w:pStyle w:val="Bullet1"/>
      </w:pPr>
      <w:r w:rsidRPr="00787572">
        <w:t>Performance – service delivery</w:t>
      </w:r>
    </w:p>
    <w:p w14:paraId="2C9CE5DE" w14:textId="77777777" w:rsidR="00C40FAF" w:rsidRPr="00787572" w:rsidRDefault="00C40FAF" w:rsidP="00C40FAF">
      <w:pPr>
        <w:pStyle w:val="Bullet1"/>
      </w:pPr>
      <w:r w:rsidRPr="00787572">
        <w:t>Quality – client safety and wellbeing</w:t>
      </w:r>
    </w:p>
    <w:p w14:paraId="1A2B4F91" w14:textId="77777777" w:rsidR="00C40FAF" w:rsidRDefault="00C40FAF" w:rsidP="00C40FAF">
      <w:pPr>
        <w:pStyle w:val="Bullet1"/>
        <w:spacing w:after="240"/>
      </w:pPr>
      <w:r w:rsidRPr="00787572">
        <w:t>Compliance –</w:t>
      </w:r>
      <w:r>
        <w:t xml:space="preserve"> m</w:t>
      </w:r>
      <w:r w:rsidRPr="00C87E5E">
        <w:t>eeting contractual requirements and obligations</w:t>
      </w:r>
      <w:r>
        <w:t>.</w:t>
      </w:r>
    </w:p>
    <w:p w14:paraId="0A981FF5" w14:textId="77777777" w:rsidR="00C40FAF" w:rsidRPr="00C87E5E" w:rsidRDefault="00C40FAF" w:rsidP="00C40FAF">
      <w:pPr>
        <w:pStyle w:val="Body"/>
        <w:rPr>
          <w:rStyle w:val="Strong"/>
        </w:rPr>
      </w:pPr>
      <w:r w:rsidRPr="00C87E5E">
        <w:rPr>
          <w:rStyle w:val="Strong"/>
        </w:rPr>
        <w:t>Proportionality</w:t>
      </w:r>
    </w:p>
    <w:p w14:paraId="090EA8EA" w14:textId="77777777" w:rsidR="00C40FAF" w:rsidRDefault="00C40FAF" w:rsidP="00C40FAF">
      <w:pPr>
        <w:pStyle w:val="Body"/>
      </w:pPr>
      <w:r w:rsidRPr="004B2F5E">
        <w:t>The breadth of checks required will vary according to the risk/scale/impact of the proposed changes.</w:t>
      </w:r>
      <w:r>
        <w:t xml:space="preserve"> The due diligence will consider factors including:</w:t>
      </w:r>
    </w:p>
    <w:p w14:paraId="1272C13F" w14:textId="77777777" w:rsidR="00C40FAF" w:rsidRDefault="00C40FAF" w:rsidP="00C40FAF">
      <w:pPr>
        <w:pStyle w:val="Bullet1"/>
      </w:pPr>
      <w:r>
        <w:t>the type of services, level of funding and volume of targets impacted by the proposed changes</w:t>
      </w:r>
    </w:p>
    <w:p w14:paraId="576C561E" w14:textId="77777777" w:rsidR="00C40FAF" w:rsidRDefault="00C40FAF" w:rsidP="00C40FAF">
      <w:pPr>
        <w:pStyle w:val="Bullet1"/>
      </w:pPr>
      <w:r>
        <w:t>level of risk in service delivery or complexity or vulnerability of client need in the proposed services</w:t>
      </w:r>
    </w:p>
    <w:p w14:paraId="72309AA2" w14:textId="77777777" w:rsidR="00C40FAF" w:rsidRDefault="00C40FAF" w:rsidP="00C40FAF">
      <w:pPr>
        <w:pStyle w:val="Bullet1"/>
        <w:spacing w:after="160"/>
      </w:pPr>
      <w:r>
        <w:t>the size, scope and level of experience of proposed new providers in delivering the services.</w:t>
      </w:r>
    </w:p>
    <w:p w14:paraId="4DA91B9B" w14:textId="77777777" w:rsidR="00C40FAF" w:rsidRPr="00AE2D26" w:rsidRDefault="00C40FAF" w:rsidP="00C40FAF">
      <w:pPr>
        <w:pStyle w:val="Body"/>
        <w:spacing w:after="160"/>
        <w:rPr>
          <w:b/>
          <w:bCs/>
        </w:rPr>
      </w:pPr>
      <w:r>
        <w:rPr>
          <w:b/>
          <w:bCs/>
        </w:rPr>
        <w:t>Aboriginal self determination</w:t>
      </w:r>
    </w:p>
    <w:p w14:paraId="6B94F2BB" w14:textId="77777777" w:rsidR="00C40FAF" w:rsidRDefault="00C40FAF" w:rsidP="00C40FAF">
      <w:pPr>
        <w:pStyle w:val="Body"/>
      </w:pPr>
      <w:r>
        <w:t>Where the proposal involves Aboriginal Community Controlled Organisations or services specifically targeted to Aboriginal people, the due diligence process must consider s</w:t>
      </w:r>
      <w:r w:rsidRPr="00AE2D26">
        <w:t>elf-determination guiding principle</w:t>
      </w:r>
      <w:r>
        <w:t xml:space="preserve">s. </w:t>
      </w:r>
      <w:bookmarkStart w:id="11" w:name="_Toc183422614"/>
    </w:p>
    <w:p w14:paraId="4C30DF94" w14:textId="77777777" w:rsidR="00C40FAF" w:rsidRDefault="00C40FAF" w:rsidP="00C40FAF">
      <w:pPr>
        <w:pStyle w:val="Body"/>
      </w:pPr>
      <w:r>
        <w:t xml:space="preserve">Further information is at </w:t>
      </w:r>
      <w:hyperlink r:id="rId17" w:history="1">
        <w:r w:rsidRPr="001B79B3">
          <w:rPr>
            <w:rStyle w:val="Hyperlink"/>
            <w:i/>
            <w:iCs/>
          </w:rPr>
          <w:t>Self-determination reform framework</w:t>
        </w:r>
      </w:hyperlink>
      <w:r>
        <w:t xml:space="preserve"> &lt;</w:t>
      </w:r>
      <w:r w:rsidRPr="00971BF1">
        <w:t>https://www.firstpeoplesrelations.vic.gov.au/self-determination-reform-framework/about-framework</w:t>
      </w:r>
      <w:r>
        <w:t>&gt;.</w:t>
      </w:r>
    </w:p>
    <w:p w14:paraId="09FDFD1F" w14:textId="77777777" w:rsidR="00C40FAF" w:rsidRDefault="00C40FAF" w:rsidP="00C40FAF">
      <w:pPr>
        <w:pStyle w:val="Heading1"/>
      </w:pPr>
      <w:bookmarkStart w:id="12" w:name="_Toc186713259"/>
      <w:r>
        <w:lastRenderedPageBreak/>
        <w:t>Scope</w:t>
      </w:r>
      <w:bookmarkEnd w:id="11"/>
      <w:bookmarkEnd w:id="12"/>
    </w:p>
    <w:p w14:paraId="6FE44542" w14:textId="77777777" w:rsidR="00C40FAF" w:rsidRDefault="00C40FAF" w:rsidP="00C40FAF">
      <w:pPr>
        <w:pStyle w:val="Heading2"/>
      </w:pPr>
      <w:bookmarkStart w:id="13" w:name="_Toc183422615"/>
      <w:bookmarkStart w:id="14" w:name="_Toc186713260"/>
      <w:r>
        <w:t>Inclusions</w:t>
      </w:r>
      <w:bookmarkEnd w:id="13"/>
      <w:bookmarkEnd w:id="14"/>
    </w:p>
    <w:p w14:paraId="2341DB41" w14:textId="77707494" w:rsidR="00C40FAF" w:rsidRDefault="00C40FAF" w:rsidP="00C40FAF">
      <w:pPr>
        <w:pStyle w:val="Body"/>
      </w:pPr>
      <w:r>
        <w:t>This due diligence process applies to organisations funded through a Service Agreement with the Victorian Government Department of Families, Fairness and Housing and/or the Department of Health.</w:t>
      </w:r>
      <w:r w:rsidR="00F57725">
        <w:t xml:space="preserve"> </w:t>
      </w:r>
      <w:r w:rsidR="00F57725">
        <w:t>It also applies to organisations not funded through a Service Agreement where those organisations are a party to a proposed merger, acquisition, change in control or change of cons</w:t>
      </w:r>
      <w:r w:rsidR="00F57725">
        <w:t>ortium member.</w:t>
      </w:r>
    </w:p>
    <w:p w14:paraId="30852435" w14:textId="77777777" w:rsidR="00C40FAF" w:rsidRPr="00257793" w:rsidRDefault="00C40FAF" w:rsidP="00C40FAF">
      <w:pPr>
        <w:pStyle w:val="Body"/>
      </w:pPr>
      <w:r>
        <w:t xml:space="preserve">The department’s due diligence only relates to recommending to a financial delegate whether existing funding will remain, transfer from one provider to another or cease. </w:t>
      </w:r>
    </w:p>
    <w:p w14:paraId="7ECAC5B0" w14:textId="77777777" w:rsidR="00C40FAF" w:rsidRDefault="00C40FAF" w:rsidP="00C40FAF">
      <w:pPr>
        <w:pStyle w:val="Heading2"/>
      </w:pPr>
      <w:bookmarkStart w:id="15" w:name="_Toc183422616"/>
      <w:bookmarkStart w:id="16" w:name="_Toc186713261"/>
      <w:r>
        <w:t>Exclusions</w:t>
      </w:r>
      <w:bookmarkEnd w:id="15"/>
      <w:bookmarkEnd w:id="16"/>
    </w:p>
    <w:p w14:paraId="440EF93B" w14:textId="77777777" w:rsidR="00C40FAF" w:rsidRDefault="00C40FAF" w:rsidP="00C40FAF">
      <w:pPr>
        <w:pStyle w:val="Body"/>
      </w:pPr>
      <w:r>
        <w:t>The department has no role in approving whether a proposed merger, acquisition, change in control or change in consortium member can occur. Organisations are independent legal entities, and their boards will do their own due diligence before proposing such changes.</w:t>
      </w:r>
    </w:p>
    <w:p w14:paraId="0D7C35DC" w14:textId="7A5897DE" w:rsidR="00C40FAF" w:rsidRDefault="00C40FAF" w:rsidP="00C40FAF">
      <w:pPr>
        <w:pStyle w:val="Body"/>
      </w:pPr>
      <w:r>
        <w:t>This process does not apply to organisations funded through a Department of Health Statement of Priorities. If the proposal also involves a health service funded through a Statement of Priorities, contract managers must seek advice from both</w:t>
      </w:r>
      <w:r w:rsidR="00C266D6" w:rsidRPr="00C266D6">
        <w:t xml:space="preserve"> </w:t>
      </w:r>
      <w:r w:rsidR="00C266D6">
        <w:t>the Department of Health Performance Lead for the health service</w:t>
      </w:r>
      <w:r>
        <w:t xml:space="preserve"> </w:t>
      </w:r>
      <w:r w:rsidR="00C266D6">
        <w:t xml:space="preserve">and the </w:t>
      </w:r>
      <w:hyperlink r:id="rId18" w:history="1">
        <w:r w:rsidR="00C266D6" w:rsidRPr="005A1DD0">
          <w:rPr>
            <w:rStyle w:val="Hyperlink"/>
          </w:rPr>
          <w:t>Monitoring Framework Helpdesk</w:t>
        </w:r>
      </w:hyperlink>
      <w:r>
        <w:t xml:space="preserve"> &lt;</w:t>
      </w:r>
      <w:r w:rsidRPr="00A70AC1">
        <w:t>MonitoringFramework.Helpdesk@dffh.vic.gov.au</w:t>
      </w:r>
      <w:r>
        <w:t>&gt;.</w:t>
      </w:r>
    </w:p>
    <w:p w14:paraId="712B0233" w14:textId="77777777" w:rsidR="00C40FAF" w:rsidRDefault="00C40FAF" w:rsidP="00C40FAF">
      <w:pPr>
        <w:pStyle w:val="Heading1"/>
      </w:pPr>
      <w:bookmarkStart w:id="17" w:name="_Toc183422617"/>
      <w:bookmarkStart w:id="18" w:name="_Toc186713262"/>
      <w:bookmarkStart w:id="19" w:name="_Toc109216099"/>
      <w:r>
        <w:t>Glossary of terms</w:t>
      </w:r>
      <w:bookmarkEnd w:id="17"/>
      <w:bookmarkEnd w:id="18"/>
    </w:p>
    <w:p w14:paraId="1A005118" w14:textId="77777777" w:rsidR="00C40FAF" w:rsidRPr="00E048F1" w:rsidRDefault="00C40FAF" w:rsidP="00C40FAF">
      <w:pPr>
        <w:pStyle w:val="Heading3"/>
      </w:pPr>
      <w:r w:rsidRPr="00E048F1">
        <w:t>Change in control</w:t>
      </w:r>
      <w:bookmarkEnd w:id="19"/>
    </w:p>
    <w:p w14:paraId="1933D538" w14:textId="77777777" w:rsidR="00C40FAF" w:rsidRDefault="00C40FAF" w:rsidP="00C40FAF">
      <w:pPr>
        <w:pStyle w:val="Body"/>
      </w:pPr>
      <w:r>
        <w:t>A c</w:t>
      </w:r>
      <w:r w:rsidRPr="00F91D8D">
        <w:t xml:space="preserve">hange in control occurs when </w:t>
      </w:r>
      <w:r>
        <w:t xml:space="preserve">there is </w:t>
      </w:r>
      <w:r w:rsidRPr="00F91D8D">
        <w:t>a</w:t>
      </w:r>
      <w:r>
        <w:t xml:space="preserve"> substantial</w:t>
      </w:r>
      <w:r w:rsidRPr="00F91D8D">
        <w:t xml:space="preserve"> change in any person(s) who exercise control over the </w:t>
      </w:r>
      <w:r>
        <w:t>organisation. For example:</w:t>
      </w:r>
    </w:p>
    <w:p w14:paraId="74879477" w14:textId="77777777" w:rsidR="00C40FAF" w:rsidRDefault="00C40FAF" w:rsidP="00C40FAF">
      <w:pPr>
        <w:pStyle w:val="Bullet1"/>
      </w:pPr>
      <w:r>
        <w:t>A funded organisation may enter into a group management structure under another entity.</w:t>
      </w:r>
    </w:p>
    <w:p w14:paraId="1057923E" w14:textId="77777777" w:rsidR="00C40FAF" w:rsidRDefault="00C40FAF" w:rsidP="00C40FAF">
      <w:pPr>
        <w:pStyle w:val="Bullet1"/>
        <w:spacing w:after="120"/>
      </w:pPr>
      <w:r>
        <w:t>Another legal entity may control the funded organisation’s governance,</w:t>
      </w:r>
      <w:r w:rsidRPr="00F91D8D">
        <w:t xml:space="preserve"> financial and operating </w:t>
      </w:r>
      <w:r>
        <w:t>model b</w:t>
      </w:r>
      <w:r w:rsidRPr="00F91D8D">
        <w:t xml:space="preserve">y holding the majority of voting shares, units or other interests in the </w:t>
      </w:r>
      <w:r>
        <w:t xml:space="preserve">organisation </w:t>
      </w:r>
      <w:r w:rsidRPr="00F91D8D">
        <w:t>or by other means.</w:t>
      </w:r>
      <w:r>
        <w:t xml:space="preserve"> </w:t>
      </w:r>
    </w:p>
    <w:p w14:paraId="0A92157D" w14:textId="77777777" w:rsidR="00C40FAF" w:rsidRDefault="00C40FAF" w:rsidP="00C40FAF">
      <w:pPr>
        <w:pStyle w:val="Body"/>
      </w:pPr>
      <w:r>
        <w:t>The due diligence checklist may not be required if the initial advice about the proposed change contains sufficient detail for the department to assess risk. For example, this might occur if the funded organisation will remain an independent legal entity and proposes no changes to its management structure, current funding and targets.</w:t>
      </w:r>
    </w:p>
    <w:p w14:paraId="214F2265" w14:textId="29F28F19" w:rsidR="00C40FAF" w:rsidRDefault="00C40FAF" w:rsidP="00C40FAF">
      <w:pPr>
        <w:pStyle w:val="Bullet1"/>
        <w:numPr>
          <w:ilvl w:val="0"/>
          <w:numId w:val="0"/>
        </w:numPr>
      </w:pPr>
      <w:r>
        <w:t xml:space="preserve">In these cases, contract managers should seek advice from </w:t>
      </w:r>
      <w:r w:rsidR="0025776D">
        <w:t xml:space="preserve">the </w:t>
      </w:r>
      <w:hyperlink r:id="rId19" w:history="1">
        <w:r w:rsidR="0025776D" w:rsidRPr="0025776D">
          <w:rPr>
            <w:rStyle w:val="Hyperlink"/>
          </w:rPr>
          <w:t>SAMS Helpdesk</w:t>
        </w:r>
      </w:hyperlink>
      <w:r w:rsidR="0025776D">
        <w:t xml:space="preserve"> </w:t>
      </w:r>
      <w:r w:rsidR="00EB0CA4">
        <w:t>at</w:t>
      </w:r>
      <w:r w:rsidR="0025776D">
        <w:t xml:space="preserve"> &lt;</w:t>
      </w:r>
      <w:r w:rsidR="0025776D" w:rsidRPr="0025776D">
        <w:t>SAMS.Helpdesk@dffh.vic.gov.au</w:t>
      </w:r>
      <w:r w:rsidR="0025776D">
        <w:t xml:space="preserve">&gt; </w:t>
      </w:r>
      <w:r>
        <w:t>on how to update the Service Agreement Management System to reflect changes to the existing Service Agreement.</w:t>
      </w:r>
    </w:p>
    <w:p w14:paraId="73E74931" w14:textId="77777777" w:rsidR="00C40FAF" w:rsidRDefault="00C40FAF" w:rsidP="00C40FAF">
      <w:pPr>
        <w:pStyle w:val="Heading3"/>
      </w:pPr>
      <w:bookmarkStart w:id="20" w:name="_Toc99543039"/>
      <w:bookmarkStart w:id="21" w:name="_Toc101366937"/>
      <w:bookmarkStart w:id="22" w:name="_Toc109216100"/>
      <w:r>
        <w:t>Merger</w:t>
      </w:r>
      <w:bookmarkEnd w:id="20"/>
      <w:bookmarkEnd w:id="21"/>
      <w:bookmarkEnd w:id="22"/>
    </w:p>
    <w:p w14:paraId="0AEFC81A" w14:textId="77777777" w:rsidR="00C40FAF" w:rsidRDefault="00C40FAF" w:rsidP="00C40FAF">
      <w:pPr>
        <w:pStyle w:val="Body"/>
      </w:pPr>
      <w:r>
        <w:t>A merger (or amalgamation) occurs when one or more organisations merge to form a new legal entity. Where this involves funded organisations, a new Service Agreement will need to be established with the new entity.</w:t>
      </w:r>
    </w:p>
    <w:p w14:paraId="2BDC451E" w14:textId="77777777" w:rsidR="00C40FAF" w:rsidRDefault="00C40FAF" w:rsidP="00C40FAF">
      <w:pPr>
        <w:pStyle w:val="Heading3"/>
      </w:pPr>
      <w:bookmarkStart w:id="23" w:name="_Toc99543040"/>
      <w:bookmarkStart w:id="24" w:name="_Toc101366938"/>
      <w:bookmarkStart w:id="25" w:name="_Toc109216101"/>
      <w:r>
        <w:t>Acquisition</w:t>
      </w:r>
      <w:bookmarkEnd w:id="23"/>
      <w:bookmarkEnd w:id="24"/>
      <w:bookmarkEnd w:id="25"/>
    </w:p>
    <w:p w14:paraId="3C54682A" w14:textId="77777777" w:rsidR="00C40FAF" w:rsidRDefault="00C40FAF" w:rsidP="00C40FAF">
      <w:pPr>
        <w:pStyle w:val="Body"/>
      </w:pPr>
      <w:r>
        <w:t xml:space="preserve">An acquisition occurs when one organisation agrees to be taken over by another. Either or both parties may already have Service Agreements with either or both departments. The proposal will need to outline the extent to which the acquiring organisation will take on the acquired organisation’s staff and assets, and whether it intends to deliver all currently funded services. </w:t>
      </w:r>
    </w:p>
    <w:p w14:paraId="0D2CEC0D" w14:textId="77777777" w:rsidR="00C40FAF" w:rsidRDefault="00C40FAF" w:rsidP="00C40FAF">
      <w:pPr>
        <w:pStyle w:val="Body"/>
      </w:pPr>
      <w:r>
        <w:lastRenderedPageBreak/>
        <w:t>Most acquisitions require a full due diligence process, but the level of detail required may be less where both organisations already have Service Agreements.</w:t>
      </w:r>
    </w:p>
    <w:p w14:paraId="0F686B91" w14:textId="77777777" w:rsidR="00C40FAF" w:rsidRPr="00262EAC" w:rsidRDefault="00C40FAF" w:rsidP="00C40FAF">
      <w:pPr>
        <w:pStyle w:val="Heading3"/>
      </w:pPr>
      <w:bookmarkStart w:id="26" w:name="_Toc99543041"/>
      <w:bookmarkStart w:id="27" w:name="_Toc101366939"/>
      <w:bookmarkStart w:id="28" w:name="_Toc109216102"/>
      <w:r>
        <w:t>Change to a party of a consortium</w:t>
      </w:r>
      <w:bookmarkEnd w:id="26"/>
      <w:bookmarkEnd w:id="27"/>
      <w:bookmarkEnd w:id="28"/>
    </w:p>
    <w:p w14:paraId="33F36009" w14:textId="77777777" w:rsidR="00C40FAF" w:rsidRDefault="00C40FAF" w:rsidP="00C40FAF">
      <w:pPr>
        <w:pStyle w:val="Body"/>
        <w:rPr>
          <w:rStyle w:val="normaltextrun"/>
        </w:rPr>
      </w:pPr>
      <w:r w:rsidRPr="002336F3">
        <w:rPr>
          <w:rStyle w:val="normaltextrun"/>
        </w:rPr>
        <w:t>Consorti</w:t>
      </w:r>
      <w:r>
        <w:rPr>
          <w:rStyle w:val="normaltextrun"/>
        </w:rPr>
        <w:t>a</w:t>
      </w:r>
      <w:r w:rsidRPr="002336F3">
        <w:rPr>
          <w:rStyle w:val="normaltextrun"/>
        </w:rPr>
        <w:t xml:space="preserve"> arrangements are an association of two or more individuals or </w:t>
      </w:r>
      <w:r>
        <w:rPr>
          <w:rStyle w:val="normaltextrun"/>
        </w:rPr>
        <w:t>organisations</w:t>
      </w:r>
      <w:r w:rsidRPr="002336F3">
        <w:rPr>
          <w:rStyle w:val="normaltextrun"/>
        </w:rPr>
        <w:t xml:space="preserve"> </w:t>
      </w:r>
      <w:r>
        <w:rPr>
          <w:rStyle w:val="normaltextrun"/>
        </w:rPr>
        <w:t>working together to deliver a service</w:t>
      </w:r>
      <w:r w:rsidRPr="002336F3">
        <w:rPr>
          <w:rStyle w:val="normaltextrun"/>
        </w:rPr>
        <w:t xml:space="preserve">. </w:t>
      </w:r>
      <w:r>
        <w:rPr>
          <w:rStyle w:val="normaltextrun"/>
        </w:rPr>
        <w:t>The department only funds one ‘lead’ organisation in a consortium, but all partners are signatories to the consortium Service Agreement.</w:t>
      </w:r>
    </w:p>
    <w:p w14:paraId="1AB80241" w14:textId="77777777" w:rsidR="00C40FAF" w:rsidRDefault="00C40FAF" w:rsidP="00C40FAF">
      <w:pPr>
        <w:pStyle w:val="Body"/>
      </w:pPr>
      <w:r w:rsidRPr="002336F3">
        <w:rPr>
          <w:rStyle w:val="eop"/>
        </w:rPr>
        <w:t xml:space="preserve">Where there is a change to a party of a consortium, </w:t>
      </w:r>
      <w:r>
        <w:rPr>
          <w:rStyle w:val="eop"/>
        </w:rPr>
        <w:t xml:space="preserve">the lead organisation must provide </w:t>
      </w:r>
      <w:r w:rsidRPr="002336F3">
        <w:rPr>
          <w:rStyle w:val="eop"/>
        </w:rPr>
        <w:t xml:space="preserve">evidence to the department that the other </w:t>
      </w:r>
      <w:r>
        <w:rPr>
          <w:rStyle w:val="eop"/>
        </w:rPr>
        <w:t>organisations</w:t>
      </w:r>
      <w:r w:rsidRPr="002336F3">
        <w:rPr>
          <w:rStyle w:val="eop"/>
        </w:rPr>
        <w:t xml:space="preserve"> within the consortium agree to the change in membership.</w:t>
      </w:r>
      <w:r w:rsidRPr="002336F3">
        <w:t xml:space="preserve"> If </w:t>
      </w:r>
      <w:r>
        <w:t>the</w:t>
      </w:r>
      <w:r w:rsidRPr="002336F3">
        <w:t xml:space="preserve"> </w:t>
      </w:r>
      <w:r>
        <w:t>organisation</w:t>
      </w:r>
      <w:r w:rsidRPr="002336F3">
        <w:t xml:space="preserve"> </w:t>
      </w:r>
      <w:r>
        <w:t xml:space="preserve">leaving the consortium </w:t>
      </w:r>
      <w:r w:rsidRPr="002336F3">
        <w:t xml:space="preserve">is a key player or there is a change to more than one of the parties, due diligence analysis may be required to determine the </w:t>
      </w:r>
      <w:r>
        <w:t xml:space="preserve">consortium’s </w:t>
      </w:r>
      <w:r w:rsidRPr="002336F3">
        <w:t xml:space="preserve">ability to </w:t>
      </w:r>
      <w:r>
        <w:t xml:space="preserve">maintain service </w:t>
      </w:r>
      <w:r w:rsidRPr="002336F3">
        <w:t>continu</w:t>
      </w:r>
      <w:r>
        <w:t>ity.</w:t>
      </w:r>
    </w:p>
    <w:p w14:paraId="203B27F2" w14:textId="77777777" w:rsidR="00C40FAF" w:rsidRDefault="00C40FAF" w:rsidP="00C40FAF">
      <w:pPr>
        <w:pStyle w:val="Body"/>
      </w:pPr>
      <w:r>
        <w:t>Where a new partner is proposed, the department will need to undertake due diligence to determine whether the new partner can meet all Service Agreement requirements. In determining the level of assessment required, the department will consider factors such as whether the proposed new partner already has a Service Agreement to deliver similar services or is unknown to the department.</w:t>
      </w:r>
    </w:p>
    <w:p w14:paraId="18782876" w14:textId="77777777" w:rsidR="00C40FAF" w:rsidRDefault="00C40FAF" w:rsidP="00C40FAF">
      <w:pPr>
        <w:pStyle w:val="Heading1"/>
      </w:pPr>
      <w:bookmarkStart w:id="29" w:name="_Toc186713263"/>
      <w:r>
        <w:t>Due diligence process</w:t>
      </w:r>
      <w:bookmarkEnd w:id="29"/>
    </w:p>
    <w:p w14:paraId="54B4FD86" w14:textId="77777777" w:rsidR="00C40FAF" w:rsidRPr="001B79B3" w:rsidRDefault="00C40FAF" w:rsidP="00C40FAF">
      <w:pPr>
        <w:pStyle w:val="Body"/>
        <w:numPr>
          <w:ilvl w:val="0"/>
          <w:numId w:val="40"/>
        </w:numPr>
      </w:pPr>
      <w:r w:rsidRPr="001B79B3">
        <w:t>All funded organisations involved in the proposal must provide formal advice to the department of the proposed changes before a due diligence process can commence. This can be done jointly or individually.</w:t>
      </w:r>
    </w:p>
    <w:p w14:paraId="3E6EE289" w14:textId="77777777" w:rsidR="00C40FAF" w:rsidRPr="001B79B3" w:rsidRDefault="00C40FAF" w:rsidP="00C40FAF">
      <w:pPr>
        <w:pStyle w:val="Body"/>
        <w:numPr>
          <w:ilvl w:val="0"/>
          <w:numId w:val="40"/>
        </w:numPr>
      </w:pPr>
      <w:r w:rsidRPr="001B79B3">
        <w:t xml:space="preserve">The department will identify a coordinator for the due diligence process who may create a working group. This group may identify which </w:t>
      </w:r>
      <w:r>
        <w:t xml:space="preserve">checklist </w:t>
      </w:r>
      <w:r w:rsidRPr="001B79B3">
        <w:t>questions are not applicable or suggest additional resources that may help the organisations complete the checklist.</w:t>
      </w:r>
    </w:p>
    <w:p w14:paraId="3EF567FA" w14:textId="77777777" w:rsidR="00C40FAF" w:rsidRPr="001B79B3" w:rsidRDefault="00C40FAF" w:rsidP="00C40FAF">
      <w:pPr>
        <w:pStyle w:val="Body"/>
        <w:numPr>
          <w:ilvl w:val="0"/>
          <w:numId w:val="40"/>
        </w:numPr>
      </w:pPr>
      <w:r w:rsidRPr="001B79B3">
        <w:t>The coordinator will send this checklist to all organisations involved in the proposal.</w:t>
      </w:r>
    </w:p>
    <w:p w14:paraId="67A2C33A" w14:textId="77777777" w:rsidR="00C40FAF" w:rsidRPr="001B79B3" w:rsidRDefault="00C40FAF" w:rsidP="00C40FAF">
      <w:pPr>
        <w:pStyle w:val="Body"/>
        <w:numPr>
          <w:ilvl w:val="0"/>
          <w:numId w:val="40"/>
        </w:numPr>
      </w:pPr>
      <w:r w:rsidRPr="001B79B3">
        <w:t xml:space="preserve">The coordinator will schedule a meeting </w:t>
      </w:r>
      <w:r>
        <w:t>soon after</w:t>
      </w:r>
      <w:r w:rsidRPr="001B79B3">
        <w:t xml:space="preserve"> to discuss the checklist and due diligence process with the organisations.</w:t>
      </w:r>
    </w:p>
    <w:p w14:paraId="6A286701" w14:textId="77777777" w:rsidR="00C40FAF" w:rsidRPr="001B79B3" w:rsidRDefault="00C40FAF" w:rsidP="00C40FAF">
      <w:pPr>
        <w:pStyle w:val="Body"/>
        <w:numPr>
          <w:ilvl w:val="0"/>
          <w:numId w:val="40"/>
        </w:numPr>
      </w:pPr>
      <w:r w:rsidRPr="001B79B3">
        <w:t>The organisations will jointly fill in the checklist. Responses should reflect how the proposal impacts all organisations, not just the lead organisation that will be funded after proposed changes have taken place.</w:t>
      </w:r>
    </w:p>
    <w:p w14:paraId="2B047086" w14:textId="77777777" w:rsidR="00C40FAF" w:rsidRPr="001B79B3" w:rsidRDefault="00C40FAF" w:rsidP="00C40FAF">
      <w:pPr>
        <w:pStyle w:val="Body"/>
        <w:ind w:left="720"/>
      </w:pPr>
      <w:r w:rsidRPr="001B79B3">
        <w:t>For some questions, a narrative response will suffice. Others may require evidence such as policies, procedures or other organisational documentation to demonstrate capacity to meet Service Agreement requirements.</w:t>
      </w:r>
    </w:p>
    <w:p w14:paraId="645D9261" w14:textId="30CB6EC5" w:rsidR="00C40FAF" w:rsidRPr="001B79B3" w:rsidRDefault="00C40FAF" w:rsidP="00C40FAF">
      <w:pPr>
        <w:pStyle w:val="Body"/>
        <w:numPr>
          <w:ilvl w:val="0"/>
          <w:numId w:val="40"/>
        </w:numPr>
      </w:pPr>
      <w:r w:rsidRPr="001B79B3">
        <w:t xml:space="preserve">Once the organisations have returned the checklist and evidence, departmental staff will assess it. This may involve </w:t>
      </w:r>
      <w:r w:rsidR="003652D7">
        <w:t>asking</w:t>
      </w:r>
      <w:r w:rsidRPr="001B79B3">
        <w:t xml:space="preserve"> organisations </w:t>
      </w:r>
      <w:r>
        <w:t>to provide</w:t>
      </w:r>
      <w:r w:rsidRPr="001B79B3">
        <w:t xml:space="preserve"> additional </w:t>
      </w:r>
      <w:r w:rsidR="003652D7">
        <w:t xml:space="preserve">detail or </w:t>
      </w:r>
      <w:r w:rsidRPr="001B79B3">
        <w:t xml:space="preserve">evidence. </w:t>
      </w:r>
    </w:p>
    <w:p w14:paraId="74C57AF0" w14:textId="77777777" w:rsidR="00C40FAF" w:rsidRPr="001B79B3" w:rsidRDefault="00C40FAF" w:rsidP="00C40FAF">
      <w:pPr>
        <w:pStyle w:val="Body"/>
        <w:numPr>
          <w:ilvl w:val="0"/>
          <w:numId w:val="40"/>
        </w:numPr>
      </w:pPr>
      <w:r w:rsidRPr="001B79B3">
        <w:t xml:space="preserve">Once the due diligence assessment is complete, the coordinator will make a recommendation to the relevant financial delegate/s. </w:t>
      </w:r>
    </w:p>
    <w:p w14:paraId="570A3203" w14:textId="77777777" w:rsidR="00C40FAF" w:rsidRPr="001D4E73" w:rsidRDefault="00C40FAF" w:rsidP="00C40FAF">
      <w:pPr>
        <w:pStyle w:val="Body"/>
        <w:numPr>
          <w:ilvl w:val="0"/>
          <w:numId w:val="40"/>
        </w:numPr>
      </w:pPr>
      <w:r w:rsidRPr="001B79B3">
        <w:t>After the delegate/s have made their decision, the contract manager coordinating the due diligence will advise the organisations of the outcome and next steps.</w:t>
      </w:r>
    </w:p>
    <w:p w14:paraId="3D2D7B6D" w14:textId="77777777" w:rsidR="00C40FAF" w:rsidRPr="001D4E73" w:rsidRDefault="00C40FAF" w:rsidP="00C40FAF">
      <w:pPr>
        <w:pStyle w:val="Heading1"/>
      </w:pPr>
      <w:bookmarkStart w:id="30" w:name="_Toc183422618"/>
      <w:bookmarkStart w:id="31" w:name="_Toc186713264"/>
      <w:r w:rsidRPr="001D4E73">
        <w:t>Further information</w:t>
      </w:r>
      <w:bookmarkEnd w:id="30"/>
      <w:bookmarkEnd w:id="31"/>
    </w:p>
    <w:p w14:paraId="14E4D260" w14:textId="77777777" w:rsidR="00C40FAF" w:rsidRDefault="00C40FAF" w:rsidP="00C40FAF">
      <w:pPr>
        <w:pStyle w:val="Bodyafterbullets"/>
      </w:pPr>
      <w:r w:rsidRPr="001D4E73">
        <w:t xml:space="preserve">Funded organisations should contact the departmental contract manager that is coordinating the due diligence process if they have any questions about the due diligence process. </w:t>
      </w:r>
    </w:p>
    <w:p w14:paraId="2967752F" w14:textId="1C6266CE" w:rsidR="00C40FAF" w:rsidRDefault="00C40FAF" w:rsidP="00C40FAF">
      <w:pPr>
        <w:pStyle w:val="Bodyafterbullets"/>
      </w:pPr>
      <w:r>
        <w:lastRenderedPageBreak/>
        <w:t xml:space="preserve">If required, departmental staff should seek advice from </w:t>
      </w:r>
      <w:hyperlink r:id="rId20" w:history="1">
        <w:r w:rsidR="00C266D6" w:rsidRPr="005A1DD0">
          <w:rPr>
            <w:rStyle w:val="Hyperlink"/>
          </w:rPr>
          <w:t>Monitoring Framework Helpdesk</w:t>
        </w:r>
      </w:hyperlink>
      <w:r>
        <w:t xml:space="preserve"> &lt;</w:t>
      </w:r>
      <w:r w:rsidRPr="008314C1">
        <w:t>MonitoringFramework.Helpdesk@dffh.vic.gov.au</w:t>
      </w:r>
      <w:r>
        <w:t>&gt;.</w:t>
      </w:r>
    </w:p>
    <w:p w14:paraId="01074A6B" w14:textId="77777777" w:rsidR="00C40FAF" w:rsidRDefault="00C40FAF" w:rsidP="00C40FAF">
      <w:pPr>
        <w:pStyle w:val="Bodyafterbullets"/>
      </w:pPr>
    </w:p>
    <w:p w14:paraId="0FBEA325" w14:textId="77777777" w:rsidR="00C40FAF" w:rsidRDefault="00C40FAF" w:rsidP="00C40FAF">
      <w:pPr>
        <w:pStyle w:val="Heading1"/>
        <w:sectPr w:rsidR="00C40FAF" w:rsidSect="00C40FAF">
          <w:headerReference w:type="default" r:id="rId21"/>
          <w:type w:val="continuous"/>
          <w:pgSz w:w="11906" w:h="16838" w:code="9"/>
          <w:pgMar w:top="1418" w:right="851" w:bottom="851" w:left="851" w:header="680" w:footer="567" w:gutter="0"/>
          <w:cols w:space="340"/>
          <w:docGrid w:linePitch="360"/>
        </w:sectPr>
      </w:pPr>
    </w:p>
    <w:p w14:paraId="1F8585BB" w14:textId="77777777" w:rsidR="00C40FAF" w:rsidRDefault="00C40FAF" w:rsidP="00C40FAF">
      <w:pPr>
        <w:pStyle w:val="Heading1"/>
      </w:pPr>
      <w:bookmarkStart w:id="32" w:name="_Toc183422619"/>
      <w:bookmarkStart w:id="33" w:name="_Toc186713265"/>
      <w:r>
        <w:lastRenderedPageBreak/>
        <w:t>Due diligence analysis checklist</w:t>
      </w:r>
      <w:bookmarkEnd w:id="32"/>
      <w:bookmarkEnd w:id="33"/>
    </w:p>
    <w:p w14:paraId="73F9A546" w14:textId="2CC878AE" w:rsidR="00BF369D" w:rsidRDefault="004229EC" w:rsidP="00DA1797">
      <w:pPr>
        <w:pStyle w:val="Body"/>
      </w:pPr>
      <w:r>
        <w:t xml:space="preserve">This checklist includes instructions for both organisations proposing a change and departmental staff assessing the proposal. </w:t>
      </w:r>
      <w:r w:rsidR="00A86717">
        <w:t>These are i</w:t>
      </w:r>
      <w:r w:rsidR="008E600F">
        <w:t>ndicated by the words ‘Organisations’ or ‘Departmental staff’ in bold at the beginning of the instruction.</w:t>
      </w:r>
    </w:p>
    <w:p w14:paraId="60681A41" w14:textId="0903DB1D" w:rsidR="00C40FAF" w:rsidRDefault="00C40FAF" w:rsidP="00C40FAF">
      <w:pPr>
        <w:pStyle w:val="Tablecaption"/>
        <w:rPr>
          <w:sz w:val="32"/>
          <w:szCs w:val="32"/>
        </w:rPr>
      </w:pPr>
      <w:r w:rsidRPr="00925E40">
        <w:rPr>
          <w:sz w:val="32"/>
          <w:szCs w:val="32"/>
        </w:rPr>
        <w:t>Type of change proposed</w:t>
      </w:r>
    </w:p>
    <w:p w14:paraId="6551C681" w14:textId="77777777" w:rsidR="0083624A" w:rsidRDefault="00BF369D" w:rsidP="00AA728C">
      <w:pPr>
        <w:pStyle w:val="Body"/>
      </w:pPr>
      <w:r>
        <w:rPr>
          <w:b/>
          <w:bCs/>
        </w:rPr>
        <w:t xml:space="preserve">Organisations: </w:t>
      </w:r>
      <w:r w:rsidR="000C5EC9">
        <w:t>In Table 1 Type of change proposed, indicate whether the due diligence</w:t>
      </w:r>
      <w:r w:rsidR="00EE7670">
        <w:t xml:space="preserve"> relates to a change in control, merger, acquisition or change to the parties of a consortium.</w:t>
      </w:r>
      <w:r w:rsidR="00A53CD4">
        <w:t xml:space="preserve"> </w:t>
      </w:r>
    </w:p>
    <w:p w14:paraId="4A71554D" w14:textId="20474CBC" w:rsidR="00AA728C" w:rsidRDefault="00A53CD4" w:rsidP="00AA728C">
      <w:pPr>
        <w:pStyle w:val="Body"/>
      </w:pPr>
      <w:r w:rsidRPr="00DA1797">
        <w:rPr>
          <w:b/>
          <w:bCs/>
        </w:rPr>
        <w:t>Note</w:t>
      </w:r>
      <w:r w:rsidR="0083624A">
        <w:t>:</w:t>
      </w:r>
      <w:r w:rsidRPr="0083624A">
        <w:t xml:space="preserve"> </w:t>
      </w:r>
      <w:r w:rsidR="00AB005F">
        <w:t>‘</w:t>
      </w:r>
      <w:r w:rsidR="0083624A">
        <w:t>M</w:t>
      </w:r>
      <w:r>
        <w:t>erger</w:t>
      </w:r>
      <w:r w:rsidR="00AB005F">
        <w:t>’</w:t>
      </w:r>
      <w:r>
        <w:t xml:space="preserve"> </w:t>
      </w:r>
      <w:r w:rsidR="00AB005F">
        <w:t xml:space="preserve">should only be selected where two or more existing organisations will </w:t>
      </w:r>
      <w:r w:rsidR="0083624A">
        <w:t xml:space="preserve">each </w:t>
      </w:r>
      <w:r w:rsidR="00AB005F">
        <w:t xml:space="preserve">cease to operate individually and </w:t>
      </w:r>
      <w:r w:rsidR="0083624A">
        <w:t>will</w:t>
      </w:r>
      <w:r w:rsidR="00AB005F">
        <w:t xml:space="preserve"> merge to create a new </w:t>
      </w:r>
      <w:r w:rsidR="0083624A">
        <w:t xml:space="preserve">separate </w:t>
      </w:r>
      <w:r w:rsidR="00AB005F">
        <w:t>legal entity.</w:t>
      </w:r>
    </w:p>
    <w:p w14:paraId="0D17C28D" w14:textId="138D5B2E" w:rsidR="00EE7670" w:rsidRPr="00AA728C" w:rsidRDefault="00EE7670" w:rsidP="00DA1797">
      <w:pPr>
        <w:pStyle w:val="Tablecaption"/>
      </w:pPr>
      <w:r>
        <w:t>Table 1 Type of change proposed</w:t>
      </w:r>
    </w:p>
    <w:tbl>
      <w:tblPr>
        <w:tblStyle w:val="TableGrid"/>
        <w:tblW w:w="14454" w:type="dxa"/>
        <w:tblLook w:val="04A0" w:firstRow="1" w:lastRow="0" w:firstColumn="1" w:lastColumn="0" w:noHBand="0" w:noVBand="1"/>
      </w:tblPr>
      <w:tblGrid>
        <w:gridCol w:w="421"/>
        <w:gridCol w:w="5244"/>
        <w:gridCol w:w="1134"/>
        <w:gridCol w:w="7655"/>
      </w:tblGrid>
      <w:tr w:rsidR="00C40FAF" w14:paraId="5086D2F9" w14:textId="77777777" w:rsidTr="0035437F">
        <w:tc>
          <w:tcPr>
            <w:tcW w:w="421" w:type="dxa"/>
            <w:shd w:val="clear" w:color="auto" w:fill="C4BC96" w:themeFill="background2" w:themeFillShade="BF"/>
          </w:tcPr>
          <w:p w14:paraId="14C42478" w14:textId="77777777" w:rsidR="00C40FAF" w:rsidRPr="006E2F66" w:rsidRDefault="00C40FAF" w:rsidP="0035437F">
            <w:pPr>
              <w:pStyle w:val="Tablecolhead"/>
            </w:pPr>
            <w:r w:rsidRPr="006E2F66">
              <w:t>#</w:t>
            </w:r>
          </w:p>
        </w:tc>
        <w:tc>
          <w:tcPr>
            <w:tcW w:w="5244" w:type="dxa"/>
            <w:shd w:val="clear" w:color="auto" w:fill="C4BC96" w:themeFill="background2" w:themeFillShade="BF"/>
          </w:tcPr>
          <w:p w14:paraId="43B7BA27" w14:textId="2AA0EFD7" w:rsidR="00C40FAF" w:rsidRDefault="00C40FAF" w:rsidP="0035437F">
            <w:pPr>
              <w:pStyle w:val="Tablecolhead"/>
            </w:pPr>
            <w:r>
              <w:t xml:space="preserve">Type of </w:t>
            </w:r>
            <w:r w:rsidR="000C5EC9">
              <w:t xml:space="preserve">change </w:t>
            </w:r>
            <w:r>
              <w:t>propos</w:t>
            </w:r>
            <w:r w:rsidR="000C5EC9">
              <w:t>ed</w:t>
            </w:r>
          </w:p>
        </w:tc>
        <w:tc>
          <w:tcPr>
            <w:tcW w:w="1134" w:type="dxa"/>
            <w:shd w:val="clear" w:color="auto" w:fill="C4BC96" w:themeFill="background2" w:themeFillShade="BF"/>
          </w:tcPr>
          <w:p w14:paraId="7A6D4A99" w14:textId="77777777" w:rsidR="00C40FAF" w:rsidRDefault="00C40FAF" w:rsidP="0035437F">
            <w:pPr>
              <w:pStyle w:val="Tablecolhead"/>
            </w:pPr>
            <w:r>
              <w:t xml:space="preserve">Indicate: </w:t>
            </w:r>
            <w:proofErr w:type="gramStart"/>
            <w:r>
              <w:t>Yes</w:t>
            </w:r>
            <w:proofErr w:type="gramEnd"/>
            <w:r>
              <w:t xml:space="preserve"> or N/A</w:t>
            </w:r>
          </w:p>
        </w:tc>
        <w:tc>
          <w:tcPr>
            <w:tcW w:w="7655" w:type="dxa"/>
            <w:shd w:val="clear" w:color="auto" w:fill="C4BC96" w:themeFill="background2" w:themeFillShade="BF"/>
          </w:tcPr>
          <w:p w14:paraId="4DD3C704" w14:textId="77777777" w:rsidR="00C40FAF" w:rsidRDefault="00C40FAF" w:rsidP="0035437F">
            <w:pPr>
              <w:pStyle w:val="Tablecolhead"/>
            </w:pPr>
            <w:r>
              <w:t>Additional detail</w:t>
            </w:r>
          </w:p>
        </w:tc>
      </w:tr>
      <w:tr w:rsidR="00C40FAF" w14:paraId="56EEB833" w14:textId="77777777" w:rsidTr="0035437F">
        <w:tc>
          <w:tcPr>
            <w:tcW w:w="421" w:type="dxa"/>
            <w:shd w:val="clear" w:color="auto" w:fill="C4BC96" w:themeFill="background2" w:themeFillShade="BF"/>
          </w:tcPr>
          <w:p w14:paraId="5F587139" w14:textId="77777777" w:rsidR="00C40FAF" w:rsidRPr="006E2F66" w:rsidRDefault="00C40FAF" w:rsidP="0035437F">
            <w:pPr>
              <w:pStyle w:val="Tabletext"/>
              <w:rPr>
                <w:b/>
              </w:rPr>
            </w:pPr>
            <w:r w:rsidRPr="006E2F66">
              <w:rPr>
                <w:b/>
              </w:rPr>
              <w:t>1.</w:t>
            </w:r>
          </w:p>
        </w:tc>
        <w:tc>
          <w:tcPr>
            <w:tcW w:w="5244" w:type="dxa"/>
            <w:shd w:val="clear" w:color="auto" w:fill="auto"/>
          </w:tcPr>
          <w:p w14:paraId="5EFC7E95" w14:textId="77777777" w:rsidR="00C40FAF" w:rsidRDefault="00C40FAF" w:rsidP="0035437F">
            <w:pPr>
              <w:pStyle w:val="Tabletext"/>
            </w:pPr>
            <w:r>
              <w:t>Change in control (change of person/parties who directly or indirectly exercise effective control over the organisation)</w:t>
            </w:r>
          </w:p>
        </w:tc>
        <w:tc>
          <w:tcPr>
            <w:tcW w:w="1134" w:type="dxa"/>
          </w:tcPr>
          <w:p w14:paraId="17910308" w14:textId="77777777" w:rsidR="00C40FAF" w:rsidRDefault="00C40FAF" w:rsidP="0035437F">
            <w:pPr>
              <w:pStyle w:val="Tabletext"/>
            </w:pPr>
          </w:p>
        </w:tc>
        <w:tc>
          <w:tcPr>
            <w:tcW w:w="7655" w:type="dxa"/>
          </w:tcPr>
          <w:p w14:paraId="4E13569E" w14:textId="249DB6A4" w:rsidR="00C40FAF" w:rsidRPr="00C94C34" w:rsidRDefault="00C40FAF" w:rsidP="0035437F">
            <w:pPr>
              <w:pStyle w:val="Tabletext"/>
              <w:rPr>
                <w:i/>
                <w:iCs/>
              </w:rPr>
            </w:pPr>
            <w:r>
              <w:rPr>
                <w:i/>
                <w:iCs/>
              </w:rPr>
              <w:t xml:space="preserve">Indicate the name of the organisation to which this change in control applies and the organisation that will exercise control </w:t>
            </w:r>
          </w:p>
        </w:tc>
      </w:tr>
      <w:tr w:rsidR="00C40FAF" w14:paraId="15FC4054" w14:textId="77777777" w:rsidTr="0035437F">
        <w:tc>
          <w:tcPr>
            <w:tcW w:w="421" w:type="dxa"/>
            <w:shd w:val="clear" w:color="auto" w:fill="C4BC96" w:themeFill="background2" w:themeFillShade="BF"/>
          </w:tcPr>
          <w:p w14:paraId="1F1D5D56" w14:textId="77777777" w:rsidR="00C40FAF" w:rsidRPr="006E2F66" w:rsidRDefault="00C40FAF" w:rsidP="0035437F">
            <w:pPr>
              <w:pStyle w:val="Tabletext"/>
              <w:rPr>
                <w:b/>
              </w:rPr>
            </w:pPr>
            <w:r w:rsidRPr="006E2F66">
              <w:rPr>
                <w:b/>
              </w:rPr>
              <w:t>2.</w:t>
            </w:r>
          </w:p>
        </w:tc>
        <w:tc>
          <w:tcPr>
            <w:tcW w:w="5244" w:type="dxa"/>
            <w:shd w:val="clear" w:color="auto" w:fill="auto"/>
          </w:tcPr>
          <w:p w14:paraId="449279CB" w14:textId="77777777" w:rsidR="00C40FAF" w:rsidRDefault="00C40FAF" w:rsidP="0035437F">
            <w:pPr>
              <w:pStyle w:val="Tabletext"/>
            </w:pPr>
            <w:r>
              <w:t xml:space="preserve">Merger </w:t>
            </w:r>
          </w:p>
        </w:tc>
        <w:tc>
          <w:tcPr>
            <w:tcW w:w="1134" w:type="dxa"/>
          </w:tcPr>
          <w:p w14:paraId="42573A83" w14:textId="77777777" w:rsidR="00C40FAF" w:rsidRDefault="00C40FAF" w:rsidP="0035437F">
            <w:pPr>
              <w:pStyle w:val="Tabletext"/>
            </w:pPr>
          </w:p>
        </w:tc>
        <w:tc>
          <w:tcPr>
            <w:tcW w:w="7655" w:type="dxa"/>
          </w:tcPr>
          <w:p w14:paraId="735A3E4E" w14:textId="3E523A6F" w:rsidR="008C5F87" w:rsidRDefault="00C40FAF" w:rsidP="0035437F">
            <w:pPr>
              <w:pStyle w:val="Tabletext"/>
              <w:rPr>
                <w:i/>
                <w:iCs/>
              </w:rPr>
            </w:pPr>
            <w:r>
              <w:rPr>
                <w:i/>
                <w:iCs/>
              </w:rPr>
              <w:t>List all organisations involved in the merger, indicating which has a Service Agreement</w:t>
            </w:r>
            <w:r w:rsidR="00845E32">
              <w:rPr>
                <w:i/>
                <w:iCs/>
              </w:rPr>
              <w:t xml:space="preserve"> by listing the Service Agreement number</w:t>
            </w:r>
            <w:r w:rsidR="00D52715">
              <w:rPr>
                <w:i/>
                <w:iCs/>
              </w:rPr>
              <w:t>/s</w:t>
            </w:r>
            <w:r w:rsidR="00941288">
              <w:rPr>
                <w:i/>
                <w:iCs/>
              </w:rPr>
              <w:t>.</w:t>
            </w:r>
            <w:r w:rsidR="001A1036">
              <w:rPr>
                <w:i/>
                <w:iCs/>
              </w:rPr>
              <w:t xml:space="preserve"> </w:t>
            </w:r>
          </w:p>
          <w:p w14:paraId="0835E0C3" w14:textId="0F7E178D" w:rsidR="00C40FAF" w:rsidRPr="00C94C34" w:rsidRDefault="001A1036" w:rsidP="0035437F">
            <w:pPr>
              <w:pStyle w:val="Tabletext"/>
              <w:rPr>
                <w:i/>
                <w:iCs/>
              </w:rPr>
            </w:pPr>
            <w:r>
              <w:rPr>
                <w:i/>
                <w:iCs/>
              </w:rPr>
              <w:t xml:space="preserve">Indicate </w:t>
            </w:r>
            <w:r w:rsidR="003924E4">
              <w:rPr>
                <w:i/>
                <w:iCs/>
              </w:rPr>
              <w:t>the name of the new legal entity.</w:t>
            </w:r>
          </w:p>
        </w:tc>
      </w:tr>
      <w:tr w:rsidR="00C40FAF" w14:paraId="14954A73" w14:textId="77777777" w:rsidTr="0035437F">
        <w:tc>
          <w:tcPr>
            <w:tcW w:w="421" w:type="dxa"/>
            <w:shd w:val="clear" w:color="auto" w:fill="C4BC96" w:themeFill="background2" w:themeFillShade="BF"/>
          </w:tcPr>
          <w:p w14:paraId="093CA5CB" w14:textId="77777777" w:rsidR="00C40FAF" w:rsidRPr="006E2F66" w:rsidRDefault="00C40FAF" w:rsidP="0035437F">
            <w:pPr>
              <w:pStyle w:val="Tabletext"/>
              <w:rPr>
                <w:b/>
              </w:rPr>
            </w:pPr>
            <w:r w:rsidRPr="006E2F66">
              <w:rPr>
                <w:b/>
              </w:rPr>
              <w:t>3.</w:t>
            </w:r>
          </w:p>
        </w:tc>
        <w:tc>
          <w:tcPr>
            <w:tcW w:w="5244" w:type="dxa"/>
            <w:shd w:val="clear" w:color="auto" w:fill="auto"/>
          </w:tcPr>
          <w:p w14:paraId="76B116F6" w14:textId="77777777" w:rsidR="00C40FAF" w:rsidRDefault="00C40FAF" w:rsidP="0035437F">
            <w:pPr>
              <w:pStyle w:val="Tabletext"/>
            </w:pPr>
            <w:r>
              <w:t xml:space="preserve">Acquisition </w:t>
            </w:r>
          </w:p>
        </w:tc>
        <w:tc>
          <w:tcPr>
            <w:tcW w:w="1134" w:type="dxa"/>
          </w:tcPr>
          <w:p w14:paraId="02CAE0BE" w14:textId="77777777" w:rsidR="00C40FAF" w:rsidRDefault="00C40FAF" w:rsidP="0035437F">
            <w:pPr>
              <w:pStyle w:val="Tabletext"/>
            </w:pPr>
          </w:p>
        </w:tc>
        <w:tc>
          <w:tcPr>
            <w:tcW w:w="7655" w:type="dxa"/>
          </w:tcPr>
          <w:p w14:paraId="301E46F7" w14:textId="1620CFC5" w:rsidR="00C40FAF" w:rsidRDefault="00C40FAF" w:rsidP="0035437F">
            <w:pPr>
              <w:pStyle w:val="Tabletext"/>
            </w:pPr>
            <w:r>
              <w:rPr>
                <w:i/>
                <w:iCs/>
              </w:rPr>
              <w:t>Indicate the name of the organisation being acquired and the organisation that is acquiring it, indicating whether one or both have Service Agreements</w:t>
            </w:r>
            <w:r w:rsidR="00D52715">
              <w:rPr>
                <w:i/>
                <w:iCs/>
              </w:rPr>
              <w:t xml:space="preserve"> by listing the Service Agreement number/s.</w:t>
            </w:r>
          </w:p>
        </w:tc>
      </w:tr>
      <w:tr w:rsidR="00C40FAF" w14:paraId="4EB73114" w14:textId="77777777" w:rsidTr="0035437F">
        <w:tc>
          <w:tcPr>
            <w:tcW w:w="421" w:type="dxa"/>
            <w:shd w:val="clear" w:color="auto" w:fill="C4BC96" w:themeFill="background2" w:themeFillShade="BF"/>
          </w:tcPr>
          <w:p w14:paraId="3E55D3A7" w14:textId="77777777" w:rsidR="00C40FAF" w:rsidRPr="006E2F66" w:rsidRDefault="00C40FAF" w:rsidP="0035437F">
            <w:pPr>
              <w:pStyle w:val="Tabletext"/>
              <w:rPr>
                <w:b/>
              </w:rPr>
            </w:pPr>
            <w:r>
              <w:rPr>
                <w:b/>
              </w:rPr>
              <w:t>4.</w:t>
            </w:r>
          </w:p>
        </w:tc>
        <w:tc>
          <w:tcPr>
            <w:tcW w:w="5244" w:type="dxa"/>
            <w:shd w:val="clear" w:color="auto" w:fill="auto"/>
          </w:tcPr>
          <w:p w14:paraId="7DA57825" w14:textId="77777777" w:rsidR="00C40FAF" w:rsidRDefault="00C40FAF" w:rsidP="0035437F">
            <w:pPr>
              <w:pStyle w:val="Tabletext"/>
            </w:pPr>
            <w:r>
              <w:t>Change to party of a consortium</w:t>
            </w:r>
          </w:p>
        </w:tc>
        <w:tc>
          <w:tcPr>
            <w:tcW w:w="1134" w:type="dxa"/>
          </w:tcPr>
          <w:p w14:paraId="4FFF1269" w14:textId="77777777" w:rsidR="00C40FAF" w:rsidRDefault="00C40FAF" w:rsidP="0035437F">
            <w:pPr>
              <w:pStyle w:val="Tabletext"/>
            </w:pPr>
          </w:p>
        </w:tc>
        <w:tc>
          <w:tcPr>
            <w:tcW w:w="7655" w:type="dxa"/>
          </w:tcPr>
          <w:p w14:paraId="40531771" w14:textId="0DE3B47D" w:rsidR="00C40FAF" w:rsidRPr="00115B84" w:rsidRDefault="00C40FAF" w:rsidP="0035437F">
            <w:pPr>
              <w:pStyle w:val="Tabletext"/>
              <w:rPr>
                <w:i/>
                <w:iCs/>
              </w:rPr>
            </w:pPr>
            <w:r w:rsidRPr="00115B84">
              <w:rPr>
                <w:i/>
                <w:iCs/>
              </w:rPr>
              <w:t xml:space="preserve">List all current </w:t>
            </w:r>
            <w:r>
              <w:rPr>
                <w:i/>
                <w:iCs/>
              </w:rPr>
              <w:t>consortium members and indicate which are leaving and any new organisations being added</w:t>
            </w:r>
            <w:r w:rsidR="00D52715">
              <w:rPr>
                <w:i/>
                <w:iCs/>
              </w:rPr>
              <w:t>.</w:t>
            </w:r>
          </w:p>
        </w:tc>
      </w:tr>
    </w:tbl>
    <w:p w14:paraId="64E29CBD" w14:textId="77777777" w:rsidR="00C40FAF" w:rsidRDefault="00C40FAF" w:rsidP="00C40FAF">
      <w:pPr>
        <w:pStyle w:val="Body"/>
      </w:pPr>
    </w:p>
    <w:p w14:paraId="04A98DA2" w14:textId="77777777" w:rsidR="008C5F87" w:rsidRDefault="008C5F87">
      <w:pPr>
        <w:spacing w:after="0" w:line="240" w:lineRule="auto"/>
        <w:rPr>
          <w:rFonts w:eastAsia="Times"/>
          <w:b/>
          <w:bCs/>
          <w:sz w:val="32"/>
          <w:szCs w:val="32"/>
        </w:rPr>
      </w:pPr>
      <w:r>
        <w:rPr>
          <w:b/>
          <w:bCs/>
          <w:sz w:val="32"/>
          <w:szCs w:val="32"/>
        </w:rPr>
        <w:br w:type="page"/>
      </w:r>
    </w:p>
    <w:p w14:paraId="64A3DBA5" w14:textId="33ACBBB3" w:rsidR="00C40FAF" w:rsidRPr="00647B48" w:rsidRDefault="00C40FAF" w:rsidP="00C40FAF">
      <w:pPr>
        <w:pStyle w:val="Body"/>
        <w:rPr>
          <w:szCs w:val="32"/>
        </w:rPr>
      </w:pPr>
      <w:r w:rsidRPr="00115B84">
        <w:rPr>
          <w:b/>
          <w:bCs/>
          <w:sz w:val="32"/>
          <w:szCs w:val="32"/>
        </w:rPr>
        <w:lastRenderedPageBreak/>
        <w:t>Organisation details</w:t>
      </w:r>
    </w:p>
    <w:p w14:paraId="7D2E32BD" w14:textId="41E01E48" w:rsidR="00C40FAF" w:rsidRDefault="00C40FAF" w:rsidP="00C40FAF">
      <w:pPr>
        <w:pStyle w:val="Body"/>
      </w:pPr>
      <w:r>
        <w:rPr>
          <w:b/>
          <w:bCs/>
        </w:rPr>
        <w:t xml:space="preserve">Organisations: </w:t>
      </w:r>
      <w:r>
        <w:t xml:space="preserve">Repeat </w:t>
      </w:r>
      <w:r w:rsidR="008C5F87">
        <w:t>T</w:t>
      </w:r>
      <w:r>
        <w:t xml:space="preserve">able </w:t>
      </w:r>
      <w:r w:rsidR="008C5F87">
        <w:t xml:space="preserve">2 Organisational details </w:t>
      </w:r>
      <w:r>
        <w:t>as required to p</w:t>
      </w:r>
      <w:r w:rsidRPr="00115B84">
        <w:t>rovide details for each organisation involved in the proposal.</w:t>
      </w:r>
      <w:r>
        <w:t xml:space="preserve"> Where relevant, outline any current governance or other structural relationships between organisations.</w:t>
      </w:r>
      <w:r w:rsidRPr="00115B84">
        <w:t xml:space="preserve"> In the Comments column, indicate which organisation will</w:t>
      </w:r>
      <w:r>
        <w:t>:</w:t>
      </w:r>
    </w:p>
    <w:p w14:paraId="705D68C7" w14:textId="77777777" w:rsidR="00C40FAF" w:rsidRDefault="00C40FAF" w:rsidP="00C40FAF">
      <w:pPr>
        <w:pStyle w:val="Bullet1"/>
      </w:pPr>
      <w:r>
        <w:t xml:space="preserve">be the </w:t>
      </w:r>
      <w:r w:rsidRPr="00115B84">
        <w:t>lead</w:t>
      </w:r>
      <w:r>
        <w:t xml:space="preserve"> (funded) or an unfunded partner </w:t>
      </w:r>
      <w:r w:rsidRPr="00115B84">
        <w:t xml:space="preserve">in a </w:t>
      </w:r>
      <w:r w:rsidRPr="00353997">
        <w:rPr>
          <w:b/>
          <w:bCs/>
        </w:rPr>
        <w:t>consortium</w:t>
      </w:r>
      <w:r w:rsidRPr="00115B84">
        <w:t xml:space="preserve"> arrangement</w:t>
      </w:r>
    </w:p>
    <w:p w14:paraId="4A899EB1" w14:textId="77777777" w:rsidR="00C40FAF" w:rsidRPr="00353997" w:rsidRDefault="00C40FAF" w:rsidP="00C40FAF">
      <w:pPr>
        <w:pStyle w:val="Bullet1"/>
        <w:rPr>
          <w:b/>
          <w:bCs/>
        </w:rPr>
      </w:pPr>
      <w:r>
        <w:t xml:space="preserve">be </w:t>
      </w:r>
      <w:r w:rsidRPr="00115B84">
        <w:t xml:space="preserve">the funded organisation after an </w:t>
      </w:r>
      <w:r w:rsidRPr="00353997">
        <w:rPr>
          <w:b/>
          <w:bCs/>
        </w:rPr>
        <w:t>acquisition or merger</w:t>
      </w:r>
    </w:p>
    <w:p w14:paraId="1C99C4A5" w14:textId="77777777" w:rsidR="00C40FAF" w:rsidRDefault="00C40FAF" w:rsidP="00C40FAF">
      <w:pPr>
        <w:pStyle w:val="Bullet1"/>
      </w:pPr>
      <w:r w:rsidRPr="00115B84">
        <w:t>have control of a</w:t>
      </w:r>
      <w:r>
        <w:t xml:space="preserve"> currently</w:t>
      </w:r>
      <w:r w:rsidRPr="00115B84">
        <w:t xml:space="preserve"> funded organisation following a </w:t>
      </w:r>
      <w:r w:rsidRPr="00353997">
        <w:rPr>
          <w:b/>
          <w:bCs/>
        </w:rPr>
        <w:t>change in control</w:t>
      </w:r>
    </w:p>
    <w:p w14:paraId="5219A756" w14:textId="77777777" w:rsidR="00C40FAF" w:rsidRDefault="00C40FAF" w:rsidP="00C40FAF">
      <w:pPr>
        <w:pStyle w:val="Bullet1"/>
        <w:spacing w:after="120"/>
      </w:pPr>
      <w:r>
        <w:t>cease to be funded as a result of the change</w:t>
      </w:r>
      <w:r w:rsidRPr="00115B84">
        <w:t>.</w:t>
      </w:r>
    </w:p>
    <w:p w14:paraId="3D356D54" w14:textId="4D0AE110" w:rsidR="00C40FAF" w:rsidRDefault="00C40FAF" w:rsidP="00C40FAF">
      <w:pPr>
        <w:pStyle w:val="Body"/>
      </w:pPr>
      <w:r>
        <w:t>In at least one table, indicate who will the primary organisational contact/s for the departmental contract manager coordinating the due diligence process. This is usually someone from the organisation that would take control or be funded after changes are implemented. This contact will coordinate information provided by the organisations to inform the due diligence process.</w:t>
      </w:r>
    </w:p>
    <w:p w14:paraId="45AFF63F" w14:textId="0AC98C97" w:rsidR="00C40FAF" w:rsidRPr="00E83E31" w:rsidRDefault="008C5F87" w:rsidP="008C5F87">
      <w:pPr>
        <w:pStyle w:val="Tablecaption"/>
      </w:pPr>
      <w:r>
        <w:t>Table 2 Organisational details</w:t>
      </w:r>
    </w:p>
    <w:tbl>
      <w:tblPr>
        <w:tblStyle w:val="TableGrid"/>
        <w:tblW w:w="14454" w:type="dxa"/>
        <w:tblLook w:val="04A0" w:firstRow="1" w:lastRow="0" w:firstColumn="1" w:lastColumn="0" w:noHBand="0" w:noVBand="1"/>
      </w:tblPr>
      <w:tblGrid>
        <w:gridCol w:w="408"/>
        <w:gridCol w:w="3698"/>
        <w:gridCol w:w="5812"/>
        <w:gridCol w:w="4536"/>
      </w:tblGrid>
      <w:tr w:rsidR="00C40FAF" w14:paraId="0133AD0F" w14:textId="77777777" w:rsidTr="0035437F">
        <w:tc>
          <w:tcPr>
            <w:tcW w:w="408" w:type="dxa"/>
            <w:shd w:val="clear" w:color="auto" w:fill="C4BC96" w:themeFill="background2" w:themeFillShade="BF"/>
          </w:tcPr>
          <w:p w14:paraId="0A86BAB6" w14:textId="77777777" w:rsidR="00C40FAF" w:rsidRPr="006E2F66" w:rsidRDefault="00C40FAF" w:rsidP="0035437F">
            <w:pPr>
              <w:pStyle w:val="Tablecolhead"/>
            </w:pPr>
            <w:r w:rsidRPr="006E2F66">
              <w:t>#</w:t>
            </w:r>
          </w:p>
        </w:tc>
        <w:tc>
          <w:tcPr>
            <w:tcW w:w="3698" w:type="dxa"/>
            <w:shd w:val="clear" w:color="auto" w:fill="C4BC96" w:themeFill="background2" w:themeFillShade="BF"/>
          </w:tcPr>
          <w:p w14:paraId="6DB59A34" w14:textId="77777777" w:rsidR="00C40FAF" w:rsidRDefault="00C40FAF" w:rsidP="0035437F">
            <w:pPr>
              <w:pStyle w:val="Tablecolhead"/>
            </w:pPr>
            <w:r>
              <w:t>Contact</w:t>
            </w:r>
          </w:p>
        </w:tc>
        <w:tc>
          <w:tcPr>
            <w:tcW w:w="5812" w:type="dxa"/>
            <w:shd w:val="clear" w:color="auto" w:fill="C4BC96" w:themeFill="background2" w:themeFillShade="BF"/>
          </w:tcPr>
          <w:p w14:paraId="6AE99EAB" w14:textId="77777777" w:rsidR="00C40FAF" w:rsidRDefault="00C40FAF" w:rsidP="0035437F">
            <w:pPr>
              <w:pStyle w:val="Tablecolhead"/>
            </w:pPr>
            <w:r>
              <w:t>Details</w:t>
            </w:r>
          </w:p>
        </w:tc>
        <w:tc>
          <w:tcPr>
            <w:tcW w:w="4536" w:type="dxa"/>
            <w:shd w:val="clear" w:color="auto" w:fill="C4BC96" w:themeFill="background2" w:themeFillShade="BF"/>
          </w:tcPr>
          <w:p w14:paraId="1F7907F9" w14:textId="77777777" w:rsidR="00C40FAF" w:rsidRDefault="00C40FAF" w:rsidP="0035437F">
            <w:pPr>
              <w:pStyle w:val="Tablecolhead"/>
            </w:pPr>
            <w:r>
              <w:t>Comments</w:t>
            </w:r>
          </w:p>
        </w:tc>
      </w:tr>
      <w:tr w:rsidR="00C40FAF" w14:paraId="235ADAB4" w14:textId="77777777" w:rsidTr="0035437F">
        <w:tc>
          <w:tcPr>
            <w:tcW w:w="408" w:type="dxa"/>
            <w:shd w:val="clear" w:color="auto" w:fill="C4BC96" w:themeFill="background2" w:themeFillShade="BF"/>
          </w:tcPr>
          <w:p w14:paraId="3682C482" w14:textId="77777777" w:rsidR="00C40FAF" w:rsidRPr="006E2F66" w:rsidRDefault="00C40FAF" w:rsidP="0035437F">
            <w:pPr>
              <w:pStyle w:val="Tabletext"/>
              <w:rPr>
                <w:b/>
              </w:rPr>
            </w:pPr>
            <w:r w:rsidRPr="006E2F66">
              <w:rPr>
                <w:b/>
              </w:rPr>
              <w:t>1.</w:t>
            </w:r>
          </w:p>
        </w:tc>
        <w:tc>
          <w:tcPr>
            <w:tcW w:w="3698" w:type="dxa"/>
            <w:shd w:val="clear" w:color="auto" w:fill="auto"/>
          </w:tcPr>
          <w:p w14:paraId="51B98193" w14:textId="77777777" w:rsidR="00C40FAF" w:rsidRDefault="00C40FAF" w:rsidP="0035437F">
            <w:pPr>
              <w:pStyle w:val="Tabletext"/>
            </w:pPr>
            <w:r>
              <w:t>Name of organisation</w:t>
            </w:r>
          </w:p>
        </w:tc>
        <w:tc>
          <w:tcPr>
            <w:tcW w:w="5812" w:type="dxa"/>
          </w:tcPr>
          <w:p w14:paraId="54ACBB3E" w14:textId="77777777" w:rsidR="00C40FAF" w:rsidRDefault="00C40FAF" w:rsidP="0035437F">
            <w:pPr>
              <w:pStyle w:val="Tabletext"/>
            </w:pPr>
            <w:r>
              <w:t>Legal name:</w:t>
            </w:r>
          </w:p>
          <w:p w14:paraId="0198275F" w14:textId="77777777" w:rsidR="00C40FAF" w:rsidRDefault="00C40FAF" w:rsidP="0035437F">
            <w:pPr>
              <w:pStyle w:val="Tabletext"/>
            </w:pPr>
            <w:r>
              <w:t>Trading name/s:</w:t>
            </w:r>
          </w:p>
        </w:tc>
        <w:tc>
          <w:tcPr>
            <w:tcW w:w="4536" w:type="dxa"/>
          </w:tcPr>
          <w:p w14:paraId="452B25ED" w14:textId="77777777" w:rsidR="00C40FAF" w:rsidRDefault="00C40FAF" w:rsidP="0035437F">
            <w:pPr>
              <w:pStyle w:val="Tabletext"/>
            </w:pPr>
          </w:p>
        </w:tc>
      </w:tr>
      <w:tr w:rsidR="00C40FAF" w14:paraId="6EA862D2" w14:textId="77777777" w:rsidTr="0035437F">
        <w:tc>
          <w:tcPr>
            <w:tcW w:w="408" w:type="dxa"/>
            <w:shd w:val="clear" w:color="auto" w:fill="C4BC96" w:themeFill="background2" w:themeFillShade="BF"/>
          </w:tcPr>
          <w:p w14:paraId="6F84F604" w14:textId="77777777" w:rsidR="00C40FAF" w:rsidRDefault="00C40FAF" w:rsidP="0035437F">
            <w:pPr>
              <w:pStyle w:val="Tabletext"/>
              <w:rPr>
                <w:b/>
              </w:rPr>
            </w:pPr>
            <w:r>
              <w:rPr>
                <w:b/>
              </w:rPr>
              <w:t>2</w:t>
            </w:r>
          </w:p>
        </w:tc>
        <w:tc>
          <w:tcPr>
            <w:tcW w:w="3698" w:type="dxa"/>
            <w:shd w:val="clear" w:color="auto" w:fill="auto"/>
          </w:tcPr>
          <w:p w14:paraId="5ADEF45B" w14:textId="77777777" w:rsidR="00C40FAF" w:rsidRDefault="00C40FAF" w:rsidP="0035437F">
            <w:pPr>
              <w:pStyle w:val="Tabletext"/>
            </w:pPr>
            <w:r>
              <w:t>Australian Business Number (ABN) or Australian Company Number (</w:t>
            </w:r>
            <w:proofErr w:type="spellStart"/>
            <w:r>
              <w:t>ACN</w:t>
            </w:r>
            <w:proofErr w:type="spellEnd"/>
            <w:r>
              <w:t>) of organisation</w:t>
            </w:r>
          </w:p>
        </w:tc>
        <w:tc>
          <w:tcPr>
            <w:tcW w:w="5812" w:type="dxa"/>
          </w:tcPr>
          <w:p w14:paraId="36513F78" w14:textId="77777777" w:rsidR="00C40FAF" w:rsidRDefault="00C40FAF" w:rsidP="0035437F">
            <w:pPr>
              <w:pStyle w:val="Tabletext"/>
            </w:pPr>
            <w:r>
              <w:t>ABN:</w:t>
            </w:r>
          </w:p>
          <w:p w14:paraId="65FCB476" w14:textId="77777777" w:rsidR="00C40FAF" w:rsidRDefault="00C40FAF" w:rsidP="0035437F">
            <w:pPr>
              <w:pStyle w:val="Tabletext"/>
            </w:pPr>
            <w:proofErr w:type="spellStart"/>
            <w:r>
              <w:t>ACN</w:t>
            </w:r>
            <w:proofErr w:type="spellEnd"/>
            <w:r>
              <w:t>:</w:t>
            </w:r>
          </w:p>
        </w:tc>
        <w:tc>
          <w:tcPr>
            <w:tcW w:w="4536" w:type="dxa"/>
          </w:tcPr>
          <w:p w14:paraId="2AA3F2DA" w14:textId="77777777" w:rsidR="00C40FAF" w:rsidRDefault="00C40FAF" w:rsidP="0035437F">
            <w:pPr>
              <w:pStyle w:val="Tabletext"/>
            </w:pPr>
          </w:p>
        </w:tc>
      </w:tr>
      <w:tr w:rsidR="00C40FAF" w14:paraId="5003F065" w14:textId="77777777" w:rsidTr="0035437F">
        <w:tc>
          <w:tcPr>
            <w:tcW w:w="408" w:type="dxa"/>
            <w:shd w:val="clear" w:color="auto" w:fill="C4BC96" w:themeFill="background2" w:themeFillShade="BF"/>
          </w:tcPr>
          <w:p w14:paraId="4CE3F305" w14:textId="77777777" w:rsidR="00C40FAF" w:rsidRDefault="00C40FAF" w:rsidP="0035437F">
            <w:pPr>
              <w:pStyle w:val="Tabletext"/>
              <w:rPr>
                <w:b/>
              </w:rPr>
            </w:pPr>
            <w:r>
              <w:rPr>
                <w:b/>
              </w:rPr>
              <w:t>3.</w:t>
            </w:r>
          </w:p>
        </w:tc>
        <w:tc>
          <w:tcPr>
            <w:tcW w:w="3698" w:type="dxa"/>
            <w:shd w:val="clear" w:color="auto" w:fill="auto"/>
          </w:tcPr>
          <w:p w14:paraId="5FEEF3D6" w14:textId="77777777" w:rsidR="00C40FAF" w:rsidRDefault="00C40FAF" w:rsidP="0035437F">
            <w:pPr>
              <w:pStyle w:val="Tabletext"/>
            </w:pPr>
            <w:r>
              <w:t>Registered head office address</w:t>
            </w:r>
          </w:p>
        </w:tc>
        <w:tc>
          <w:tcPr>
            <w:tcW w:w="5812" w:type="dxa"/>
          </w:tcPr>
          <w:p w14:paraId="6D0D3D98" w14:textId="77777777" w:rsidR="00C40FAF" w:rsidRDefault="00C40FAF" w:rsidP="0035437F">
            <w:pPr>
              <w:pStyle w:val="Tabletext"/>
            </w:pPr>
            <w:r>
              <w:t>Street:</w:t>
            </w:r>
          </w:p>
          <w:p w14:paraId="3000DCCB" w14:textId="77777777" w:rsidR="00C40FAF" w:rsidRDefault="00C40FAF" w:rsidP="0035437F">
            <w:pPr>
              <w:pStyle w:val="Tabletext"/>
            </w:pPr>
            <w:r>
              <w:t>Suburb:</w:t>
            </w:r>
          </w:p>
          <w:p w14:paraId="2C2312DE" w14:textId="77777777" w:rsidR="00C40FAF" w:rsidRDefault="00C40FAF" w:rsidP="0035437F">
            <w:pPr>
              <w:pStyle w:val="Tabletext"/>
            </w:pPr>
            <w:r>
              <w:t>State:</w:t>
            </w:r>
          </w:p>
          <w:p w14:paraId="58978E30" w14:textId="77777777" w:rsidR="00C40FAF" w:rsidRDefault="00C40FAF" w:rsidP="0035437F">
            <w:pPr>
              <w:pStyle w:val="Tabletext"/>
            </w:pPr>
            <w:r>
              <w:t>Postcode:</w:t>
            </w:r>
          </w:p>
        </w:tc>
        <w:tc>
          <w:tcPr>
            <w:tcW w:w="4536" w:type="dxa"/>
          </w:tcPr>
          <w:p w14:paraId="4936A27A" w14:textId="77777777" w:rsidR="00C40FAF" w:rsidRDefault="00C40FAF" w:rsidP="0035437F">
            <w:pPr>
              <w:pStyle w:val="Tabletext"/>
            </w:pPr>
          </w:p>
        </w:tc>
      </w:tr>
      <w:tr w:rsidR="00C40FAF" w14:paraId="6AAB2013" w14:textId="77777777" w:rsidTr="0035437F">
        <w:tc>
          <w:tcPr>
            <w:tcW w:w="408" w:type="dxa"/>
            <w:shd w:val="clear" w:color="auto" w:fill="C4BC96" w:themeFill="background2" w:themeFillShade="BF"/>
          </w:tcPr>
          <w:p w14:paraId="422A36DF" w14:textId="77777777" w:rsidR="00C40FAF" w:rsidRPr="006E2F66" w:rsidRDefault="00C40FAF" w:rsidP="0035437F">
            <w:pPr>
              <w:pStyle w:val="Tabletext"/>
              <w:rPr>
                <w:b/>
              </w:rPr>
            </w:pPr>
            <w:r>
              <w:rPr>
                <w:b/>
              </w:rPr>
              <w:t>4.</w:t>
            </w:r>
          </w:p>
        </w:tc>
        <w:tc>
          <w:tcPr>
            <w:tcW w:w="3698" w:type="dxa"/>
            <w:shd w:val="clear" w:color="auto" w:fill="auto"/>
          </w:tcPr>
          <w:p w14:paraId="6887DD3B" w14:textId="77777777" w:rsidR="00C40FAF" w:rsidRDefault="00C40FAF" w:rsidP="0035437F">
            <w:pPr>
              <w:pStyle w:val="Tabletext"/>
            </w:pPr>
            <w:r>
              <w:t>Full name and title of organisation contact</w:t>
            </w:r>
          </w:p>
        </w:tc>
        <w:tc>
          <w:tcPr>
            <w:tcW w:w="5812" w:type="dxa"/>
          </w:tcPr>
          <w:p w14:paraId="3F3F0091" w14:textId="77777777" w:rsidR="00C40FAF" w:rsidRDefault="00C40FAF" w:rsidP="0035437F">
            <w:pPr>
              <w:pStyle w:val="Tabletext"/>
            </w:pPr>
            <w:r>
              <w:t>Name:</w:t>
            </w:r>
          </w:p>
          <w:p w14:paraId="6F05963C" w14:textId="77777777" w:rsidR="00C40FAF" w:rsidRDefault="00C40FAF" w:rsidP="0035437F">
            <w:pPr>
              <w:pStyle w:val="Tabletext"/>
            </w:pPr>
            <w:r>
              <w:t>Title:</w:t>
            </w:r>
          </w:p>
        </w:tc>
        <w:tc>
          <w:tcPr>
            <w:tcW w:w="4536" w:type="dxa"/>
          </w:tcPr>
          <w:p w14:paraId="44617AA7" w14:textId="77777777" w:rsidR="00C40FAF" w:rsidRDefault="00C40FAF" w:rsidP="0035437F">
            <w:pPr>
              <w:pStyle w:val="Tabletext"/>
            </w:pPr>
          </w:p>
        </w:tc>
      </w:tr>
      <w:tr w:rsidR="00C40FAF" w14:paraId="3F2DF0F2" w14:textId="77777777" w:rsidTr="0035437F">
        <w:tc>
          <w:tcPr>
            <w:tcW w:w="408" w:type="dxa"/>
            <w:shd w:val="clear" w:color="auto" w:fill="C4BC96" w:themeFill="background2" w:themeFillShade="BF"/>
          </w:tcPr>
          <w:p w14:paraId="41FA56B6" w14:textId="77777777" w:rsidR="00C40FAF" w:rsidRPr="006E2F66" w:rsidRDefault="00C40FAF" w:rsidP="0035437F">
            <w:pPr>
              <w:pStyle w:val="Tabletext"/>
              <w:rPr>
                <w:b/>
              </w:rPr>
            </w:pPr>
            <w:r>
              <w:rPr>
                <w:b/>
              </w:rPr>
              <w:t>5.</w:t>
            </w:r>
          </w:p>
        </w:tc>
        <w:tc>
          <w:tcPr>
            <w:tcW w:w="3698" w:type="dxa"/>
            <w:shd w:val="clear" w:color="auto" w:fill="auto"/>
          </w:tcPr>
          <w:p w14:paraId="3BDD6DD7" w14:textId="77777777" w:rsidR="00C40FAF" w:rsidRDefault="00C40FAF" w:rsidP="0035437F">
            <w:pPr>
              <w:pStyle w:val="Tabletext"/>
            </w:pPr>
            <w:r>
              <w:t>Email address and phone number of organisation contact</w:t>
            </w:r>
          </w:p>
        </w:tc>
        <w:tc>
          <w:tcPr>
            <w:tcW w:w="5812" w:type="dxa"/>
          </w:tcPr>
          <w:p w14:paraId="38CBB642" w14:textId="77777777" w:rsidR="00C40FAF" w:rsidRDefault="00C40FAF" w:rsidP="0035437F">
            <w:pPr>
              <w:pStyle w:val="Tabletext"/>
            </w:pPr>
            <w:r>
              <w:t>Email:</w:t>
            </w:r>
          </w:p>
          <w:p w14:paraId="7A1BE40E" w14:textId="77777777" w:rsidR="00C40FAF" w:rsidRDefault="00C40FAF" w:rsidP="0035437F">
            <w:pPr>
              <w:pStyle w:val="Tabletext"/>
            </w:pPr>
            <w:r>
              <w:t>Phone:</w:t>
            </w:r>
          </w:p>
        </w:tc>
        <w:tc>
          <w:tcPr>
            <w:tcW w:w="4536" w:type="dxa"/>
          </w:tcPr>
          <w:p w14:paraId="1B08E460" w14:textId="77777777" w:rsidR="00C40FAF" w:rsidRDefault="00C40FAF" w:rsidP="0035437F">
            <w:pPr>
              <w:pStyle w:val="Tabletext"/>
            </w:pPr>
          </w:p>
        </w:tc>
      </w:tr>
    </w:tbl>
    <w:p w14:paraId="608144FC" w14:textId="77777777" w:rsidR="00C40FAF" w:rsidRDefault="00C40FAF" w:rsidP="00C40FAF">
      <w:pPr>
        <w:pStyle w:val="Body"/>
        <w:rPr>
          <w:b/>
          <w:bCs/>
          <w:sz w:val="32"/>
          <w:szCs w:val="32"/>
        </w:rPr>
      </w:pPr>
    </w:p>
    <w:p w14:paraId="5A4065EA" w14:textId="77777777" w:rsidR="00C40FAF" w:rsidRDefault="00C40FAF" w:rsidP="00C40FAF">
      <w:pPr>
        <w:pStyle w:val="Body"/>
      </w:pPr>
      <w:r w:rsidRPr="00115B84">
        <w:rPr>
          <w:b/>
          <w:bCs/>
          <w:sz w:val="32"/>
          <w:szCs w:val="32"/>
        </w:rPr>
        <w:lastRenderedPageBreak/>
        <w:t>Change proposal details</w:t>
      </w:r>
    </w:p>
    <w:p w14:paraId="7392B133" w14:textId="77777777" w:rsidR="00C40FAF" w:rsidRDefault="00C40FAF" w:rsidP="00C40FAF">
      <w:pPr>
        <w:pStyle w:val="Body"/>
      </w:pPr>
      <w:r w:rsidRPr="00115B84">
        <w:rPr>
          <w:b/>
          <w:bCs/>
        </w:rPr>
        <w:t>Departmental staff:</w:t>
      </w:r>
      <w:r w:rsidRPr="00115B84">
        <w:t xml:space="preserve"> Before providing the checklist to the organisations for response, consider the change proposal and mark any requirements that do not apply as Not Applicable.</w:t>
      </w:r>
      <w:r>
        <w:t xml:space="preserve"> This may include requirements that relate to only one department, where all funding is from the other department.</w:t>
      </w:r>
    </w:p>
    <w:p w14:paraId="5DA4E0A5" w14:textId="77777777" w:rsidR="00C40FAF" w:rsidRPr="00115B84" w:rsidRDefault="00C40FAF" w:rsidP="00C40FAF">
      <w:pPr>
        <w:pStyle w:val="Body"/>
      </w:pPr>
      <w:r>
        <w:t>You may also add additional information in the Resources column, for example to clarify program-specific requirements. For programs that represent higher risk or that support highly vulnerable</w:t>
      </w:r>
      <w:r w:rsidRPr="00E508AA">
        <w:t xml:space="preserve"> </w:t>
      </w:r>
      <w:r>
        <w:t xml:space="preserve">clients, indicate any program requirements that must be assessed in more detail to inform the recommendation. </w:t>
      </w:r>
    </w:p>
    <w:p w14:paraId="06B007EB" w14:textId="75AB80AD" w:rsidR="00C40FAF" w:rsidRDefault="00C40FAF" w:rsidP="00C40FAF">
      <w:pPr>
        <w:pStyle w:val="Body"/>
        <w:spacing w:after="240"/>
      </w:pPr>
      <w:r>
        <w:rPr>
          <w:b/>
          <w:bCs/>
        </w:rPr>
        <w:t xml:space="preserve">Organisations: </w:t>
      </w:r>
      <w:r w:rsidR="008214CB">
        <w:t xml:space="preserve">In Table 3 </w:t>
      </w:r>
      <w:r w:rsidR="00FC6E51">
        <w:t>Proposal c</w:t>
      </w:r>
      <w:r w:rsidR="008214CB">
        <w:t xml:space="preserve">hecklist, links </w:t>
      </w:r>
      <w:r>
        <w:t>in the Resources column provide additional information on Service Agreement requirements. Fill in the ‘Indicate: Yes, No or N/A’ and ’Organisation comments’ columns and return checklist to the departmental coordinator along with supporting evidence.</w:t>
      </w:r>
    </w:p>
    <w:p w14:paraId="4C28A412" w14:textId="11537792" w:rsidR="00BD4642" w:rsidRPr="00825A10" w:rsidRDefault="00BD4642" w:rsidP="008214CB">
      <w:pPr>
        <w:pStyle w:val="Tablecaption"/>
      </w:pPr>
      <w:r>
        <w:t xml:space="preserve">Table 3 </w:t>
      </w:r>
      <w:r w:rsidR="008214CB">
        <w:t>Proposal checklist</w:t>
      </w:r>
    </w:p>
    <w:tbl>
      <w:tblPr>
        <w:tblStyle w:val="TableGrid"/>
        <w:tblW w:w="4960" w:type="pct"/>
        <w:tblLayout w:type="fixed"/>
        <w:tblLook w:val="04A0" w:firstRow="1" w:lastRow="0" w:firstColumn="1" w:lastColumn="0" w:noHBand="0" w:noVBand="1"/>
      </w:tblPr>
      <w:tblGrid>
        <w:gridCol w:w="541"/>
        <w:gridCol w:w="3567"/>
        <w:gridCol w:w="2410"/>
        <w:gridCol w:w="1702"/>
        <w:gridCol w:w="3084"/>
        <w:gridCol w:w="2576"/>
      </w:tblGrid>
      <w:tr w:rsidR="00D8223A" w14:paraId="3FFC38C4" w14:textId="77777777" w:rsidTr="00562FF0">
        <w:trPr>
          <w:tblHeader/>
        </w:trPr>
        <w:tc>
          <w:tcPr>
            <w:tcW w:w="195" w:type="pct"/>
            <w:shd w:val="clear" w:color="auto" w:fill="C4BC96" w:themeFill="background2" w:themeFillShade="BF"/>
          </w:tcPr>
          <w:p w14:paraId="2A2C6584" w14:textId="77777777" w:rsidR="00C40FAF" w:rsidRPr="00230D80" w:rsidRDefault="00C40FAF" w:rsidP="0035437F">
            <w:pPr>
              <w:pStyle w:val="Tablecolhead"/>
              <w:jc w:val="center"/>
            </w:pPr>
            <w:r>
              <w:t>#</w:t>
            </w:r>
          </w:p>
        </w:tc>
        <w:tc>
          <w:tcPr>
            <w:tcW w:w="1285" w:type="pct"/>
            <w:shd w:val="clear" w:color="auto" w:fill="C4BC96" w:themeFill="background2" w:themeFillShade="BF"/>
          </w:tcPr>
          <w:p w14:paraId="043F33B3" w14:textId="77777777" w:rsidR="00C40FAF" w:rsidRPr="006556A1" w:rsidRDefault="00C40FAF" w:rsidP="0035437F">
            <w:pPr>
              <w:pStyle w:val="Tablecolhead"/>
              <w:rPr>
                <w:bCs/>
                <w:szCs w:val="21"/>
              </w:rPr>
            </w:pPr>
            <w:r>
              <w:rPr>
                <w:bCs/>
                <w:szCs w:val="21"/>
              </w:rPr>
              <w:t>Question</w:t>
            </w:r>
          </w:p>
        </w:tc>
        <w:tc>
          <w:tcPr>
            <w:tcW w:w="868" w:type="pct"/>
            <w:shd w:val="clear" w:color="auto" w:fill="C4BC96" w:themeFill="background2" w:themeFillShade="BF"/>
          </w:tcPr>
          <w:p w14:paraId="07AF1D18" w14:textId="77777777" w:rsidR="00C40FAF" w:rsidRDefault="00C40FAF" w:rsidP="0035437F">
            <w:pPr>
              <w:pStyle w:val="Tablecolhead"/>
            </w:pPr>
            <w:r>
              <w:t>Resources</w:t>
            </w:r>
          </w:p>
        </w:tc>
        <w:tc>
          <w:tcPr>
            <w:tcW w:w="613" w:type="pct"/>
            <w:shd w:val="clear" w:color="auto" w:fill="C4BC96" w:themeFill="background2" w:themeFillShade="BF"/>
          </w:tcPr>
          <w:p w14:paraId="63FBC4A2" w14:textId="77777777" w:rsidR="00C40FAF" w:rsidRDefault="00C40FAF" w:rsidP="0035437F">
            <w:pPr>
              <w:pStyle w:val="Tablecolhead"/>
            </w:pPr>
            <w:r>
              <w:t>Indicate: Yes, No or N/A</w:t>
            </w:r>
          </w:p>
        </w:tc>
        <w:tc>
          <w:tcPr>
            <w:tcW w:w="1111" w:type="pct"/>
            <w:shd w:val="clear" w:color="auto" w:fill="C4BC96" w:themeFill="background2" w:themeFillShade="BF"/>
          </w:tcPr>
          <w:p w14:paraId="4CB36D6B" w14:textId="77777777" w:rsidR="00C40FAF" w:rsidRDefault="00C40FAF" w:rsidP="0035437F">
            <w:pPr>
              <w:pStyle w:val="Tablecolhead"/>
            </w:pPr>
            <w:r>
              <w:t>Organisation comments</w:t>
            </w:r>
          </w:p>
        </w:tc>
        <w:tc>
          <w:tcPr>
            <w:tcW w:w="928" w:type="pct"/>
            <w:shd w:val="clear" w:color="auto" w:fill="C4BC96" w:themeFill="background2" w:themeFillShade="BF"/>
          </w:tcPr>
          <w:p w14:paraId="1A79714C" w14:textId="77777777" w:rsidR="00C40FAF" w:rsidRDefault="00C40FAF" w:rsidP="0035437F">
            <w:pPr>
              <w:pStyle w:val="Tablecolhead"/>
            </w:pPr>
            <w:r>
              <w:t>Department comments</w:t>
            </w:r>
          </w:p>
        </w:tc>
      </w:tr>
      <w:tr w:rsidR="00D8223A" w14:paraId="63E0A654" w14:textId="77777777" w:rsidTr="00562FF0">
        <w:tc>
          <w:tcPr>
            <w:tcW w:w="195" w:type="pct"/>
            <w:tcBorders>
              <w:bottom w:val="nil"/>
            </w:tcBorders>
            <w:shd w:val="clear" w:color="auto" w:fill="C4BC96" w:themeFill="background2" w:themeFillShade="BF"/>
          </w:tcPr>
          <w:p w14:paraId="4A1A8DF8" w14:textId="77777777" w:rsidR="00C40FAF" w:rsidRPr="00230D80" w:rsidRDefault="00C40FAF" w:rsidP="0035437F">
            <w:pPr>
              <w:pStyle w:val="Tabletext"/>
              <w:rPr>
                <w:b/>
              </w:rPr>
            </w:pPr>
            <w:r>
              <w:rPr>
                <w:b/>
              </w:rPr>
              <w:t>1.</w:t>
            </w:r>
          </w:p>
        </w:tc>
        <w:tc>
          <w:tcPr>
            <w:tcW w:w="1285" w:type="pct"/>
            <w:shd w:val="clear" w:color="auto" w:fill="auto"/>
          </w:tcPr>
          <w:p w14:paraId="77C549F8" w14:textId="77777777" w:rsidR="00C40FAF" w:rsidRPr="004F06AF" w:rsidRDefault="00C40FAF" w:rsidP="0035437F">
            <w:pPr>
              <w:pStyle w:val="Tabletext"/>
              <w:rPr>
                <w:szCs w:val="21"/>
              </w:rPr>
            </w:pPr>
            <w:r w:rsidRPr="004F06AF">
              <w:rPr>
                <w:b/>
                <w:bCs/>
                <w:szCs w:val="21"/>
              </w:rPr>
              <w:t>Background/rationale for proposal</w:t>
            </w:r>
          </w:p>
          <w:p w14:paraId="66B397FE" w14:textId="77777777" w:rsidR="00C40FAF" w:rsidRPr="006D32C5" w:rsidRDefault="00C40FAF" w:rsidP="0035437F">
            <w:pPr>
              <w:pStyle w:val="Tabletext"/>
              <w:rPr>
                <w:szCs w:val="21"/>
              </w:rPr>
            </w:pPr>
            <w:r>
              <w:rPr>
                <w:szCs w:val="21"/>
              </w:rPr>
              <w:t>Outline</w:t>
            </w:r>
            <w:r w:rsidRPr="004F06AF">
              <w:rPr>
                <w:szCs w:val="21"/>
              </w:rPr>
              <w:t xml:space="preserve"> rationale for proposed change</w:t>
            </w:r>
            <w:r>
              <w:rPr>
                <w:szCs w:val="21"/>
              </w:rPr>
              <w:t xml:space="preserve">, </w:t>
            </w:r>
            <w:r w:rsidRPr="004F06AF">
              <w:rPr>
                <w:szCs w:val="21"/>
              </w:rPr>
              <w:t>including background, benefits, risks and mitigation strategies.</w:t>
            </w:r>
          </w:p>
        </w:tc>
        <w:tc>
          <w:tcPr>
            <w:tcW w:w="868" w:type="pct"/>
          </w:tcPr>
          <w:p w14:paraId="12DAD081" w14:textId="77777777" w:rsidR="00C40FAF" w:rsidRDefault="00C40FAF" w:rsidP="0035437F">
            <w:pPr>
              <w:pStyle w:val="Tabletext"/>
            </w:pPr>
          </w:p>
        </w:tc>
        <w:tc>
          <w:tcPr>
            <w:tcW w:w="613" w:type="pct"/>
          </w:tcPr>
          <w:p w14:paraId="6F7DA78C" w14:textId="77777777" w:rsidR="00C40FAF" w:rsidRDefault="00C40FAF" w:rsidP="0035437F">
            <w:pPr>
              <w:pStyle w:val="Tabletext"/>
            </w:pPr>
          </w:p>
        </w:tc>
        <w:tc>
          <w:tcPr>
            <w:tcW w:w="1111" w:type="pct"/>
          </w:tcPr>
          <w:p w14:paraId="42919906" w14:textId="77777777" w:rsidR="00C40FAF" w:rsidRDefault="00C40FAF" w:rsidP="0035437F">
            <w:pPr>
              <w:pStyle w:val="Tablebullet1"/>
              <w:numPr>
                <w:ilvl w:val="0"/>
                <w:numId w:val="0"/>
              </w:numPr>
              <w:ind w:left="227" w:hanging="227"/>
            </w:pPr>
          </w:p>
        </w:tc>
        <w:tc>
          <w:tcPr>
            <w:tcW w:w="928" w:type="pct"/>
            <w:shd w:val="clear" w:color="auto" w:fill="D9D9D9" w:themeFill="background1" w:themeFillShade="D9"/>
          </w:tcPr>
          <w:p w14:paraId="66A85C0F" w14:textId="77777777" w:rsidR="00C40FAF" w:rsidRDefault="00C40FAF" w:rsidP="0035437F">
            <w:pPr>
              <w:pStyle w:val="Tablebullet1"/>
              <w:numPr>
                <w:ilvl w:val="0"/>
                <w:numId w:val="0"/>
              </w:numPr>
              <w:ind w:left="227" w:hanging="227"/>
            </w:pPr>
          </w:p>
        </w:tc>
      </w:tr>
      <w:tr w:rsidR="00D8223A" w14:paraId="7376E4CE" w14:textId="77777777" w:rsidTr="00562FF0">
        <w:tc>
          <w:tcPr>
            <w:tcW w:w="195" w:type="pct"/>
            <w:tcBorders>
              <w:top w:val="nil"/>
              <w:bottom w:val="nil"/>
            </w:tcBorders>
            <w:shd w:val="clear" w:color="auto" w:fill="C4BC96" w:themeFill="background2" w:themeFillShade="BF"/>
          </w:tcPr>
          <w:p w14:paraId="3C59E086" w14:textId="77777777" w:rsidR="00C40FAF" w:rsidRPr="00230D80" w:rsidRDefault="00C40FAF" w:rsidP="0035437F">
            <w:pPr>
              <w:pStyle w:val="Tabletext"/>
              <w:rPr>
                <w:b/>
              </w:rPr>
            </w:pPr>
          </w:p>
        </w:tc>
        <w:tc>
          <w:tcPr>
            <w:tcW w:w="1285" w:type="pct"/>
            <w:shd w:val="clear" w:color="auto" w:fill="auto"/>
          </w:tcPr>
          <w:p w14:paraId="5F073FC2" w14:textId="77777777" w:rsidR="00C40FAF" w:rsidRPr="00AC5A28" w:rsidRDefault="00C40FAF" w:rsidP="0035437F">
            <w:pPr>
              <w:pStyle w:val="Tabletext"/>
              <w:rPr>
                <w:szCs w:val="21"/>
              </w:rPr>
            </w:pPr>
            <w:r w:rsidRPr="004F06AF">
              <w:rPr>
                <w:szCs w:val="21"/>
              </w:rPr>
              <w:t>Identify any client or overall service delivery impacts and any risks to continuity of supports.</w:t>
            </w:r>
          </w:p>
        </w:tc>
        <w:tc>
          <w:tcPr>
            <w:tcW w:w="868" w:type="pct"/>
          </w:tcPr>
          <w:p w14:paraId="3425CF77" w14:textId="77777777" w:rsidR="00C40FAF" w:rsidRPr="004F06AF" w:rsidRDefault="00C40FAF" w:rsidP="0035437F">
            <w:pPr>
              <w:pStyle w:val="Tabletext"/>
            </w:pPr>
            <w:r w:rsidRPr="004F06AF">
              <w:t>Business continuity management tab under:</w:t>
            </w:r>
          </w:p>
          <w:p w14:paraId="2994E7D7" w14:textId="4F745FDD" w:rsidR="00C40FAF" w:rsidRDefault="00C40FAF" w:rsidP="0035437F">
            <w:pPr>
              <w:pStyle w:val="Tabletext"/>
            </w:pPr>
            <w:hyperlink r:id="rId22" w:history="1">
              <w:r w:rsidRPr="004F06AF">
                <w:rPr>
                  <w:rStyle w:val="Hyperlink"/>
                  <w:rFonts w:eastAsia="MS Gothic"/>
                </w:rPr>
                <w:t xml:space="preserve">Policies and procedures </w:t>
              </w:r>
            </w:hyperlink>
            <w:r w:rsidR="004D015E" w:rsidRPr="000F06D6">
              <w:rPr>
                <w:rStyle w:val="BodyChar"/>
              </w:rPr>
              <w:t>&lt;</w:t>
            </w:r>
            <w:hyperlink r:id="rId23" w:history="1">
              <w:r w:rsidR="004C7F3F" w:rsidRPr="000F06D6">
                <w:rPr>
                  <w:rStyle w:val="BodyChar"/>
                </w:rPr>
                <w:t>https://fac.dffh.vic.gov.au/policies-and-procedures&gt;</w:t>
              </w:r>
            </w:hyperlink>
          </w:p>
        </w:tc>
        <w:tc>
          <w:tcPr>
            <w:tcW w:w="613" w:type="pct"/>
          </w:tcPr>
          <w:p w14:paraId="508EF441" w14:textId="77777777" w:rsidR="00C40FAF" w:rsidRDefault="00C40FAF" w:rsidP="0035437F">
            <w:pPr>
              <w:pStyle w:val="Tabletext"/>
            </w:pPr>
          </w:p>
        </w:tc>
        <w:tc>
          <w:tcPr>
            <w:tcW w:w="1111" w:type="pct"/>
          </w:tcPr>
          <w:p w14:paraId="173D3097" w14:textId="77777777" w:rsidR="00C40FAF" w:rsidRDefault="00C40FAF" w:rsidP="0035437F">
            <w:pPr>
              <w:pStyle w:val="Tablebullet1"/>
              <w:numPr>
                <w:ilvl w:val="0"/>
                <w:numId w:val="0"/>
              </w:numPr>
              <w:ind w:left="227" w:hanging="227"/>
            </w:pPr>
          </w:p>
        </w:tc>
        <w:tc>
          <w:tcPr>
            <w:tcW w:w="928" w:type="pct"/>
            <w:shd w:val="clear" w:color="auto" w:fill="D9D9D9" w:themeFill="background1" w:themeFillShade="D9"/>
          </w:tcPr>
          <w:p w14:paraId="217DD591" w14:textId="77777777" w:rsidR="00C40FAF" w:rsidRDefault="00C40FAF" w:rsidP="0035437F">
            <w:pPr>
              <w:pStyle w:val="Tablebullet1"/>
              <w:numPr>
                <w:ilvl w:val="0"/>
                <w:numId w:val="0"/>
              </w:numPr>
              <w:ind w:left="227" w:hanging="227"/>
            </w:pPr>
          </w:p>
        </w:tc>
      </w:tr>
      <w:tr w:rsidR="00D8223A" w14:paraId="0411FF8E" w14:textId="77777777" w:rsidTr="00562FF0">
        <w:tc>
          <w:tcPr>
            <w:tcW w:w="195" w:type="pct"/>
            <w:tcBorders>
              <w:top w:val="nil"/>
              <w:bottom w:val="single" w:sz="4" w:space="0" w:color="auto"/>
            </w:tcBorders>
            <w:shd w:val="clear" w:color="auto" w:fill="C4BC96" w:themeFill="background2" w:themeFillShade="BF"/>
          </w:tcPr>
          <w:p w14:paraId="33349777" w14:textId="77777777" w:rsidR="00C40FAF" w:rsidRPr="00230D80" w:rsidRDefault="00C40FAF" w:rsidP="0035437F">
            <w:pPr>
              <w:pStyle w:val="Tabletext"/>
              <w:rPr>
                <w:b/>
              </w:rPr>
            </w:pPr>
          </w:p>
        </w:tc>
        <w:tc>
          <w:tcPr>
            <w:tcW w:w="1285" w:type="pct"/>
            <w:shd w:val="clear" w:color="auto" w:fill="auto"/>
          </w:tcPr>
          <w:p w14:paraId="03A387FA" w14:textId="77777777" w:rsidR="00C40FAF" w:rsidRDefault="00C40FAF" w:rsidP="0035437F">
            <w:pPr>
              <w:pStyle w:val="Tabletext"/>
              <w:rPr>
                <w:szCs w:val="21"/>
              </w:rPr>
            </w:pPr>
            <w:r>
              <w:rPr>
                <w:szCs w:val="21"/>
              </w:rPr>
              <w:t>Outline key elements of the</w:t>
            </w:r>
            <w:r w:rsidRPr="004F06AF">
              <w:rPr>
                <w:szCs w:val="21"/>
              </w:rPr>
              <w:t xml:space="preserve"> implementation and/or transition </w:t>
            </w:r>
            <w:r w:rsidRPr="004F06AF">
              <w:rPr>
                <w:szCs w:val="21"/>
              </w:rPr>
              <w:lastRenderedPageBreak/>
              <w:t>plan, with timelines, including commencement date.</w:t>
            </w:r>
            <w:r>
              <w:rPr>
                <w:szCs w:val="21"/>
              </w:rPr>
              <w:t xml:space="preserve"> </w:t>
            </w:r>
          </w:p>
          <w:p w14:paraId="33A429D5" w14:textId="77777777" w:rsidR="00C40FAF" w:rsidRPr="00C41594" w:rsidRDefault="00C40FAF" w:rsidP="0035437F">
            <w:pPr>
              <w:pStyle w:val="Tabletext"/>
              <w:rPr>
                <w:szCs w:val="21"/>
              </w:rPr>
            </w:pPr>
            <w:r w:rsidRPr="00522152">
              <w:rPr>
                <w:b/>
                <w:bCs/>
                <w:szCs w:val="21"/>
              </w:rPr>
              <w:t>Note:</w:t>
            </w:r>
            <w:r w:rsidRPr="00522152">
              <w:rPr>
                <w:szCs w:val="21"/>
              </w:rPr>
              <w:t xml:space="preserve"> Depending on the complexity or risk of the proposal, the department may request a copy of this plan.</w:t>
            </w:r>
          </w:p>
        </w:tc>
        <w:tc>
          <w:tcPr>
            <w:tcW w:w="868" w:type="pct"/>
          </w:tcPr>
          <w:p w14:paraId="3BE5AA12" w14:textId="77777777" w:rsidR="00C40FAF" w:rsidRDefault="00C40FAF" w:rsidP="0035437F">
            <w:pPr>
              <w:pStyle w:val="Tabletext"/>
            </w:pPr>
          </w:p>
        </w:tc>
        <w:tc>
          <w:tcPr>
            <w:tcW w:w="613" w:type="pct"/>
          </w:tcPr>
          <w:p w14:paraId="74BA3845" w14:textId="77777777" w:rsidR="00C40FAF" w:rsidRDefault="00C40FAF" w:rsidP="0035437F">
            <w:pPr>
              <w:pStyle w:val="Tabletext"/>
            </w:pPr>
          </w:p>
        </w:tc>
        <w:tc>
          <w:tcPr>
            <w:tcW w:w="1111" w:type="pct"/>
          </w:tcPr>
          <w:p w14:paraId="270DB710" w14:textId="77777777" w:rsidR="00C40FAF" w:rsidRDefault="00C40FAF" w:rsidP="0035437F">
            <w:pPr>
              <w:pStyle w:val="Tablebullet1"/>
              <w:numPr>
                <w:ilvl w:val="0"/>
                <w:numId w:val="0"/>
              </w:numPr>
              <w:ind w:left="227" w:hanging="227"/>
            </w:pPr>
          </w:p>
        </w:tc>
        <w:tc>
          <w:tcPr>
            <w:tcW w:w="928" w:type="pct"/>
            <w:shd w:val="clear" w:color="auto" w:fill="D9D9D9" w:themeFill="background1" w:themeFillShade="D9"/>
          </w:tcPr>
          <w:p w14:paraId="5434AE5D" w14:textId="77777777" w:rsidR="00C40FAF" w:rsidRDefault="00C40FAF" w:rsidP="0035437F">
            <w:pPr>
              <w:pStyle w:val="Tablebullet1"/>
              <w:numPr>
                <w:ilvl w:val="0"/>
                <w:numId w:val="0"/>
              </w:numPr>
              <w:ind w:left="227" w:hanging="227"/>
            </w:pPr>
          </w:p>
        </w:tc>
      </w:tr>
      <w:tr w:rsidR="00D8223A" w14:paraId="4197EC03" w14:textId="77777777" w:rsidTr="00562FF0">
        <w:tc>
          <w:tcPr>
            <w:tcW w:w="195" w:type="pct"/>
            <w:tcBorders>
              <w:bottom w:val="nil"/>
            </w:tcBorders>
            <w:shd w:val="clear" w:color="auto" w:fill="C4BC96" w:themeFill="background2" w:themeFillShade="BF"/>
          </w:tcPr>
          <w:p w14:paraId="41858EED" w14:textId="77777777" w:rsidR="00C40FAF" w:rsidRPr="00230D80" w:rsidRDefault="00C40FAF" w:rsidP="0035437F">
            <w:pPr>
              <w:pStyle w:val="Tabletext"/>
              <w:rPr>
                <w:b/>
              </w:rPr>
            </w:pPr>
            <w:r>
              <w:rPr>
                <w:b/>
              </w:rPr>
              <w:t>2.</w:t>
            </w:r>
          </w:p>
        </w:tc>
        <w:tc>
          <w:tcPr>
            <w:tcW w:w="1285" w:type="pct"/>
            <w:shd w:val="clear" w:color="auto" w:fill="auto"/>
          </w:tcPr>
          <w:p w14:paraId="3BC8F79C" w14:textId="77777777" w:rsidR="00C40FAF" w:rsidRDefault="00C40FAF" w:rsidP="0035437F">
            <w:pPr>
              <w:pStyle w:val="Tabletext"/>
              <w:rPr>
                <w:b/>
                <w:bCs/>
                <w:szCs w:val="21"/>
              </w:rPr>
            </w:pPr>
            <w:r>
              <w:rPr>
                <w:b/>
                <w:bCs/>
                <w:szCs w:val="21"/>
              </w:rPr>
              <w:t>Confidentiality</w:t>
            </w:r>
          </w:p>
          <w:p w14:paraId="27CFE986" w14:textId="77777777" w:rsidR="00C40FAF" w:rsidRPr="00AC5A28" w:rsidRDefault="00C40FAF" w:rsidP="0035437F">
            <w:pPr>
              <w:pStyle w:val="Tabletext"/>
              <w:rPr>
                <w:szCs w:val="21"/>
              </w:rPr>
            </w:pPr>
            <w:r>
              <w:rPr>
                <w:szCs w:val="21"/>
              </w:rPr>
              <w:t xml:space="preserve">Outline all organisations’ </w:t>
            </w:r>
            <w:r w:rsidRPr="004F06AF">
              <w:rPr>
                <w:szCs w:val="21"/>
              </w:rPr>
              <w:t xml:space="preserve">information security and client confidentiality protocols </w:t>
            </w:r>
            <w:r>
              <w:rPr>
                <w:szCs w:val="21"/>
              </w:rPr>
              <w:t>that will apply when</w:t>
            </w:r>
            <w:r w:rsidRPr="004F06AF">
              <w:rPr>
                <w:szCs w:val="21"/>
              </w:rPr>
              <w:t xml:space="preserve"> transition</w:t>
            </w:r>
            <w:r>
              <w:rPr>
                <w:szCs w:val="21"/>
              </w:rPr>
              <w:t>ing</w:t>
            </w:r>
            <w:r w:rsidRPr="004F06AF">
              <w:rPr>
                <w:szCs w:val="21"/>
              </w:rPr>
              <w:t xml:space="preserve"> </w:t>
            </w:r>
            <w:r>
              <w:rPr>
                <w:szCs w:val="21"/>
              </w:rPr>
              <w:t xml:space="preserve">client data and </w:t>
            </w:r>
            <w:r w:rsidRPr="004F06AF">
              <w:rPr>
                <w:szCs w:val="21"/>
              </w:rPr>
              <w:t xml:space="preserve">information </w:t>
            </w:r>
            <w:r>
              <w:rPr>
                <w:szCs w:val="21"/>
              </w:rPr>
              <w:t xml:space="preserve">relating to service delivery </w:t>
            </w:r>
            <w:r w:rsidRPr="004F06AF">
              <w:rPr>
                <w:szCs w:val="21"/>
              </w:rPr>
              <w:t xml:space="preserve">to </w:t>
            </w:r>
            <w:r>
              <w:rPr>
                <w:szCs w:val="21"/>
              </w:rPr>
              <w:t>a different</w:t>
            </w:r>
            <w:r w:rsidRPr="004F06AF">
              <w:rPr>
                <w:szCs w:val="21"/>
              </w:rPr>
              <w:t xml:space="preserve"> entity.</w:t>
            </w:r>
          </w:p>
        </w:tc>
        <w:tc>
          <w:tcPr>
            <w:tcW w:w="868" w:type="pct"/>
          </w:tcPr>
          <w:p w14:paraId="6E3E88F4" w14:textId="77777777" w:rsidR="00C40FAF" w:rsidRDefault="00C40FAF" w:rsidP="0035437F">
            <w:pPr>
              <w:pStyle w:val="Tabletext"/>
            </w:pPr>
          </w:p>
        </w:tc>
        <w:tc>
          <w:tcPr>
            <w:tcW w:w="613" w:type="pct"/>
          </w:tcPr>
          <w:p w14:paraId="7018D938" w14:textId="77777777" w:rsidR="00C40FAF" w:rsidRDefault="00C40FAF" w:rsidP="0035437F">
            <w:pPr>
              <w:pStyle w:val="Tabletext"/>
            </w:pPr>
          </w:p>
        </w:tc>
        <w:tc>
          <w:tcPr>
            <w:tcW w:w="1111" w:type="pct"/>
          </w:tcPr>
          <w:p w14:paraId="04523ECC" w14:textId="77777777" w:rsidR="00C40FAF" w:rsidRDefault="00C40FAF" w:rsidP="0035437F">
            <w:pPr>
              <w:pStyle w:val="Tablebullet1"/>
              <w:numPr>
                <w:ilvl w:val="0"/>
                <w:numId w:val="0"/>
              </w:numPr>
              <w:ind w:left="227" w:hanging="227"/>
            </w:pPr>
          </w:p>
        </w:tc>
        <w:tc>
          <w:tcPr>
            <w:tcW w:w="928" w:type="pct"/>
            <w:shd w:val="clear" w:color="auto" w:fill="D9D9D9" w:themeFill="background1" w:themeFillShade="D9"/>
          </w:tcPr>
          <w:p w14:paraId="623FB88D" w14:textId="77777777" w:rsidR="00C40FAF" w:rsidRDefault="00C40FAF" w:rsidP="0035437F">
            <w:pPr>
              <w:pStyle w:val="Tablebullet1"/>
              <w:numPr>
                <w:ilvl w:val="0"/>
                <w:numId w:val="0"/>
              </w:numPr>
              <w:ind w:left="227" w:hanging="227"/>
            </w:pPr>
          </w:p>
        </w:tc>
      </w:tr>
      <w:tr w:rsidR="00D8223A" w14:paraId="5E2C0BD9" w14:textId="77777777" w:rsidTr="00562FF0">
        <w:tc>
          <w:tcPr>
            <w:tcW w:w="195" w:type="pct"/>
            <w:tcBorders>
              <w:top w:val="nil"/>
              <w:bottom w:val="nil"/>
            </w:tcBorders>
            <w:shd w:val="clear" w:color="auto" w:fill="C4BC96" w:themeFill="background2" w:themeFillShade="BF"/>
          </w:tcPr>
          <w:p w14:paraId="7C46136A" w14:textId="77777777" w:rsidR="00C40FAF" w:rsidRPr="00230D80" w:rsidRDefault="00C40FAF" w:rsidP="0035437F">
            <w:pPr>
              <w:pStyle w:val="Tabletext"/>
              <w:rPr>
                <w:b/>
              </w:rPr>
            </w:pPr>
          </w:p>
        </w:tc>
        <w:tc>
          <w:tcPr>
            <w:tcW w:w="1285" w:type="pct"/>
            <w:shd w:val="clear" w:color="auto" w:fill="auto"/>
          </w:tcPr>
          <w:p w14:paraId="2763D207" w14:textId="77777777" w:rsidR="00C40FAF" w:rsidRDefault="00C40FAF" w:rsidP="0035437F">
            <w:pPr>
              <w:pStyle w:val="Tabletext"/>
              <w:rPr>
                <w:szCs w:val="21"/>
              </w:rPr>
            </w:pPr>
            <w:r>
              <w:t xml:space="preserve">Outline </w:t>
            </w:r>
            <w:r w:rsidRPr="004F06AF">
              <w:t xml:space="preserve">any </w:t>
            </w:r>
            <w:r w:rsidRPr="004F06AF">
              <w:rPr>
                <w:rFonts w:eastAsia="Times"/>
              </w:rPr>
              <w:t xml:space="preserve">sensitivity or confidentiality requirements that the </w:t>
            </w:r>
            <w:r>
              <w:rPr>
                <w:rFonts w:eastAsia="Times"/>
              </w:rPr>
              <w:t>organisation</w:t>
            </w:r>
            <w:r w:rsidRPr="004F06AF">
              <w:rPr>
                <w:rFonts w:eastAsia="Times"/>
              </w:rPr>
              <w:t>/s would like the departments to adhere to</w:t>
            </w:r>
            <w:r>
              <w:rPr>
                <w:rFonts w:eastAsia="Times"/>
              </w:rPr>
              <w:t>.</w:t>
            </w:r>
          </w:p>
        </w:tc>
        <w:tc>
          <w:tcPr>
            <w:tcW w:w="868" w:type="pct"/>
          </w:tcPr>
          <w:p w14:paraId="3B7D2E96" w14:textId="77777777" w:rsidR="00C40FAF" w:rsidRDefault="00C40FAF" w:rsidP="0035437F">
            <w:pPr>
              <w:pStyle w:val="Tabletext"/>
            </w:pPr>
          </w:p>
        </w:tc>
        <w:tc>
          <w:tcPr>
            <w:tcW w:w="613" w:type="pct"/>
          </w:tcPr>
          <w:p w14:paraId="4C70F460" w14:textId="77777777" w:rsidR="00C40FAF" w:rsidRDefault="00C40FAF" w:rsidP="0035437F">
            <w:pPr>
              <w:pStyle w:val="Tabletext"/>
            </w:pPr>
          </w:p>
        </w:tc>
        <w:tc>
          <w:tcPr>
            <w:tcW w:w="1111" w:type="pct"/>
          </w:tcPr>
          <w:p w14:paraId="245BF672" w14:textId="77777777" w:rsidR="00C40FAF" w:rsidRDefault="00C40FAF" w:rsidP="0035437F">
            <w:pPr>
              <w:pStyle w:val="Tablebullet1"/>
              <w:numPr>
                <w:ilvl w:val="0"/>
                <w:numId w:val="0"/>
              </w:numPr>
              <w:ind w:left="227" w:hanging="227"/>
            </w:pPr>
          </w:p>
        </w:tc>
        <w:tc>
          <w:tcPr>
            <w:tcW w:w="928" w:type="pct"/>
            <w:shd w:val="clear" w:color="auto" w:fill="D9D9D9" w:themeFill="background1" w:themeFillShade="D9"/>
          </w:tcPr>
          <w:p w14:paraId="770A38A5" w14:textId="77777777" w:rsidR="00C40FAF" w:rsidRDefault="00C40FAF" w:rsidP="0035437F">
            <w:pPr>
              <w:pStyle w:val="Tablebullet1"/>
              <w:numPr>
                <w:ilvl w:val="0"/>
                <w:numId w:val="0"/>
              </w:numPr>
              <w:ind w:left="227" w:hanging="227"/>
            </w:pPr>
          </w:p>
        </w:tc>
      </w:tr>
      <w:tr w:rsidR="00D8223A" w14:paraId="4900D67A" w14:textId="77777777" w:rsidTr="00562FF0">
        <w:tc>
          <w:tcPr>
            <w:tcW w:w="195" w:type="pct"/>
            <w:tcBorders>
              <w:top w:val="nil"/>
            </w:tcBorders>
            <w:shd w:val="clear" w:color="auto" w:fill="C4BC96" w:themeFill="background2" w:themeFillShade="BF"/>
          </w:tcPr>
          <w:p w14:paraId="5ACF720D" w14:textId="77777777" w:rsidR="00C40FAF" w:rsidRPr="00230D80" w:rsidRDefault="00C40FAF" w:rsidP="0035437F">
            <w:pPr>
              <w:pStyle w:val="Tabletext"/>
              <w:rPr>
                <w:b/>
              </w:rPr>
            </w:pPr>
            <w:r>
              <w:rPr>
                <w:b/>
              </w:rPr>
              <w:t>3.</w:t>
            </w:r>
          </w:p>
        </w:tc>
        <w:tc>
          <w:tcPr>
            <w:tcW w:w="1285" w:type="pct"/>
            <w:shd w:val="clear" w:color="auto" w:fill="auto"/>
          </w:tcPr>
          <w:p w14:paraId="63573DFA" w14:textId="77777777" w:rsidR="00C40FAF" w:rsidRPr="009D26D8" w:rsidRDefault="00C40FAF" w:rsidP="0035437F">
            <w:pPr>
              <w:pStyle w:val="Tabletext"/>
              <w:rPr>
                <w:rStyle w:val="Strong"/>
                <w:rFonts w:eastAsia="Times"/>
                <w:b w:val="0"/>
                <w:bCs w:val="0"/>
              </w:rPr>
            </w:pPr>
            <w:r>
              <w:rPr>
                <w:rStyle w:val="Strong"/>
                <w:rFonts w:eastAsia="Times"/>
                <w:b w:val="0"/>
                <w:bCs w:val="0"/>
              </w:rPr>
              <w:t>I</w:t>
            </w:r>
            <w:r>
              <w:rPr>
                <w:rStyle w:val="Strong"/>
                <w:rFonts w:eastAsia="Times"/>
              </w:rPr>
              <w:t>ndividualised funding</w:t>
            </w:r>
          </w:p>
          <w:p w14:paraId="24F1972F" w14:textId="77777777" w:rsidR="00C40FAF" w:rsidRDefault="00C40FAF" w:rsidP="0035437F">
            <w:pPr>
              <w:pStyle w:val="Tabletext"/>
              <w:rPr>
                <w:lang w:val="en"/>
              </w:rPr>
            </w:pPr>
            <w:r w:rsidRPr="001F2554">
              <w:rPr>
                <w:rStyle w:val="Strong"/>
                <w:rFonts w:eastAsia="Times"/>
                <w:b w:val="0"/>
                <w:bCs w:val="0"/>
              </w:rPr>
              <w:t>Where</w:t>
            </w:r>
            <w:r>
              <w:rPr>
                <w:rStyle w:val="Strong"/>
                <w:rFonts w:eastAsia="Times"/>
              </w:rPr>
              <w:t xml:space="preserve"> </w:t>
            </w:r>
            <w:r>
              <w:rPr>
                <w:rFonts w:eastAsia="Times"/>
              </w:rPr>
              <w:t>organisation</w:t>
            </w:r>
            <w:r w:rsidRPr="004F06AF">
              <w:rPr>
                <w:rFonts w:eastAsia="Times"/>
              </w:rPr>
              <w:t xml:space="preserve">/s have clients supported through individualised funding, </w:t>
            </w:r>
            <w:r>
              <w:rPr>
                <w:rFonts w:eastAsia="Times"/>
              </w:rPr>
              <w:t>outline the process to</w:t>
            </w:r>
            <w:r w:rsidRPr="004F06AF">
              <w:rPr>
                <w:lang w:val="en"/>
              </w:rPr>
              <w:t xml:space="preserve"> </w:t>
            </w:r>
            <w:r>
              <w:rPr>
                <w:lang w:val="en"/>
              </w:rPr>
              <w:t>consult with clients on</w:t>
            </w:r>
            <w:r w:rsidRPr="004F06AF">
              <w:rPr>
                <w:lang w:val="en"/>
              </w:rPr>
              <w:t xml:space="preserve"> whether they would like their funding to be transferred to the proposed entity?</w:t>
            </w:r>
          </w:p>
          <w:p w14:paraId="6341A71C" w14:textId="77777777" w:rsidR="00C40FAF" w:rsidRPr="001F2554" w:rsidRDefault="00C40FAF" w:rsidP="0035437F">
            <w:pPr>
              <w:pStyle w:val="Tabletext"/>
              <w:rPr>
                <w:szCs w:val="21"/>
              </w:rPr>
            </w:pPr>
            <w:r w:rsidRPr="62929ADF">
              <w:rPr>
                <w:b/>
                <w:bCs/>
                <w:lang w:val="en-US"/>
              </w:rPr>
              <w:t>Note</w:t>
            </w:r>
            <w:r w:rsidRPr="62929ADF">
              <w:rPr>
                <w:lang w:val="en-US"/>
              </w:rPr>
              <w:t>: clients are not required to provide consent.</w:t>
            </w:r>
          </w:p>
        </w:tc>
        <w:tc>
          <w:tcPr>
            <w:tcW w:w="868" w:type="pct"/>
          </w:tcPr>
          <w:p w14:paraId="68B4D07C" w14:textId="77777777" w:rsidR="00C40FAF" w:rsidRDefault="00C40FAF" w:rsidP="0035437F">
            <w:pPr>
              <w:pStyle w:val="Tabletext"/>
            </w:pPr>
          </w:p>
        </w:tc>
        <w:tc>
          <w:tcPr>
            <w:tcW w:w="613" w:type="pct"/>
          </w:tcPr>
          <w:p w14:paraId="7BAF13CA" w14:textId="77777777" w:rsidR="00C40FAF" w:rsidRDefault="00C40FAF" w:rsidP="0035437F">
            <w:pPr>
              <w:pStyle w:val="Tabletext"/>
            </w:pPr>
          </w:p>
        </w:tc>
        <w:tc>
          <w:tcPr>
            <w:tcW w:w="1111" w:type="pct"/>
          </w:tcPr>
          <w:p w14:paraId="0697180F" w14:textId="77777777" w:rsidR="00C40FAF" w:rsidRDefault="00C40FAF" w:rsidP="0035437F">
            <w:pPr>
              <w:pStyle w:val="Tablebullet1"/>
              <w:numPr>
                <w:ilvl w:val="0"/>
                <w:numId w:val="0"/>
              </w:numPr>
              <w:ind w:left="227" w:hanging="227"/>
            </w:pPr>
          </w:p>
        </w:tc>
        <w:tc>
          <w:tcPr>
            <w:tcW w:w="928" w:type="pct"/>
            <w:shd w:val="clear" w:color="auto" w:fill="D9D9D9" w:themeFill="background1" w:themeFillShade="D9"/>
          </w:tcPr>
          <w:p w14:paraId="6D82ABAC" w14:textId="77777777" w:rsidR="00C40FAF" w:rsidRDefault="00C40FAF" w:rsidP="0035437F">
            <w:pPr>
              <w:pStyle w:val="Tablebullet1"/>
              <w:numPr>
                <w:ilvl w:val="0"/>
                <w:numId w:val="0"/>
              </w:numPr>
              <w:ind w:left="227" w:hanging="227"/>
            </w:pPr>
          </w:p>
        </w:tc>
      </w:tr>
      <w:tr w:rsidR="00D8223A" w14:paraId="382997E6" w14:textId="77777777" w:rsidTr="00EA1B03">
        <w:tc>
          <w:tcPr>
            <w:tcW w:w="195" w:type="pct"/>
            <w:tcBorders>
              <w:bottom w:val="nil"/>
            </w:tcBorders>
            <w:shd w:val="clear" w:color="auto" w:fill="C4BC96" w:themeFill="background2" w:themeFillShade="BF"/>
          </w:tcPr>
          <w:p w14:paraId="4030DCDD" w14:textId="77777777" w:rsidR="00C40FAF" w:rsidRPr="00230D80" w:rsidRDefault="00C40FAF" w:rsidP="0035437F">
            <w:pPr>
              <w:pStyle w:val="Tabletext"/>
              <w:rPr>
                <w:b/>
              </w:rPr>
            </w:pPr>
            <w:r>
              <w:rPr>
                <w:b/>
              </w:rPr>
              <w:t>4.</w:t>
            </w:r>
          </w:p>
        </w:tc>
        <w:tc>
          <w:tcPr>
            <w:tcW w:w="1285" w:type="pct"/>
            <w:shd w:val="clear" w:color="auto" w:fill="auto"/>
          </w:tcPr>
          <w:p w14:paraId="2D95DC42" w14:textId="77777777" w:rsidR="00C40FAF" w:rsidRPr="004F06AF" w:rsidRDefault="00C40FAF" w:rsidP="0035437F">
            <w:pPr>
              <w:pStyle w:val="Tabletext"/>
              <w:rPr>
                <w:szCs w:val="21"/>
              </w:rPr>
            </w:pPr>
            <w:r w:rsidRPr="004F06AF">
              <w:rPr>
                <w:b/>
                <w:bCs/>
                <w:szCs w:val="21"/>
              </w:rPr>
              <w:t>Legal registration</w:t>
            </w:r>
          </w:p>
          <w:p w14:paraId="692F9EE0" w14:textId="77777777" w:rsidR="00C40FAF" w:rsidRPr="00353997" w:rsidRDefault="00C40FAF" w:rsidP="0035437F">
            <w:pPr>
              <w:pStyle w:val="Tabletext"/>
              <w:rPr>
                <w:i/>
                <w:iCs/>
                <w:szCs w:val="21"/>
              </w:rPr>
            </w:pPr>
          </w:p>
        </w:tc>
        <w:tc>
          <w:tcPr>
            <w:tcW w:w="868" w:type="pct"/>
          </w:tcPr>
          <w:p w14:paraId="62EEDB7A" w14:textId="0A79F0EE" w:rsidR="00C40FAF" w:rsidRDefault="00C40FAF" w:rsidP="0035437F">
            <w:pPr>
              <w:pStyle w:val="Tabletext"/>
              <w:spacing w:after="120"/>
            </w:pPr>
            <w:hyperlink r:id="rId24" w:history="1">
              <w:r w:rsidRPr="00B271FC">
                <w:rPr>
                  <w:rStyle w:val="Hyperlink"/>
                  <w:rFonts w:eastAsia="MS Gothic"/>
                </w:rPr>
                <w:t>Service Agreement Requirements</w:t>
              </w:r>
            </w:hyperlink>
            <w:r w:rsidR="004C7F3F">
              <w:t xml:space="preserve"> </w:t>
            </w:r>
            <w:r w:rsidR="004C7F3F" w:rsidRPr="00B271FC">
              <w:rPr>
                <w:rStyle w:val="BodyChar"/>
              </w:rPr>
              <w:t>&lt;</w:t>
            </w:r>
            <w:r w:rsidR="00C571F9" w:rsidRPr="00B271FC">
              <w:rPr>
                <w:rStyle w:val="BodyChar"/>
              </w:rPr>
              <w:t>https://fac.dffh.vic.gov</w:t>
            </w:r>
            <w:r w:rsidR="00C571F9" w:rsidRPr="00B271FC">
              <w:rPr>
                <w:rStyle w:val="BodyChar"/>
              </w:rPr>
              <w:lastRenderedPageBreak/>
              <w:t>.au/service-agreement-requirements</w:t>
            </w:r>
            <w:r w:rsidR="00AC55F4" w:rsidRPr="00B271FC">
              <w:rPr>
                <w:rStyle w:val="BodyChar"/>
              </w:rPr>
              <w:t>&gt;</w:t>
            </w:r>
          </w:p>
          <w:p w14:paraId="0066CAF0" w14:textId="77777777" w:rsidR="00C40FAF" w:rsidRPr="00DE0925" w:rsidRDefault="00C40FAF" w:rsidP="0035437F">
            <w:pPr>
              <w:pStyle w:val="Tabletext"/>
              <w:spacing w:after="120"/>
              <w:rPr>
                <w:rFonts w:eastAsia="MS Gothic"/>
                <w:color w:val="004C97"/>
                <w:u w:val="dotted"/>
              </w:rPr>
            </w:pPr>
            <w:hyperlink r:id="rId25" w:history="1">
              <w:r w:rsidRPr="004F06AF">
                <w:rPr>
                  <w:rStyle w:val="Hyperlink"/>
                  <w:rFonts w:eastAsia="MS Gothic"/>
                </w:rPr>
                <w:t>Search Business Names Register (asic.gov.au)</w:t>
              </w:r>
            </w:hyperlink>
          </w:p>
          <w:p w14:paraId="20763575" w14:textId="1D0A8C5A" w:rsidR="00C40FAF" w:rsidRDefault="00C571F9" w:rsidP="0035437F">
            <w:pPr>
              <w:pStyle w:val="Tabletext"/>
            </w:pPr>
            <w:r>
              <w:t>&lt;</w:t>
            </w:r>
            <w:r w:rsidRPr="00C571F9">
              <w:t>https://www.abr.gov.au/</w:t>
            </w:r>
            <w:r w:rsidRPr="00B271FC">
              <w:rPr>
                <w:rStyle w:val="BodyChar"/>
              </w:rPr>
              <w:t>&gt;</w:t>
            </w:r>
          </w:p>
        </w:tc>
        <w:tc>
          <w:tcPr>
            <w:tcW w:w="613" w:type="pct"/>
          </w:tcPr>
          <w:p w14:paraId="71ED8D86" w14:textId="77777777" w:rsidR="00C40FAF" w:rsidRDefault="00C40FAF" w:rsidP="0035437F">
            <w:pPr>
              <w:pStyle w:val="Tabletext"/>
            </w:pPr>
          </w:p>
        </w:tc>
        <w:tc>
          <w:tcPr>
            <w:tcW w:w="1111" w:type="pct"/>
          </w:tcPr>
          <w:p w14:paraId="415B4B4C" w14:textId="77777777" w:rsidR="00C40FAF" w:rsidRDefault="00C40FAF" w:rsidP="0035437F">
            <w:pPr>
              <w:pStyle w:val="Tablebullet1"/>
              <w:numPr>
                <w:ilvl w:val="0"/>
                <w:numId w:val="0"/>
              </w:numPr>
            </w:pPr>
            <w:r>
              <w:t>No response required, provided in Organisation Detail. Department to check.</w:t>
            </w:r>
          </w:p>
        </w:tc>
        <w:tc>
          <w:tcPr>
            <w:tcW w:w="928" w:type="pct"/>
            <w:shd w:val="clear" w:color="auto" w:fill="D9D9D9" w:themeFill="background1" w:themeFillShade="D9"/>
          </w:tcPr>
          <w:p w14:paraId="66647D58" w14:textId="77777777" w:rsidR="00C40FAF" w:rsidRPr="00353997" w:rsidRDefault="00C40FAF" w:rsidP="0035437F">
            <w:pPr>
              <w:pStyle w:val="Tabletext"/>
              <w:rPr>
                <w:i/>
                <w:iCs/>
              </w:rPr>
            </w:pPr>
            <w:r w:rsidRPr="00AA0690">
              <w:rPr>
                <w:i/>
                <w:iCs/>
              </w:rPr>
              <w:t xml:space="preserve">Check Australian Securities and Investments Commission (ASIC) for organisation’s current Australian </w:t>
            </w:r>
            <w:r w:rsidRPr="00AA0690">
              <w:rPr>
                <w:i/>
                <w:iCs/>
              </w:rPr>
              <w:lastRenderedPageBreak/>
              <w:t>Company Number (</w:t>
            </w:r>
            <w:proofErr w:type="spellStart"/>
            <w:r w:rsidRPr="00AA0690">
              <w:rPr>
                <w:i/>
                <w:iCs/>
              </w:rPr>
              <w:t>ACN</w:t>
            </w:r>
            <w:proofErr w:type="spellEnd"/>
            <w:r w:rsidRPr="00AA0690">
              <w:rPr>
                <w:i/>
                <w:iCs/>
              </w:rPr>
              <w:t>) and Australian Business Register (</w:t>
            </w:r>
            <w:proofErr w:type="spellStart"/>
            <w:r w:rsidRPr="00AA0690">
              <w:rPr>
                <w:i/>
                <w:iCs/>
              </w:rPr>
              <w:t>ABR</w:t>
            </w:r>
            <w:proofErr w:type="spellEnd"/>
            <w:r w:rsidRPr="00AA0690">
              <w:rPr>
                <w:i/>
                <w:iCs/>
              </w:rPr>
              <w:t>) for current Australian Business Number (ABN) registration status.</w:t>
            </w:r>
          </w:p>
        </w:tc>
      </w:tr>
      <w:tr w:rsidR="00D8223A" w14:paraId="5632CDE7" w14:textId="77777777" w:rsidTr="00EA1B03">
        <w:tc>
          <w:tcPr>
            <w:tcW w:w="195" w:type="pct"/>
            <w:tcBorders>
              <w:top w:val="nil"/>
              <w:bottom w:val="nil"/>
            </w:tcBorders>
            <w:shd w:val="clear" w:color="auto" w:fill="C4BC96" w:themeFill="background2" w:themeFillShade="BF"/>
          </w:tcPr>
          <w:p w14:paraId="2EB520DB" w14:textId="77777777" w:rsidR="00C40FAF" w:rsidRPr="00230D80" w:rsidRDefault="00C40FAF" w:rsidP="0035437F">
            <w:pPr>
              <w:pStyle w:val="Tabletext"/>
              <w:rPr>
                <w:b/>
              </w:rPr>
            </w:pPr>
          </w:p>
        </w:tc>
        <w:tc>
          <w:tcPr>
            <w:tcW w:w="1285" w:type="pct"/>
            <w:shd w:val="clear" w:color="auto" w:fill="auto"/>
          </w:tcPr>
          <w:p w14:paraId="75BA4447" w14:textId="77777777" w:rsidR="00C40FAF" w:rsidRPr="0002699B" w:rsidRDefault="00C40FAF" w:rsidP="0035437F">
            <w:pPr>
              <w:pStyle w:val="Tabletext"/>
              <w:rPr>
                <w:rFonts w:eastAsia="Arial" w:cs="Arial"/>
                <w:i/>
                <w:iCs/>
                <w:color w:val="000000" w:themeColor="text1"/>
                <w:szCs w:val="21"/>
                <w:lang w:val="en-US"/>
              </w:rPr>
            </w:pPr>
            <w:r>
              <w:rPr>
                <w:rFonts w:eastAsia="Arial" w:cs="Arial"/>
                <w:color w:val="000000" w:themeColor="text1"/>
                <w:szCs w:val="21"/>
              </w:rPr>
              <w:t>Is the organisation a registered not for profit?</w:t>
            </w:r>
          </w:p>
        </w:tc>
        <w:tc>
          <w:tcPr>
            <w:tcW w:w="868" w:type="pct"/>
          </w:tcPr>
          <w:p w14:paraId="21BCC26D" w14:textId="002BCB10" w:rsidR="00C40FAF" w:rsidRDefault="00C40FAF" w:rsidP="00191865">
            <w:pPr>
              <w:spacing w:before="80" w:after="60"/>
            </w:pPr>
            <w:hyperlink r:id="rId26">
              <w:r w:rsidRPr="004F06AF">
                <w:rPr>
                  <w:rStyle w:val="Hyperlink"/>
                  <w:rFonts w:eastAsia="Arial" w:cs="Arial"/>
                  <w:szCs w:val="21"/>
                </w:rPr>
                <w:t>ACNC</w:t>
              </w:r>
            </w:hyperlink>
            <w:r w:rsidR="00C571F9">
              <w:rPr>
                <w:rStyle w:val="Hyperlink"/>
                <w:rFonts w:eastAsia="Arial" w:cs="Arial"/>
                <w:szCs w:val="21"/>
              </w:rPr>
              <w:t xml:space="preserve"> </w:t>
            </w:r>
            <w:r w:rsidR="00C571F9" w:rsidRPr="00B271FC">
              <w:rPr>
                <w:rStyle w:val="BodyChar"/>
              </w:rPr>
              <w:t>&lt;https://www.acnc.gov.au/&gt;</w:t>
            </w:r>
          </w:p>
        </w:tc>
        <w:tc>
          <w:tcPr>
            <w:tcW w:w="613" w:type="pct"/>
          </w:tcPr>
          <w:p w14:paraId="617B8133" w14:textId="77777777" w:rsidR="00C40FAF" w:rsidRDefault="00C40FAF" w:rsidP="0035437F">
            <w:pPr>
              <w:pStyle w:val="Tabletext"/>
            </w:pPr>
          </w:p>
        </w:tc>
        <w:tc>
          <w:tcPr>
            <w:tcW w:w="1111" w:type="pct"/>
          </w:tcPr>
          <w:p w14:paraId="5A1864CE" w14:textId="77777777" w:rsidR="00C40FAF" w:rsidRDefault="00C40FAF" w:rsidP="0035437F">
            <w:pPr>
              <w:pStyle w:val="Tabletext"/>
            </w:pPr>
          </w:p>
        </w:tc>
        <w:tc>
          <w:tcPr>
            <w:tcW w:w="928" w:type="pct"/>
            <w:shd w:val="clear" w:color="auto" w:fill="D9D9D9" w:themeFill="background1" w:themeFillShade="D9"/>
          </w:tcPr>
          <w:p w14:paraId="74E02686" w14:textId="656D447B" w:rsidR="00C40FAF" w:rsidRDefault="00E21973" w:rsidP="0035437F">
            <w:pPr>
              <w:pStyle w:val="Tabletext"/>
            </w:pPr>
            <w:r>
              <w:rPr>
                <w:rFonts w:eastAsia="Arial" w:cs="Arial"/>
                <w:i/>
                <w:iCs/>
                <w:color w:val="000000" w:themeColor="text1"/>
                <w:szCs w:val="21"/>
              </w:rPr>
              <w:t>To c</w:t>
            </w:r>
            <w:r w:rsidRPr="00AA0690">
              <w:rPr>
                <w:rFonts w:eastAsia="Arial" w:cs="Arial"/>
                <w:i/>
                <w:iCs/>
                <w:color w:val="000000" w:themeColor="text1"/>
                <w:szCs w:val="21"/>
              </w:rPr>
              <w:t xml:space="preserve">onfirm </w:t>
            </w:r>
            <w:r w:rsidR="00C40FAF" w:rsidRPr="00AA0690">
              <w:rPr>
                <w:rFonts w:eastAsia="Arial" w:cs="Arial"/>
                <w:i/>
                <w:iCs/>
                <w:color w:val="000000" w:themeColor="text1"/>
                <w:szCs w:val="21"/>
              </w:rPr>
              <w:t>if the Organisation is Not for Profit (</w:t>
            </w:r>
            <w:r w:rsidRPr="00AA0690">
              <w:rPr>
                <w:rFonts w:eastAsia="Arial" w:cs="Arial"/>
                <w:i/>
                <w:iCs/>
                <w:color w:val="000000" w:themeColor="text1"/>
                <w:szCs w:val="21"/>
              </w:rPr>
              <w:t>N</w:t>
            </w:r>
            <w:r>
              <w:rPr>
                <w:rFonts w:eastAsia="Arial" w:cs="Arial"/>
                <w:i/>
                <w:iCs/>
                <w:color w:val="000000" w:themeColor="text1"/>
                <w:szCs w:val="21"/>
              </w:rPr>
              <w:t>F</w:t>
            </w:r>
            <w:r w:rsidRPr="00AA0690">
              <w:rPr>
                <w:rFonts w:eastAsia="Arial" w:cs="Arial"/>
                <w:i/>
                <w:iCs/>
                <w:color w:val="000000" w:themeColor="text1"/>
                <w:szCs w:val="21"/>
              </w:rPr>
              <w:t>P</w:t>
            </w:r>
            <w:r w:rsidR="00AC791B" w:rsidRPr="00AA0690">
              <w:rPr>
                <w:rFonts w:eastAsia="Arial" w:cs="Arial"/>
                <w:i/>
                <w:iCs/>
                <w:color w:val="000000" w:themeColor="text1"/>
                <w:szCs w:val="21"/>
              </w:rPr>
              <w:t>)</w:t>
            </w:r>
            <w:r>
              <w:rPr>
                <w:rFonts w:eastAsia="Arial" w:cs="Arial"/>
                <w:i/>
                <w:iCs/>
                <w:color w:val="000000" w:themeColor="text1"/>
                <w:szCs w:val="21"/>
              </w:rPr>
              <w:t>,</w:t>
            </w:r>
            <w:r w:rsidR="00AC791B" w:rsidRPr="00AA0690">
              <w:rPr>
                <w:rFonts w:eastAsia="Arial" w:cs="Arial"/>
                <w:i/>
                <w:iCs/>
                <w:color w:val="000000" w:themeColor="text1"/>
                <w:szCs w:val="21"/>
              </w:rPr>
              <w:t xml:space="preserve"> </w:t>
            </w:r>
            <w:r w:rsidR="00C40FAF" w:rsidRPr="00AA0690">
              <w:rPr>
                <w:rFonts w:eastAsia="Arial" w:cs="Arial"/>
                <w:i/>
                <w:iCs/>
                <w:color w:val="000000" w:themeColor="text1"/>
                <w:szCs w:val="21"/>
              </w:rPr>
              <w:t>check the Australian Charities and NFP Commission (</w:t>
            </w:r>
            <w:proofErr w:type="spellStart"/>
            <w:r w:rsidR="00C40FAF" w:rsidRPr="00AA0690">
              <w:rPr>
                <w:rFonts w:eastAsia="Arial" w:cs="Arial"/>
                <w:i/>
                <w:iCs/>
                <w:color w:val="000000" w:themeColor="text1"/>
                <w:szCs w:val="21"/>
              </w:rPr>
              <w:t>ACNC</w:t>
            </w:r>
            <w:proofErr w:type="spellEnd"/>
            <w:r w:rsidR="00C40FAF" w:rsidRPr="00AA0690">
              <w:rPr>
                <w:rFonts w:eastAsia="Arial" w:cs="Arial"/>
                <w:i/>
                <w:iCs/>
                <w:color w:val="000000" w:themeColor="text1"/>
                <w:szCs w:val="21"/>
              </w:rPr>
              <w:t xml:space="preserve">) website to confirm registration status. Check financial statements to identify if there has been any enforcement activity undertaken under </w:t>
            </w:r>
            <w:proofErr w:type="spellStart"/>
            <w:r w:rsidR="00C40FAF" w:rsidRPr="00AA0690">
              <w:rPr>
                <w:rFonts w:eastAsia="Arial" w:cs="Arial"/>
                <w:i/>
                <w:iCs/>
                <w:color w:val="000000" w:themeColor="text1"/>
                <w:szCs w:val="21"/>
              </w:rPr>
              <w:t>ACNC</w:t>
            </w:r>
            <w:proofErr w:type="spellEnd"/>
            <w:r w:rsidR="00C40FAF" w:rsidRPr="00AA0690">
              <w:rPr>
                <w:rFonts w:eastAsia="Arial" w:cs="Arial"/>
                <w:i/>
                <w:iCs/>
                <w:color w:val="000000" w:themeColor="text1"/>
                <w:szCs w:val="21"/>
              </w:rPr>
              <w:t xml:space="preserve"> Act.</w:t>
            </w:r>
          </w:p>
        </w:tc>
      </w:tr>
      <w:tr w:rsidR="00D8223A" w14:paraId="3251D45F" w14:textId="77777777" w:rsidTr="00EA1B03">
        <w:tc>
          <w:tcPr>
            <w:tcW w:w="195" w:type="pct"/>
            <w:tcBorders>
              <w:top w:val="nil"/>
            </w:tcBorders>
            <w:shd w:val="clear" w:color="auto" w:fill="C4BC96" w:themeFill="background2" w:themeFillShade="BF"/>
          </w:tcPr>
          <w:p w14:paraId="7611EE0E" w14:textId="77777777" w:rsidR="00C40FAF" w:rsidRPr="00230D80" w:rsidRDefault="00C40FAF" w:rsidP="0035437F">
            <w:pPr>
              <w:pStyle w:val="Tabletext"/>
              <w:rPr>
                <w:b/>
              </w:rPr>
            </w:pPr>
          </w:p>
        </w:tc>
        <w:tc>
          <w:tcPr>
            <w:tcW w:w="1285" w:type="pct"/>
            <w:shd w:val="clear" w:color="auto" w:fill="auto"/>
          </w:tcPr>
          <w:p w14:paraId="28E698CE" w14:textId="77777777" w:rsidR="00C40FAF" w:rsidRPr="00353997" w:rsidRDefault="00C40FAF" w:rsidP="0035437F">
            <w:pPr>
              <w:pStyle w:val="Body"/>
              <w:rPr>
                <w:i/>
                <w:iCs/>
              </w:rPr>
            </w:pPr>
            <w:r>
              <w:rPr>
                <w:rFonts w:eastAsia="Arial" w:cs="Arial"/>
                <w:color w:val="000000" w:themeColor="text1"/>
                <w:szCs w:val="21"/>
              </w:rPr>
              <w:t xml:space="preserve">Is </w:t>
            </w:r>
            <w:r w:rsidRPr="008B2B4F">
              <w:rPr>
                <w:rFonts w:eastAsia="Arial" w:cs="Arial"/>
                <w:color w:val="000000" w:themeColor="text1"/>
                <w:szCs w:val="21"/>
              </w:rPr>
              <w:t xml:space="preserve">the </w:t>
            </w:r>
            <w:r>
              <w:rPr>
                <w:rFonts w:eastAsia="Arial" w:cs="Arial"/>
                <w:color w:val="000000" w:themeColor="text1"/>
                <w:szCs w:val="21"/>
              </w:rPr>
              <w:t>organisation</w:t>
            </w:r>
            <w:r w:rsidRPr="008B2B4F">
              <w:rPr>
                <w:rFonts w:eastAsia="Arial" w:cs="Arial"/>
                <w:color w:val="000000" w:themeColor="text1"/>
                <w:szCs w:val="21"/>
              </w:rPr>
              <w:t xml:space="preserve"> registered with Office of the Registrar for Indigenous Corporations (ORIC)</w:t>
            </w:r>
            <w:r>
              <w:rPr>
                <w:rFonts w:eastAsia="Arial" w:cs="Arial"/>
                <w:color w:val="000000" w:themeColor="text1"/>
                <w:szCs w:val="21"/>
              </w:rPr>
              <w:t>?</w:t>
            </w:r>
          </w:p>
        </w:tc>
        <w:tc>
          <w:tcPr>
            <w:tcW w:w="868" w:type="pct"/>
          </w:tcPr>
          <w:p w14:paraId="3180EB48" w14:textId="3BBCE547" w:rsidR="00C40FAF" w:rsidRDefault="00C40FAF" w:rsidP="0035437F">
            <w:pPr>
              <w:pStyle w:val="Tabletext"/>
            </w:pPr>
            <w:hyperlink r:id="rId27">
              <w:r w:rsidRPr="004F06AF">
                <w:rPr>
                  <w:rStyle w:val="Hyperlink"/>
                  <w:rFonts w:eastAsia="Arial" w:cs="Arial"/>
                  <w:szCs w:val="21"/>
                </w:rPr>
                <w:t>ORIC</w:t>
              </w:r>
            </w:hyperlink>
            <w:r w:rsidR="00C571F9">
              <w:rPr>
                <w:rStyle w:val="Hyperlink"/>
                <w:rFonts w:eastAsia="Arial" w:cs="Arial"/>
                <w:szCs w:val="21"/>
              </w:rPr>
              <w:t xml:space="preserve"> </w:t>
            </w:r>
            <w:r w:rsidR="00C571F9" w:rsidRPr="00B271FC">
              <w:rPr>
                <w:rStyle w:val="BodyChar"/>
              </w:rPr>
              <w:t>&lt;https://www.oric.gov.au/&gt;</w:t>
            </w:r>
          </w:p>
        </w:tc>
        <w:tc>
          <w:tcPr>
            <w:tcW w:w="613" w:type="pct"/>
          </w:tcPr>
          <w:p w14:paraId="39CEF7D5" w14:textId="77777777" w:rsidR="00C40FAF" w:rsidRDefault="00C40FAF" w:rsidP="0035437F">
            <w:pPr>
              <w:pStyle w:val="Tabletext"/>
            </w:pPr>
          </w:p>
        </w:tc>
        <w:tc>
          <w:tcPr>
            <w:tcW w:w="1111" w:type="pct"/>
          </w:tcPr>
          <w:p w14:paraId="54067594" w14:textId="77777777" w:rsidR="00C40FAF" w:rsidRDefault="00C40FAF" w:rsidP="0035437F">
            <w:pPr>
              <w:pStyle w:val="Tabletext"/>
            </w:pPr>
            <w:r>
              <w:t>No response required, department to check</w:t>
            </w:r>
          </w:p>
        </w:tc>
        <w:tc>
          <w:tcPr>
            <w:tcW w:w="928" w:type="pct"/>
            <w:shd w:val="clear" w:color="auto" w:fill="D9D9D9" w:themeFill="background1" w:themeFillShade="D9"/>
          </w:tcPr>
          <w:p w14:paraId="16D98862" w14:textId="2BE907FD" w:rsidR="00C40FAF" w:rsidRDefault="00C40FAF" w:rsidP="0035437F">
            <w:pPr>
              <w:pStyle w:val="Tabletext"/>
            </w:pPr>
            <w:r w:rsidRPr="00AA0690">
              <w:rPr>
                <w:rFonts w:eastAsia="Arial" w:cs="Arial"/>
                <w:i/>
                <w:iCs/>
                <w:color w:val="000000" w:themeColor="text1"/>
                <w:szCs w:val="21"/>
              </w:rPr>
              <w:t xml:space="preserve">Check if the </w:t>
            </w:r>
            <w:r w:rsidR="00E21973">
              <w:rPr>
                <w:rFonts w:eastAsia="Arial" w:cs="Arial"/>
                <w:i/>
                <w:iCs/>
                <w:color w:val="000000" w:themeColor="text1"/>
                <w:szCs w:val="21"/>
              </w:rPr>
              <w:t>o</w:t>
            </w:r>
            <w:r w:rsidR="00E21973" w:rsidRPr="00AA0690">
              <w:rPr>
                <w:rFonts w:eastAsia="Arial" w:cs="Arial"/>
                <w:i/>
                <w:iCs/>
                <w:color w:val="000000" w:themeColor="text1"/>
                <w:szCs w:val="21"/>
              </w:rPr>
              <w:t xml:space="preserve">rganisation </w:t>
            </w:r>
            <w:r w:rsidRPr="00AA0690">
              <w:rPr>
                <w:rFonts w:eastAsia="Arial" w:cs="Arial"/>
                <w:i/>
                <w:iCs/>
                <w:color w:val="000000" w:themeColor="text1"/>
                <w:szCs w:val="21"/>
              </w:rPr>
              <w:t>is registered with Office of the Registrar for Indigenous Corporations (ORIC).</w:t>
            </w:r>
          </w:p>
        </w:tc>
      </w:tr>
      <w:tr w:rsidR="00562FF0" w14:paraId="00B2AECE" w14:textId="77777777" w:rsidTr="00EA1B03">
        <w:tc>
          <w:tcPr>
            <w:tcW w:w="195" w:type="pct"/>
            <w:tcBorders>
              <w:bottom w:val="nil"/>
            </w:tcBorders>
            <w:shd w:val="clear" w:color="auto" w:fill="C4BC96" w:themeFill="background2" w:themeFillShade="BF"/>
          </w:tcPr>
          <w:p w14:paraId="084CFFE8" w14:textId="77777777" w:rsidR="00562FF0" w:rsidRPr="00230D80" w:rsidRDefault="00562FF0" w:rsidP="0035437F">
            <w:pPr>
              <w:pStyle w:val="Tabletext"/>
              <w:rPr>
                <w:b/>
              </w:rPr>
            </w:pPr>
            <w:r>
              <w:rPr>
                <w:b/>
              </w:rPr>
              <w:t>5.</w:t>
            </w:r>
          </w:p>
          <w:p w14:paraId="0D020E06" w14:textId="77777777" w:rsidR="00562FF0" w:rsidRPr="00230D80" w:rsidRDefault="00562FF0" w:rsidP="0035437F">
            <w:pPr>
              <w:pStyle w:val="Tabletext"/>
              <w:rPr>
                <w:b/>
              </w:rPr>
            </w:pPr>
          </w:p>
        </w:tc>
        <w:tc>
          <w:tcPr>
            <w:tcW w:w="1285" w:type="pct"/>
            <w:shd w:val="clear" w:color="auto" w:fill="auto"/>
          </w:tcPr>
          <w:p w14:paraId="22E0AC23" w14:textId="77777777" w:rsidR="00562FF0" w:rsidRPr="004F06AF" w:rsidRDefault="00562FF0" w:rsidP="0035437F">
            <w:pPr>
              <w:pStyle w:val="Tabletext"/>
              <w:rPr>
                <w:szCs w:val="21"/>
              </w:rPr>
            </w:pPr>
            <w:r w:rsidRPr="004F06AF">
              <w:rPr>
                <w:b/>
                <w:bCs/>
                <w:szCs w:val="21"/>
              </w:rPr>
              <w:t>Governance</w:t>
            </w:r>
          </w:p>
          <w:p w14:paraId="203877C9" w14:textId="77777777" w:rsidR="00562FF0" w:rsidRPr="006556A1" w:rsidRDefault="00562FF0" w:rsidP="0035437F">
            <w:pPr>
              <w:pStyle w:val="Tabletext"/>
              <w:rPr>
                <w:szCs w:val="21"/>
              </w:rPr>
            </w:pPr>
            <w:r>
              <w:rPr>
                <w:szCs w:val="21"/>
              </w:rPr>
              <w:t xml:space="preserve">Outline </w:t>
            </w:r>
            <w:r w:rsidRPr="004F06AF">
              <w:rPr>
                <w:szCs w:val="21"/>
              </w:rPr>
              <w:t xml:space="preserve">the proposed </w:t>
            </w:r>
            <w:r>
              <w:rPr>
                <w:szCs w:val="21"/>
              </w:rPr>
              <w:t>organisation</w:t>
            </w:r>
            <w:r w:rsidRPr="004F06AF">
              <w:rPr>
                <w:szCs w:val="21"/>
              </w:rPr>
              <w:t>’s governance structure (including primary contacts; board members; senior executive; roles and responsibilities).</w:t>
            </w:r>
          </w:p>
        </w:tc>
        <w:tc>
          <w:tcPr>
            <w:tcW w:w="868" w:type="pct"/>
          </w:tcPr>
          <w:p w14:paraId="31580EEC" w14:textId="413B6084" w:rsidR="00562FF0" w:rsidRDefault="00562FF0" w:rsidP="0035437F">
            <w:pPr>
              <w:pStyle w:val="Tabletext"/>
            </w:pPr>
            <w:hyperlink r:id="rId28" w:history="1">
              <w:r w:rsidRPr="008B2B4F">
                <w:rPr>
                  <w:rStyle w:val="Hyperlink"/>
                  <w:rFonts w:eastAsia="MS Gothic"/>
                </w:rPr>
                <w:t>Community Services Quality Governance Framework</w:t>
              </w:r>
            </w:hyperlink>
            <w:r>
              <w:rPr>
                <w:rStyle w:val="Hyperlink"/>
                <w:rFonts w:eastAsia="MS Gothic"/>
              </w:rPr>
              <w:t xml:space="preserve"> </w:t>
            </w:r>
            <w:r w:rsidRPr="00B271FC">
              <w:rPr>
                <w:rStyle w:val="BodyChar"/>
              </w:rPr>
              <w:t>&lt;https://www.dffh.vic.gov.au/publications/community-services-</w:t>
            </w:r>
            <w:r w:rsidRPr="00B271FC">
              <w:rPr>
                <w:rStyle w:val="BodyChar"/>
              </w:rPr>
              <w:lastRenderedPageBreak/>
              <w:t>quality-governance-framework&gt;</w:t>
            </w:r>
          </w:p>
          <w:p w14:paraId="1A41305B" w14:textId="2A12E561" w:rsidR="00562FF0" w:rsidRDefault="00562FF0" w:rsidP="0035437F">
            <w:pPr>
              <w:pStyle w:val="Tabletext"/>
            </w:pPr>
            <w:hyperlink r:id="rId29" w:history="1">
              <w:r w:rsidRPr="004F06AF">
                <w:rPr>
                  <w:rStyle w:val="Hyperlink"/>
                  <w:rFonts w:eastAsia="MS Gothic"/>
                </w:rPr>
                <w:t>Governance for community organisations - DFFH Service Providers</w:t>
              </w:r>
            </w:hyperlink>
            <w:r>
              <w:rPr>
                <w:rStyle w:val="Hyperlink"/>
                <w:rFonts w:eastAsia="MS Gothic"/>
              </w:rPr>
              <w:t xml:space="preserve"> </w:t>
            </w:r>
            <w:r w:rsidRPr="00B271FC">
              <w:rPr>
                <w:rStyle w:val="BodyChar"/>
              </w:rPr>
              <w:t>&lt;https://providers.dffh.vic.gov.au/governance-community-organisations&gt;</w:t>
            </w:r>
          </w:p>
        </w:tc>
        <w:tc>
          <w:tcPr>
            <w:tcW w:w="613" w:type="pct"/>
          </w:tcPr>
          <w:p w14:paraId="51E8C483" w14:textId="77777777" w:rsidR="00562FF0" w:rsidRDefault="00562FF0" w:rsidP="0035437F">
            <w:pPr>
              <w:pStyle w:val="Tabletext"/>
            </w:pPr>
          </w:p>
        </w:tc>
        <w:tc>
          <w:tcPr>
            <w:tcW w:w="1111" w:type="pct"/>
          </w:tcPr>
          <w:p w14:paraId="69C7AAEE" w14:textId="77777777" w:rsidR="00562FF0" w:rsidRDefault="00562FF0" w:rsidP="0035437F">
            <w:pPr>
              <w:pStyle w:val="Tabletext"/>
            </w:pPr>
          </w:p>
        </w:tc>
        <w:tc>
          <w:tcPr>
            <w:tcW w:w="928" w:type="pct"/>
            <w:shd w:val="clear" w:color="auto" w:fill="D9D9D9" w:themeFill="background1" w:themeFillShade="D9"/>
          </w:tcPr>
          <w:p w14:paraId="2BF56865" w14:textId="77777777" w:rsidR="00562FF0" w:rsidRDefault="00562FF0" w:rsidP="0035437F">
            <w:pPr>
              <w:pStyle w:val="Tabletext"/>
            </w:pPr>
          </w:p>
        </w:tc>
      </w:tr>
      <w:tr w:rsidR="00562FF0" w14:paraId="2B74C946" w14:textId="77777777" w:rsidTr="00EA1B03">
        <w:tc>
          <w:tcPr>
            <w:tcW w:w="195" w:type="pct"/>
            <w:tcBorders>
              <w:top w:val="nil"/>
              <w:bottom w:val="nil"/>
            </w:tcBorders>
            <w:shd w:val="clear" w:color="auto" w:fill="C4BC96" w:themeFill="background2" w:themeFillShade="BF"/>
          </w:tcPr>
          <w:p w14:paraId="61E8CC95" w14:textId="77777777" w:rsidR="00562FF0" w:rsidRPr="00230D80" w:rsidRDefault="00562FF0" w:rsidP="0035437F">
            <w:pPr>
              <w:pStyle w:val="Tabletext"/>
              <w:rPr>
                <w:b/>
              </w:rPr>
            </w:pPr>
          </w:p>
        </w:tc>
        <w:tc>
          <w:tcPr>
            <w:tcW w:w="1285" w:type="pct"/>
            <w:shd w:val="clear" w:color="auto" w:fill="auto"/>
          </w:tcPr>
          <w:p w14:paraId="3AFD4F5D" w14:textId="77777777" w:rsidR="00562FF0" w:rsidRDefault="00562FF0" w:rsidP="0035437F">
            <w:pPr>
              <w:pStyle w:val="Tabletext"/>
              <w:rPr>
                <w:szCs w:val="21"/>
              </w:rPr>
            </w:pPr>
            <w:r>
              <w:rPr>
                <w:szCs w:val="21"/>
              </w:rPr>
              <w:t>Provide a copy of</w:t>
            </w:r>
            <w:r w:rsidRPr="004F06AF">
              <w:rPr>
                <w:szCs w:val="21"/>
              </w:rPr>
              <w:t xml:space="preserve"> the</w:t>
            </w:r>
            <w:r>
              <w:rPr>
                <w:szCs w:val="21"/>
              </w:rPr>
              <w:t xml:space="preserve"> proposed funded</w:t>
            </w:r>
            <w:r w:rsidRPr="004F06AF">
              <w:rPr>
                <w:szCs w:val="21"/>
              </w:rPr>
              <w:t xml:space="preserve"> </w:t>
            </w:r>
            <w:r>
              <w:rPr>
                <w:szCs w:val="21"/>
              </w:rPr>
              <w:t>organisation</w:t>
            </w:r>
            <w:r w:rsidRPr="004F06AF">
              <w:rPr>
                <w:szCs w:val="21"/>
              </w:rPr>
              <w:t>’s constitution, charter or strategic work plan</w:t>
            </w:r>
            <w:r>
              <w:rPr>
                <w:szCs w:val="21"/>
              </w:rPr>
              <w:t>.</w:t>
            </w:r>
          </w:p>
          <w:p w14:paraId="22DA82EC" w14:textId="77777777" w:rsidR="00562FF0" w:rsidRPr="006556A1" w:rsidRDefault="00562FF0" w:rsidP="0035437F">
            <w:pPr>
              <w:pStyle w:val="Tabletext"/>
              <w:rPr>
                <w:szCs w:val="21"/>
              </w:rPr>
            </w:pPr>
            <w:r>
              <w:rPr>
                <w:szCs w:val="21"/>
              </w:rPr>
              <w:t>Provide a one-</w:t>
            </w:r>
            <w:r w:rsidRPr="004F06AF">
              <w:rPr>
                <w:szCs w:val="21"/>
              </w:rPr>
              <w:t xml:space="preserve">year plan for a small </w:t>
            </w:r>
            <w:r>
              <w:rPr>
                <w:szCs w:val="21"/>
              </w:rPr>
              <w:t>organisation</w:t>
            </w:r>
            <w:r w:rsidRPr="004F06AF">
              <w:rPr>
                <w:szCs w:val="21"/>
              </w:rPr>
              <w:t xml:space="preserve"> and a </w:t>
            </w:r>
            <w:r>
              <w:rPr>
                <w:szCs w:val="21"/>
              </w:rPr>
              <w:t>three</w:t>
            </w:r>
            <w:r w:rsidRPr="004F06AF">
              <w:rPr>
                <w:szCs w:val="21"/>
              </w:rPr>
              <w:t xml:space="preserve">-year plan for large </w:t>
            </w:r>
            <w:r>
              <w:rPr>
                <w:szCs w:val="21"/>
              </w:rPr>
              <w:t>organisation</w:t>
            </w:r>
            <w:r w:rsidRPr="004F06AF">
              <w:rPr>
                <w:szCs w:val="21"/>
              </w:rPr>
              <w:t>.</w:t>
            </w:r>
          </w:p>
        </w:tc>
        <w:tc>
          <w:tcPr>
            <w:tcW w:w="868" w:type="pct"/>
          </w:tcPr>
          <w:p w14:paraId="33DD4CEF" w14:textId="150ABF4A" w:rsidR="00562FF0" w:rsidRDefault="00562FF0" w:rsidP="0035437F">
            <w:pPr>
              <w:pStyle w:val="Tabletext"/>
            </w:pPr>
            <w:hyperlink r:id="rId30" w:history="1">
              <w:r w:rsidRPr="004F06AF">
                <w:rPr>
                  <w:rStyle w:val="Hyperlink"/>
                  <w:rFonts w:eastAsia="MS Gothic"/>
                </w:rPr>
                <w:t>Governance for community organisations - DFFH Service Providers</w:t>
              </w:r>
            </w:hyperlink>
            <w:r>
              <w:rPr>
                <w:rStyle w:val="Hyperlink"/>
                <w:rFonts w:eastAsia="MS Gothic"/>
              </w:rPr>
              <w:t xml:space="preserve"> </w:t>
            </w:r>
            <w:r w:rsidRPr="00B271FC">
              <w:rPr>
                <w:rStyle w:val="BodyChar"/>
              </w:rPr>
              <w:t>&lt;https://providers.dffh.vic.gov.au/governance-community-organisations&gt;</w:t>
            </w:r>
          </w:p>
        </w:tc>
        <w:tc>
          <w:tcPr>
            <w:tcW w:w="613" w:type="pct"/>
          </w:tcPr>
          <w:p w14:paraId="4BDD4550" w14:textId="77777777" w:rsidR="00562FF0" w:rsidRDefault="00562FF0" w:rsidP="0035437F">
            <w:pPr>
              <w:pStyle w:val="Tabletext"/>
            </w:pPr>
          </w:p>
        </w:tc>
        <w:tc>
          <w:tcPr>
            <w:tcW w:w="1111" w:type="pct"/>
          </w:tcPr>
          <w:p w14:paraId="02B8FBC3" w14:textId="77777777" w:rsidR="00562FF0" w:rsidRDefault="00562FF0" w:rsidP="0035437F">
            <w:pPr>
              <w:pStyle w:val="Tabletext"/>
            </w:pPr>
          </w:p>
        </w:tc>
        <w:tc>
          <w:tcPr>
            <w:tcW w:w="928" w:type="pct"/>
            <w:shd w:val="clear" w:color="auto" w:fill="D9D9D9" w:themeFill="background1" w:themeFillShade="D9"/>
          </w:tcPr>
          <w:p w14:paraId="0D9F1852" w14:textId="77777777" w:rsidR="00562FF0" w:rsidRDefault="00562FF0" w:rsidP="0035437F">
            <w:pPr>
              <w:pStyle w:val="Tabletext"/>
            </w:pPr>
          </w:p>
        </w:tc>
      </w:tr>
      <w:tr w:rsidR="00562FF0" w14:paraId="68B62F9A" w14:textId="77777777" w:rsidTr="00EA1B03">
        <w:tc>
          <w:tcPr>
            <w:tcW w:w="195" w:type="pct"/>
            <w:tcBorders>
              <w:top w:val="nil"/>
              <w:bottom w:val="nil"/>
            </w:tcBorders>
            <w:shd w:val="clear" w:color="auto" w:fill="C4BC96" w:themeFill="background2" w:themeFillShade="BF"/>
          </w:tcPr>
          <w:p w14:paraId="3A5A57D9" w14:textId="77777777" w:rsidR="00562FF0" w:rsidRPr="00230D80" w:rsidRDefault="00562FF0" w:rsidP="0035437F">
            <w:pPr>
              <w:pStyle w:val="Tabletext"/>
              <w:rPr>
                <w:b/>
              </w:rPr>
            </w:pPr>
          </w:p>
        </w:tc>
        <w:tc>
          <w:tcPr>
            <w:tcW w:w="1285" w:type="pct"/>
            <w:shd w:val="clear" w:color="auto" w:fill="auto"/>
          </w:tcPr>
          <w:p w14:paraId="36E8FC5F" w14:textId="77777777" w:rsidR="00562FF0" w:rsidRPr="006556A1" w:rsidRDefault="00562FF0" w:rsidP="0035437F">
            <w:pPr>
              <w:pStyle w:val="Tabletext"/>
              <w:rPr>
                <w:szCs w:val="21"/>
              </w:rPr>
            </w:pPr>
            <w:r>
              <w:rPr>
                <w:rFonts w:cs="Arial"/>
                <w:szCs w:val="21"/>
              </w:rPr>
              <w:t xml:space="preserve">Outline </w:t>
            </w:r>
            <w:r w:rsidRPr="004F06AF">
              <w:rPr>
                <w:rFonts w:cs="Arial"/>
                <w:szCs w:val="21"/>
              </w:rPr>
              <w:t>the board members industry expertise, knowledge, induction process and governance training.</w:t>
            </w:r>
          </w:p>
        </w:tc>
        <w:tc>
          <w:tcPr>
            <w:tcW w:w="868" w:type="pct"/>
          </w:tcPr>
          <w:p w14:paraId="23268881" w14:textId="77777777" w:rsidR="00562FF0" w:rsidRPr="004F06AF" w:rsidRDefault="00562FF0" w:rsidP="0035437F">
            <w:pPr>
              <w:pStyle w:val="Tabletext"/>
            </w:pPr>
            <w:hyperlink r:id="rId31" w:history="1">
              <w:r w:rsidRPr="004F06AF">
                <w:rPr>
                  <w:rStyle w:val="Hyperlink"/>
                  <w:i/>
                  <w:iCs/>
                  <w:color w:val="auto"/>
                  <w:u w:val="none"/>
                </w:rPr>
                <w:t>Governance Capability Framework tool kit</w:t>
              </w:r>
              <w:r w:rsidRPr="004F06AF">
                <w:rPr>
                  <w:rStyle w:val="Hyperlink"/>
                  <w:color w:val="auto"/>
                  <w:u w:val="none"/>
                </w:rPr>
                <w:t xml:space="preserve"> (word)</w:t>
              </w:r>
            </w:hyperlink>
            <w:r w:rsidRPr="004F06AF">
              <w:t xml:space="preserve"> document at:</w:t>
            </w:r>
          </w:p>
          <w:p w14:paraId="184F74FD" w14:textId="7D204AD3" w:rsidR="00562FF0" w:rsidRDefault="00562FF0" w:rsidP="0035437F">
            <w:pPr>
              <w:pStyle w:val="Tabletext"/>
            </w:pPr>
            <w:hyperlink r:id="rId32" w:history="1">
              <w:r w:rsidRPr="00B271FC">
                <w:rPr>
                  <w:rStyle w:val="Hyperlink"/>
                  <w:rFonts w:eastAsia="MS Gothic"/>
                </w:rPr>
                <w:t xml:space="preserve">Governance for community organisations </w:t>
              </w:r>
            </w:hyperlink>
            <w:r w:rsidRPr="00F27887">
              <w:rPr>
                <w:rStyle w:val="BodyChar"/>
              </w:rPr>
              <w:t>&lt;https://providers.dffh.vic.gov.au/governance-community-organisations&gt;</w:t>
            </w:r>
          </w:p>
        </w:tc>
        <w:tc>
          <w:tcPr>
            <w:tcW w:w="613" w:type="pct"/>
          </w:tcPr>
          <w:p w14:paraId="3B47C342" w14:textId="77777777" w:rsidR="00562FF0" w:rsidRDefault="00562FF0" w:rsidP="0035437F">
            <w:pPr>
              <w:pStyle w:val="Tabletext"/>
            </w:pPr>
          </w:p>
        </w:tc>
        <w:tc>
          <w:tcPr>
            <w:tcW w:w="1111" w:type="pct"/>
          </w:tcPr>
          <w:p w14:paraId="4B1AA167" w14:textId="77777777" w:rsidR="00562FF0" w:rsidRDefault="00562FF0" w:rsidP="0035437F">
            <w:pPr>
              <w:pStyle w:val="Tabletext"/>
            </w:pPr>
          </w:p>
        </w:tc>
        <w:tc>
          <w:tcPr>
            <w:tcW w:w="928" w:type="pct"/>
            <w:shd w:val="clear" w:color="auto" w:fill="D9D9D9" w:themeFill="background1" w:themeFillShade="D9"/>
          </w:tcPr>
          <w:p w14:paraId="57AED1DF" w14:textId="77777777" w:rsidR="00562FF0" w:rsidRDefault="00562FF0" w:rsidP="0035437F">
            <w:pPr>
              <w:pStyle w:val="Tabletext"/>
            </w:pPr>
          </w:p>
        </w:tc>
      </w:tr>
      <w:tr w:rsidR="00562FF0" w14:paraId="356E4699" w14:textId="77777777" w:rsidTr="00EA1B03">
        <w:tc>
          <w:tcPr>
            <w:tcW w:w="195" w:type="pct"/>
            <w:tcBorders>
              <w:top w:val="nil"/>
              <w:bottom w:val="nil"/>
            </w:tcBorders>
            <w:shd w:val="clear" w:color="auto" w:fill="C4BC96" w:themeFill="background2" w:themeFillShade="BF"/>
          </w:tcPr>
          <w:p w14:paraId="304D0DC0" w14:textId="77777777" w:rsidR="00562FF0" w:rsidRPr="00230D80" w:rsidRDefault="00562FF0" w:rsidP="0035437F">
            <w:pPr>
              <w:pStyle w:val="Tabletext"/>
              <w:rPr>
                <w:b/>
              </w:rPr>
            </w:pPr>
          </w:p>
        </w:tc>
        <w:tc>
          <w:tcPr>
            <w:tcW w:w="1285" w:type="pct"/>
            <w:shd w:val="clear" w:color="auto" w:fill="auto"/>
          </w:tcPr>
          <w:p w14:paraId="17153A52" w14:textId="25E43E91" w:rsidR="00562FF0" w:rsidRPr="006556A1" w:rsidRDefault="00562FF0" w:rsidP="0035437F">
            <w:pPr>
              <w:pStyle w:val="Tabletext"/>
              <w:rPr>
                <w:szCs w:val="21"/>
              </w:rPr>
            </w:pPr>
            <w:r>
              <w:rPr>
                <w:rFonts w:cs="Arial"/>
                <w:szCs w:val="21"/>
              </w:rPr>
              <w:t>Provide evidence of</w:t>
            </w:r>
            <w:r w:rsidRPr="004F06AF">
              <w:rPr>
                <w:rFonts w:cs="Arial"/>
                <w:szCs w:val="21"/>
              </w:rPr>
              <w:t xml:space="preserve"> Occupational Health and Safety (</w:t>
            </w:r>
            <w:r>
              <w:rPr>
                <w:rFonts w:cs="Arial"/>
                <w:szCs w:val="21"/>
              </w:rPr>
              <w:t xml:space="preserve">policies and </w:t>
            </w:r>
            <w:r w:rsidRPr="004F06AF">
              <w:rPr>
                <w:rFonts w:cs="Arial"/>
                <w:szCs w:val="21"/>
              </w:rPr>
              <w:t>systems, including monitoring and reporting systems.</w:t>
            </w:r>
          </w:p>
        </w:tc>
        <w:tc>
          <w:tcPr>
            <w:tcW w:w="868" w:type="pct"/>
          </w:tcPr>
          <w:p w14:paraId="246B1EC7" w14:textId="79C2ADF9" w:rsidR="00562FF0" w:rsidRDefault="00562FF0" w:rsidP="0035437F">
            <w:pPr>
              <w:pStyle w:val="Tabletext"/>
            </w:pPr>
            <w:hyperlink r:id="rId33" w:history="1">
              <w:r w:rsidRPr="00F27887">
                <w:rPr>
                  <w:rStyle w:val="Hyperlink"/>
                  <w:rFonts w:eastAsia="MS Gothic"/>
                </w:rPr>
                <w:t xml:space="preserve">WorkSafe Victoria </w:t>
              </w:r>
            </w:hyperlink>
            <w:r w:rsidRPr="00F27887">
              <w:rPr>
                <w:rStyle w:val="BodyChar"/>
              </w:rPr>
              <w:t>&lt;https://www.worksafe.vic.gov.au/&gt;</w:t>
            </w:r>
          </w:p>
        </w:tc>
        <w:tc>
          <w:tcPr>
            <w:tcW w:w="613" w:type="pct"/>
          </w:tcPr>
          <w:p w14:paraId="3C887A9B" w14:textId="77777777" w:rsidR="00562FF0" w:rsidRDefault="00562FF0" w:rsidP="0035437F">
            <w:pPr>
              <w:pStyle w:val="Tabletext"/>
            </w:pPr>
          </w:p>
        </w:tc>
        <w:tc>
          <w:tcPr>
            <w:tcW w:w="1111" w:type="pct"/>
          </w:tcPr>
          <w:p w14:paraId="5AD45CA1" w14:textId="77777777" w:rsidR="00562FF0" w:rsidRDefault="00562FF0" w:rsidP="0035437F">
            <w:pPr>
              <w:pStyle w:val="Tabletext"/>
            </w:pPr>
          </w:p>
        </w:tc>
        <w:tc>
          <w:tcPr>
            <w:tcW w:w="928" w:type="pct"/>
            <w:shd w:val="clear" w:color="auto" w:fill="D9D9D9" w:themeFill="background1" w:themeFillShade="D9"/>
          </w:tcPr>
          <w:p w14:paraId="1FF281E7" w14:textId="77777777" w:rsidR="00562FF0" w:rsidRDefault="00562FF0" w:rsidP="0035437F">
            <w:pPr>
              <w:pStyle w:val="Tabletext"/>
            </w:pPr>
          </w:p>
        </w:tc>
      </w:tr>
      <w:tr w:rsidR="00562FF0" w14:paraId="509254DA" w14:textId="77777777" w:rsidTr="00EA1B03">
        <w:tc>
          <w:tcPr>
            <w:tcW w:w="195" w:type="pct"/>
            <w:tcBorders>
              <w:top w:val="nil"/>
              <w:bottom w:val="nil"/>
            </w:tcBorders>
            <w:shd w:val="clear" w:color="auto" w:fill="C4BC96" w:themeFill="background2" w:themeFillShade="BF"/>
          </w:tcPr>
          <w:p w14:paraId="62972097" w14:textId="77777777" w:rsidR="00562FF0" w:rsidRPr="00230D80" w:rsidRDefault="00562FF0" w:rsidP="0035437F">
            <w:pPr>
              <w:pStyle w:val="Tabletext"/>
              <w:rPr>
                <w:b/>
              </w:rPr>
            </w:pPr>
          </w:p>
        </w:tc>
        <w:tc>
          <w:tcPr>
            <w:tcW w:w="1285" w:type="pct"/>
            <w:shd w:val="clear" w:color="auto" w:fill="auto"/>
          </w:tcPr>
          <w:p w14:paraId="5ACA25DC" w14:textId="77777777" w:rsidR="00562FF0" w:rsidRPr="006556A1" w:rsidRDefault="00562FF0" w:rsidP="0035437F">
            <w:pPr>
              <w:pStyle w:val="Tabletext"/>
              <w:rPr>
                <w:szCs w:val="21"/>
              </w:rPr>
            </w:pPr>
            <w:r>
              <w:rPr>
                <w:rFonts w:cs="Arial"/>
                <w:szCs w:val="21"/>
              </w:rPr>
              <w:t>Provide evidence of</w:t>
            </w:r>
            <w:r w:rsidRPr="004F06AF">
              <w:rPr>
                <w:rFonts w:cs="Arial"/>
                <w:szCs w:val="21"/>
              </w:rPr>
              <w:t xml:space="preserve"> fraud and corruption systems and related policies.</w:t>
            </w:r>
          </w:p>
        </w:tc>
        <w:tc>
          <w:tcPr>
            <w:tcW w:w="868" w:type="pct"/>
          </w:tcPr>
          <w:p w14:paraId="181B3D12" w14:textId="1105198E" w:rsidR="00562FF0" w:rsidRDefault="00562FF0" w:rsidP="0035437F">
            <w:pPr>
              <w:pStyle w:val="Tabletext"/>
            </w:pPr>
            <w:hyperlink r:id="rId34" w:history="1">
              <w:r w:rsidRPr="00383E74">
                <w:rPr>
                  <w:rStyle w:val="Hyperlink"/>
                </w:rPr>
                <w:t xml:space="preserve">Fraud and corruption </w:t>
              </w:r>
            </w:hyperlink>
            <w:r w:rsidRPr="00904006">
              <w:rPr>
                <w:rStyle w:val="BodyChar"/>
              </w:rPr>
              <w:t>&lt;https://providers.dffh.vic.gov.au/fraud-and-corruption&gt;</w:t>
            </w:r>
          </w:p>
        </w:tc>
        <w:tc>
          <w:tcPr>
            <w:tcW w:w="613" w:type="pct"/>
          </w:tcPr>
          <w:p w14:paraId="68028E57" w14:textId="77777777" w:rsidR="00562FF0" w:rsidRDefault="00562FF0" w:rsidP="0035437F">
            <w:pPr>
              <w:pStyle w:val="Tabletext"/>
            </w:pPr>
          </w:p>
        </w:tc>
        <w:tc>
          <w:tcPr>
            <w:tcW w:w="1111" w:type="pct"/>
          </w:tcPr>
          <w:p w14:paraId="451B7F4A" w14:textId="77777777" w:rsidR="00562FF0" w:rsidRDefault="00562FF0" w:rsidP="0035437F">
            <w:pPr>
              <w:pStyle w:val="Tabletext"/>
            </w:pPr>
          </w:p>
        </w:tc>
        <w:tc>
          <w:tcPr>
            <w:tcW w:w="928" w:type="pct"/>
            <w:shd w:val="clear" w:color="auto" w:fill="D9D9D9" w:themeFill="background1" w:themeFillShade="D9"/>
          </w:tcPr>
          <w:p w14:paraId="4AEF1200" w14:textId="77777777" w:rsidR="00562FF0" w:rsidRDefault="00562FF0" w:rsidP="0035437F">
            <w:pPr>
              <w:pStyle w:val="Tabletext"/>
            </w:pPr>
          </w:p>
        </w:tc>
      </w:tr>
      <w:tr w:rsidR="00562FF0" w14:paraId="59029E6C" w14:textId="77777777" w:rsidTr="00EA1B03">
        <w:trPr>
          <w:trHeight w:val="227"/>
        </w:trPr>
        <w:tc>
          <w:tcPr>
            <w:tcW w:w="195" w:type="pct"/>
            <w:tcBorders>
              <w:top w:val="nil"/>
            </w:tcBorders>
            <w:shd w:val="clear" w:color="auto" w:fill="C4BC96" w:themeFill="background2" w:themeFillShade="BF"/>
          </w:tcPr>
          <w:p w14:paraId="18CE1AA5" w14:textId="77777777" w:rsidR="00562FF0" w:rsidRDefault="00562FF0" w:rsidP="0035437F">
            <w:pPr>
              <w:pStyle w:val="Tabletext"/>
              <w:rPr>
                <w:b/>
              </w:rPr>
            </w:pPr>
          </w:p>
        </w:tc>
        <w:tc>
          <w:tcPr>
            <w:tcW w:w="1285" w:type="pct"/>
            <w:shd w:val="clear" w:color="auto" w:fill="auto"/>
          </w:tcPr>
          <w:p w14:paraId="35E0F18D" w14:textId="77777777" w:rsidR="00562FF0" w:rsidRPr="006556A1" w:rsidRDefault="00562FF0" w:rsidP="0035437F">
            <w:pPr>
              <w:pStyle w:val="Tabletext"/>
              <w:rPr>
                <w:rFonts w:cs="Arial"/>
                <w:szCs w:val="21"/>
              </w:rPr>
            </w:pPr>
            <w:r w:rsidRPr="004F06AF">
              <w:rPr>
                <w:rFonts w:cs="Arial"/>
                <w:szCs w:val="21"/>
              </w:rPr>
              <w:t xml:space="preserve">Identify if there are any conflicts of interest </w:t>
            </w:r>
            <w:r>
              <w:rPr>
                <w:rFonts w:cs="Arial"/>
                <w:szCs w:val="21"/>
              </w:rPr>
              <w:t>relating to</w:t>
            </w:r>
            <w:r w:rsidRPr="004F06AF">
              <w:rPr>
                <w:rFonts w:cs="Arial"/>
                <w:szCs w:val="21"/>
              </w:rPr>
              <w:t xml:space="preserve"> the proposal.</w:t>
            </w:r>
          </w:p>
        </w:tc>
        <w:tc>
          <w:tcPr>
            <w:tcW w:w="868" w:type="pct"/>
          </w:tcPr>
          <w:p w14:paraId="119F7E40" w14:textId="77777777" w:rsidR="00562FF0" w:rsidRDefault="00562FF0" w:rsidP="0035437F">
            <w:pPr>
              <w:pStyle w:val="Tabletext"/>
            </w:pPr>
          </w:p>
        </w:tc>
        <w:tc>
          <w:tcPr>
            <w:tcW w:w="613" w:type="pct"/>
          </w:tcPr>
          <w:p w14:paraId="2EBB106D" w14:textId="77777777" w:rsidR="00562FF0" w:rsidRDefault="00562FF0" w:rsidP="0035437F">
            <w:pPr>
              <w:pStyle w:val="Tabletext"/>
            </w:pPr>
          </w:p>
        </w:tc>
        <w:tc>
          <w:tcPr>
            <w:tcW w:w="1111" w:type="pct"/>
          </w:tcPr>
          <w:p w14:paraId="597201C2" w14:textId="77777777" w:rsidR="00562FF0" w:rsidRDefault="00562FF0" w:rsidP="0035437F">
            <w:pPr>
              <w:pStyle w:val="Tabletext"/>
            </w:pPr>
          </w:p>
        </w:tc>
        <w:tc>
          <w:tcPr>
            <w:tcW w:w="928" w:type="pct"/>
            <w:shd w:val="clear" w:color="auto" w:fill="D9D9D9" w:themeFill="background1" w:themeFillShade="D9"/>
          </w:tcPr>
          <w:p w14:paraId="05BA595B" w14:textId="77777777" w:rsidR="00562FF0" w:rsidRDefault="00562FF0" w:rsidP="0035437F">
            <w:pPr>
              <w:pStyle w:val="Tabletext"/>
            </w:pPr>
          </w:p>
        </w:tc>
      </w:tr>
      <w:tr w:rsidR="00D8223A" w14:paraId="363FEC92" w14:textId="77777777" w:rsidTr="00562FF0">
        <w:tc>
          <w:tcPr>
            <w:tcW w:w="195" w:type="pct"/>
            <w:shd w:val="clear" w:color="auto" w:fill="C4BC96" w:themeFill="background2" w:themeFillShade="BF"/>
          </w:tcPr>
          <w:p w14:paraId="54846F13" w14:textId="77777777" w:rsidR="00C40FAF" w:rsidRPr="00230D80" w:rsidRDefault="00C40FAF" w:rsidP="0035437F">
            <w:pPr>
              <w:pStyle w:val="Tabletext"/>
              <w:rPr>
                <w:b/>
              </w:rPr>
            </w:pPr>
            <w:r>
              <w:rPr>
                <w:b/>
              </w:rPr>
              <w:t>6.</w:t>
            </w:r>
          </w:p>
        </w:tc>
        <w:tc>
          <w:tcPr>
            <w:tcW w:w="1285" w:type="pct"/>
            <w:shd w:val="clear" w:color="auto" w:fill="auto"/>
          </w:tcPr>
          <w:p w14:paraId="77A5FD92" w14:textId="77777777" w:rsidR="00C40FAF" w:rsidRPr="004F06AF" w:rsidRDefault="00C40FAF" w:rsidP="0035437F">
            <w:pPr>
              <w:pStyle w:val="Tabletext"/>
              <w:rPr>
                <w:b/>
                <w:bCs/>
                <w:szCs w:val="21"/>
              </w:rPr>
            </w:pPr>
            <w:r w:rsidRPr="004F06AF">
              <w:rPr>
                <w:b/>
                <w:bCs/>
                <w:szCs w:val="21"/>
              </w:rPr>
              <w:t xml:space="preserve">Financial position </w:t>
            </w:r>
          </w:p>
          <w:p w14:paraId="35FDC9CB" w14:textId="0BB221C0" w:rsidR="00C40FAF" w:rsidRPr="004F06AF" w:rsidRDefault="00C40FAF" w:rsidP="0035437F">
            <w:pPr>
              <w:pStyle w:val="Tabletext"/>
              <w:rPr>
                <w:rFonts w:eastAsia="Times"/>
                <w:szCs w:val="21"/>
              </w:rPr>
            </w:pPr>
            <w:r>
              <w:rPr>
                <w:rFonts w:eastAsia="Times"/>
                <w:szCs w:val="21"/>
              </w:rPr>
              <w:t xml:space="preserve">For organisations that will </w:t>
            </w:r>
            <w:r w:rsidRPr="001B79B3">
              <w:rPr>
                <w:rFonts w:eastAsia="Times"/>
                <w:b/>
                <w:bCs/>
                <w:szCs w:val="21"/>
              </w:rPr>
              <w:t>e</w:t>
            </w:r>
            <w:r w:rsidRPr="00353997">
              <w:rPr>
                <w:rFonts w:eastAsia="Times"/>
                <w:b/>
                <w:bCs/>
                <w:szCs w:val="21"/>
              </w:rPr>
              <w:t xml:space="preserve">nter into a new Service Agreement </w:t>
            </w:r>
            <w:r>
              <w:rPr>
                <w:rFonts w:eastAsia="Times"/>
                <w:szCs w:val="21"/>
              </w:rPr>
              <w:t>if the proposal is approved, provide</w:t>
            </w:r>
            <w:r w:rsidRPr="004F06AF">
              <w:rPr>
                <w:rFonts w:eastAsia="Times"/>
                <w:szCs w:val="21"/>
              </w:rPr>
              <w:t xml:space="preserve"> details of the financial position</w:t>
            </w:r>
            <w:r>
              <w:rPr>
                <w:rFonts w:eastAsia="Times"/>
                <w:szCs w:val="21"/>
              </w:rPr>
              <w:t xml:space="preserve"> of any organisation</w:t>
            </w:r>
            <w:r w:rsidRPr="004F06AF">
              <w:rPr>
                <w:rFonts w:eastAsia="Times"/>
                <w:szCs w:val="21"/>
              </w:rPr>
              <w:t xml:space="preserve">, including assets (property/deeds), income and liabilities, as applicable, </w:t>
            </w:r>
            <w:r w:rsidR="00875E2B">
              <w:rPr>
                <w:rFonts w:eastAsia="Times"/>
                <w:szCs w:val="21"/>
              </w:rPr>
              <w:t>through</w:t>
            </w:r>
            <w:r w:rsidRPr="004F06AF">
              <w:rPr>
                <w:rFonts w:eastAsia="Times"/>
                <w:szCs w:val="21"/>
              </w:rPr>
              <w:t>:</w:t>
            </w:r>
          </w:p>
          <w:p w14:paraId="64333F0B" w14:textId="77777777" w:rsidR="00C40FAF" w:rsidRPr="004F06AF" w:rsidRDefault="00C40FAF" w:rsidP="0035437F">
            <w:pPr>
              <w:pStyle w:val="Tablebullet1"/>
              <w:rPr>
                <w:rFonts w:eastAsia="Times"/>
                <w:szCs w:val="21"/>
              </w:rPr>
            </w:pPr>
            <w:r w:rsidRPr="004F06AF">
              <w:rPr>
                <w:rFonts w:eastAsia="Times"/>
                <w:szCs w:val="21"/>
              </w:rPr>
              <w:t>Financial reports (balance sheets and profit and loss statements) for the previous two financial years.</w:t>
            </w:r>
          </w:p>
          <w:p w14:paraId="1D068215" w14:textId="77777777" w:rsidR="00C40FAF" w:rsidRPr="00353997" w:rsidRDefault="00C40FAF" w:rsidP="0035437F">
            <w:pPr>
              <w:pStyle w:val="Tablebullet1"/>
              <w:rPr>
                <w:szCs w:val="21"/>
              </w:rPr>
            </w:pPr>
            <w:r w:rsidRPr="004F06AF">
              <w:rPr>
                <w:rFonts w:eastAsia="Times"/>
                <w:szCs w:val="21"/>
              </w:rPr>
              <w:t>Financial analysis of the proposed entity (preferably by an independent third party) regarding the financial operations/projections over the forthcoming 12 months or more.</w:t>
            </w:r>
          </w:p>
          <w:p w14:paraId="5EE1991B" w14:textId="6FEA0B94" w:rsidR="00C40FAF" w:rsidRPr="006556A1" w:rsidRDefault="00C40FAF" w:rsidP="0035437F">
            <w:pPr>
              <w:pStyle w:val="Tablebullet1"/>
              <w:numPr>
                <w:ilvl w:val="0"/>
                <w:numId w:val="0"/>
              </w:numPr>
              <w:rPr>
                <w:szCs w:val="21"/>
              </w:rPr>
            </w:pPr>
            <w:r w:rsidRPr="00353997">
              <w:rPr>
                <w:b/>
                <w:bCs/>
                <w:szCs w:val="21"/>
              </w:rPr>
              <w:t>Note:</w:t>
            </w:r>
            <w:r>
              <w:rPr>
                <w:szCs w:val="21"/>
              </w:rPr>
              <w:t xml:space="preserve"> </w:t>
            </w:r>
            <w:r w:rsidR="00DA296D">
              <w:rPr>
                <w:szCs w:val="21"/>
              </w:rPr>
              <w:t xml:space="preserve">For </w:t>
            </w:r>
            <w:r w:rsidR="00DA296D" w:rsidRPr="00191865">
              <w:rPr>
                <w:b/>
                <w:bCs/>
                <w:szCs w:val="21"/>
              </w:rPr>
              <w:t>currently funded organisations</w:t>
            </w:r>
            <w:r w:rsidR="00DA296D">
              <w:rPr>
                <w:szCs w:val="21"/>
              </w:rPr>
              <w:t xml:space="preserve">, </w:t>
            </w:r>
            <w:r>
              <w:rPr>
                <w:szCs w:val="21"/>
              </w:rPr>
              <w:t xml:space="preserve">depending on the scale and scope of proposed changes, the department may request current financial reports from funded organisations if the </w:t>
            </w:r>
            <w:r>
              <w:rPr>
                <w:szCs w:val="21"/>
              </w:rPr>
              <w:lastRenderedPageBreak/>
              <w:t>most recent Financial Accountability Return is more than six months old.</w:t>
            </w:r>
          </w:p>
        </w:tc>
        <w:tc>
          <w:tcPr>
            <w:tcW w:w="868" w:type="pct"/>
          </w:tcPr>
          <w:p w14:paraId="0FBB8F8E" w14:textId="77777777" w:rsidR="00C40FAF" w:rsidRPr="004F06AF" w:rsidRDefault="00C40FAF" w:rsidP="0035437F">
            <w:pPr>
              <w:pStyle w:val="Tabletext"/>
            </w:pPr>
            <w:r w:rsidRPr="004F06AF">
              <w:lastRenderedPageBreak/>
              <w:t>Asset</w:t>
            </w:r>
            <w:r>
              <w:t>s</w:t>
            </w:r>
            <w:r w:rsidRPr="004F06AF">
              <w:t xml:space="preserve"> and financial tab at:</w:t>
            </w:r>
          </w:p>
          <w:p w14:paraId="297EFFE5" w14:textId="77639E8E" w:rsidR="00C40FAF" w:rsidRPr="004F06AF" w:rsidRDefault="00C40FAF" w:rsidP="0035437F">
            <w:pPr>
              <w:pStyle w:val="Tabletext"/>
            </w:pPr>
            <w:hyperlink r:id="rId35" w:history="1">
              <w:r w:rsidRPr="004F06AF">
                <w:rPr>
                  <w:rStyle w:val="Hyperlink"/>
                  <w:rFonts w:eastAsia="MS Gothic"/>
                </w:rPr>
                <w:t xml:space="preserve">Service agreement </w:t>
              </w:r>
            </w:hyperlink>
            <w:r w:rsidR="00141F2B" w:rsidRPr="00904006">
              <w:rPr>
                <w:rStyle w:val="BodyChar"/>
              </w:rPr>
              <w:t>&lt;https://fac.dffh.vic.gov.au/service-agreement&gt;</w:t>
            </w:r>
          </w:p>
          <w:p w14:paraId="082BCEB5" w14:textId="43C69271" w:rsidR="00C40FAF" w:rsidRDefault="00C40FAF" w:rsidP="0035437F">
            <w:pPr>
              <w:pStyle w:val="Tabletext"/>
            </w:pPr>
            <w:hyperlink r:id="rId36" w:history="1">
              <w:r w:rsidRPr="004F06AF">
                <w:rPr>
                  <w:rStyle w:val="Hyperlink"/>
                  <w:rFonts w:eastAsia="MS Gothic"/>
                </w:rPr>
                <w:t xml:space="preserve">Service Agreement Requirements </w:t>
              </w:r>
            </w:hyperlink>
            <w:r w:rsidR="00141F2B" w:rsidRPr="00904006">
              <w:rPr>
                <w:rStyle w:val="BodyChar"/>
              </w:rPr>
              <w:t>&lt;https://fac.dffh.vic.gov.au/service-agreement-requirements&gt;</w:t>
            </w:r>
          </w:p>
        </w:tc>
        <w:tc>
          <w:tcPr>
            <w:tcW w:w="613" w:type="pct"/>
          </w:tcPr>
          <w:p w14:paraId="13A5B96B" w14:textId="77777777" w:rsidR="00C40FAF" w:rsidRDefault="00C40FAF" w:rsidP="0035437F">
            <w:pPr>
              <w:pStyle w:val="Tabletext"/>
            </w:pPr>
          </w:p>
        </w:tc>
        <w:tc>
          <w:tcPr>
            <w:tcW w:w="1111" w:type="pct"/>
          </w:tcPr>
          <w:p w14:paraId="57C6F22B" w14:textId="77777777" w:rsidR="00C40FAF" w:rsidRPr="00976551" w:rsidRDefault="00C40FAF" w:rsidP="0035437F">
            <w:pPr>
              <w:pStyle w:val="Tabletext"/>
            </w:pPr>
            <w:r w:rsidRPr="009224DC">
              <w:rPr>
                <w:i/>
                <w:iCs/>
              </w:rPr>
              <w:t xml:space="preserve">Indicate </w:t>
            </w:r>
            <w:r>
              <w:rPr>
                <w:i/>
                <w:iCs/>
              </w:rPr>
              <w:t xml:space="preserve">which </w:t>
            </w:r>
            <w:r w:rsidRPr="009224DC">
              <w:rPr>
                <w:i/>
                <w:iCs/>
              </w:rPr>
              <w:t xml:space="preserve">reports </w:t>
            </w:r>
            <w:r>
              <w:rPr>
                <w:i/>
                <w:iCs/>
              </w:rPr>
              <w:t>provided.</w:t>
            </w:r>
          </w:p>
          <w:p w14:paraId="06455396" w14:textId="77777777" w:rsidR="00C40FAF" w:rsidRDefault="00C40FAF" w:rsidP="0035437F">
            <w:pPr>
              <w:pStyle w:val="Tabletext"/>
            </w:pPr>
          </w:p>
        </w:tc>
        <w:tc>
          <w:tcPr>
            <w:tcW w:w="928" w:type="pct"/>
            <w:shd w:val="clear" w:color="auto" w:fill="D9D9D9" w:themeFill="background1" w:themeFillShade="D9"/>
          </w:tcPr>
          <w:p w14:paraId="2884AAD0" w14:textId="77777777" w:rsidR="00ED5604" w:rsidRPr="00353997" w:rsidRDefault="00ED5604" w:rsidP="00ED5604">
            <w:pPr>
              <w:pStyle w:val="Tablebullet1"/>
              <w:numPr>
                <w:ilvl w:val="0"/>
                <w:numId w:val="0"/>
              </w:numPr>
              <w:rPr>
                <w:b/>
                <w:bCs/>
                <w:szCs w:val="21"/>
              </w:rPr>
            </w:pPr>
            <w:r>
              <w:rPr>
                <w:szCs w:val="21"/>
              </w:rPr>
              <w:t xml:space="preserve">For </w:t>
            </w:r>
            <w:r>
              <w:rPr>
                <w:b/>
                <w:bCs/>
                <w:szCs w:val="21"/>
              </w:rPr>
              <w:t>currently funded organisations:</w:t>
            </w:r>
          </w:p>
          <w:p w14:paraId="0499C8FB" w14:textId="57411A06" w:rsidR="00ED5604" w:rsidRPr="00353997" w:rsidRDefault="00ED5604" w:rsidP="00ED5604">
            <w:pPr>
              <w:pStyle w:val="Tablebullet1"/>
              <w:rPr>
                <w:i/>
                <w:iCs/>
                <w:szCs w:val="21"/>
              </w:rPr>
            </w:pPr>
            <w:r w:rsidRPr="00353997">
              <w:rPr>
                <w:i/>
                <w:iCs/>
                <w:szCs w:val="21"/>
              </w:rPr>
              <w:t xml:space="preserve">Review </w:t>
            </w:r>
            <w:r>
              <w:rPr>
                <w:i/>
                <w:iCs/>
                <w:szCs w:val="21"/>
              </w:rPr>
              <w:t xml:space="preserve">the most recent </w:t>
            </w:r>
            <w:r w:rsidRPr="00353997">
              <w:rPr>
                <w:i/>
                <w:iCs/>
                <w:szCs w:val="21"/>
              </w:rPr>
              <w:t>Service Agreement Compliance Certification (SACC).</w:t>
            </w:r>
          </w:p>
          <w:p w14:paraId="1ABFE960" w14:textId="77777777" w:rsidR="00ED5604" w:rsidRPr="00353997" w:rsidRDefault="00ED5604" w:rsidP="00ED5604">
            <w:pPr>
              <w:pStyle w:val="Tablebullet1"/>
              <w:rPr>
                <w:i/>
                <w:iCs/>
                <w:szCs w:val="21"/>
              </w:rPr>
            </w:pPr>
            <w:r w:rsidRPr="00353997">
              <w:rPr>
                <w:i/>
                <w:iCs/>
                <w:szCs w:val="21"/>
              </w:rPr>
              <w:t>Review Financial Accountability Requirements (FAR)</w:t>
            </w:r>
            <w:r w:rsidRPr="00353997">
              <w:rPr>
                <w:rFonts w:eastAsia="Times"/>
                <w:i/>
                <w:iCs/>
                <w:szCs w:val="21"/>
              </w:rPr>
              <w:t>.</w:t>
            </w:r>
          </w:p>
          <w:p w14:paraId="2CA44D8D" w14:textId="77777777" w:rsidR="00C40FAF" w:rsidRPr="009224DC" w:rsidRDefault="00C40FAF" w:rsidP="0035437F">
            <w:pPr>
              <w:pStyle w:val="Tabletext"/>
              <w:rPr>
                <w:i/>
                <w:iCs/>
              </w:rPr>
            </w:pPr>
          </w:p>
        </w:tc>
      </w:tr>
      <w:tr w:rsidR="00D8223A" w14:paraId="41B6F851" w14:textId="77777777" w:rsidTr="00562FF0">
        <w:tc>
          <w:tcPr>
            <w:tcW w:w="195" w:type="pct"/>
            <w:shd w:val="clear" w:color="auto" w:fill="C4BC96" w:themeFill="background2" w:themeFillShade="BF"/>
          </w:tcPr>
          <w:p w14:paraId="4D63686B" w14:textId="77777777" w:rsidR="00C40FAF" w:rsidRPr="00230D80" w:rsidRDefault="00C40FAF" w:rsidP="0035437F">
            <w:pPr>
              <w:pStyle w:val="Tabletext"/>
              <w:rPr>
                <w:b/>
              </w:rPr>
            </w:pPr>
            <w:r>
              <w:rPr>
                <w:b/>
              </w:rPr>
              <w:t>7.</w:t>
            </w:r>
          </w:p>
        </w:tc>
        <w:tc>
          <w:tcPr>
            <w:tcW w:w="1285" w:type="pct"/>
            <w:shd w:val="clear" w:color="auto" w:fill="auto"/>
          </w:tcPr>
          <w:p w14:paraId="79A9A05E" w14:textId="77777777" w:rsidR="00C40FAF" w:rsidRPr="004F06AF" w:rsidRDefault="00C40FAF" w:rsidP="0035437F">
            <w:pPr>
              <w:pStyle w:val="Tabletext"/>
              <w:rPr>
                <w:b/>
                <w:bCs/>
                <w:szCs w:val="21"/>
              </w:rPr>
            </w:pPr>
            <w:r w:rsidRPr="004F06AF">
              <w:rPr>
                <w:b/>
                <w:bCs/>
                <w:szCs w:val="21"/>
              </w:rPr>
              <w:t xml:space="preserve">Insurance </w:t>
            </w:r>
          </w:p>
          <w:p w14:paraId="18E8DEDD" w14:textId="3F10EA51" w:rsidR="00C40FAF" w:rsidRPr="00353997" w:rsidRDefault="00C40FAF" w:rsidP="0035437F">
            <w:pPr>
              <w:pStyle w:val="Tabletext"/>
              <w:rPr>
                <w:i/>
                <w:iCs/>
                <w:szCs w:val="21"/>
              </w:rPr>
            </w:pPr>
            <w:r>
              <w:rPr>
                <w:szCs w:val="21"/>
              </w:rPr>
              <w:t>Provide</w:t>
            </w:r>
            <w:r w:rsidRPr="004F06AF">
              <w:rPr>
                <w:szCs w:val="21"/>
              </w:rPr>
              <w:t xml:space="preserve"> </w:t>
            </w:r>
            <w:r>
              <w:rPr>
                <w:szCs w:val="21"/>
              </w:rPr>
              <w:t xml:space="preserve">an </w:t>
            </w:r>
            <w:r w:rsidRPr="004F06AF">
              <w:rPr>
                <w:szCs w:val="21"/>
              </w:rPr>
              <w:t xml:space="preserve">insurance certificate of currency </w:t>
            </w:r>
            <w:r>
              <w:rPr>
                <w:szCs w:val="21"/>
              </w:rPr>
              <w:t xml:space="preserve">and full policy for organisations that will be funded as a result of the change. </w:t>
            </w:r>
          </w:p>
        </w:tc>
        <w:tc>
          <w:tcPr>
            <w:tcW w:w="868" w:type="pct"/>
          </w:tcPr>
          <w:p w14:paraId="38BA8540" w14:textId="06FA0556" w:rsidR="00C40FAF" w:rsidRDefault="00DF246C" w:rsidP="0035437F">
            <w:pPr>
              <w:pStyle w:val="Tabletext"/>
            </w:pPr>
            <w:hyperlink r:id="rId37" w:history="1">
              <w:r>
                <w:rPr>
                  <w:rStyle w:val="Hyperlink"/>
                  <w:rFonts w:eastAsia="MS Gothic"/>
                </w:rPr>
                <w:t>Insurance | Victorian Managed Insurance Authority</w:t>
              </w:r>
            </w:hyperlink>
            <w:r>
              <w:t xml:space="preserve"> &lt;</w:t>
            </w:r>
            <w:r w:rsidR="00F87932" w:rsidRPr="00F87932">
              <w:t>https://www.vmia.vic.gov.au/insurance</w:t>
            </w:r>
            <w:r>
              <w:t>&gt;</w:t>
            </w:r>
          </w:p>
        </w:tc>
        <w:tc>
          <w:tcPr>
            <w:tcW w:w="613" w:type="pct"/>
          </w:tcPr>
          <w:p w14:paraId="6696AE3B" w14:textId="77777777" w:rsidR="00C40FAF" w:rsidRDefault="00C40FAF" w:rsidP="0035437F">
            <w:pPr>
              <w:pStyle w:val="Tabletext"/>
            </w:pPr>
          </w:p>
        </w:tc>
        <w:tc>
          <w:tcPr>
            <w:tcW w:w="1111" w:type="pct"/>
          </w:tcPr>
          <w:p w14:paraId="3DA7004D" w14:textId="77777777" w:rsidR="00C40FAF" w:rsidRDefault="00C40FAF" w:rsidP="0035437F">
            <w:pPr>
              <w:pStyle w:val="DHHStabletext"/>
            </w:pPr>
          </w:p>
        </w:tc>
        <w:tc>
          <w:tcPr>
            <w:tcW w:w="928" w:type="pct"/>
            <w:shd w:val="clear" w:color="auto" w:fill="D9D9D9" w:themeFill="background1" w:themeFillShade="D9"/>
          </w:tcPr>
          <w:p w14:paraId="4AC34EE8" w14:textId="77777777" w:rsidR="00C40FAF" w:rsidRPr="00191865" w:rsidRDefault="00C40FAF" w:rsidP="00191865">
            <w:pPr>
              <w:pStyle w:val="Tabletext"/>
              <w:rPr>
                <w:i/>
                <w:iCs/>
              </w:rPr>
            </w:pPr>
            <w:r w:rsidRPr="00191865">
              <w:rPr>
                <w:i/>
                <w:iCs/>
              </w:rPr>
              <w:t>Consult with departmental Insurance Services team to consider eligibility for insurance cover under the Victorian Managed Insurance Authority and whether there is a requirement for additional child abuse insurance to cover activities flagged as ‘services to children’.</w:t>
            </w:r>
          </w:p>
        </w:tc>
      </w:tr>
      <w:tr w:rsidR="00D8223A" w:rsidRPr="00DB3679" w14:paraId="177A08CE" w14:textId="77777777" w:rsidTr="00562FF0">
        <w:tc>
          <w:tcPr>
            <w:tcW w:w="195" w:type="pct"/>
            <w:shd w:val="clear" w:color="auto" w:fill="C4BC96" w:themeFill="background2" w:themeFillShade="BF"/>
          </w:tcPr>
          <w:p w14:paraId="236113B2" w14:textId="77777777" w:rsidR="00C40FAF" w:rsidRPr="00230D80" w:rsidRDefault="00C40FAF" w:rsidP="0035437F">
            <w:pPr>
              <w:pStyle w:val="Tabletext"/>
              <w:rPr>
                <w:b/>
              </w:rPr>
            </w:pPr>
            <w:r>
              <w:rPr>
                <w:b/>
              </w:rPr>
              <w:t>8.</w:t>
            </w:r>
          </w:p>
        </w:tc>
        <w:tc>
          <w:tcPr>
            <w:tcW w:w="1285" w:type="pct"/>
            <w:shd w:val="clear" w:color="auto" w:fill="auto"/>
          </w:tcPr>
          <w:p w14:paraId="5E3D4617" w14:textId="77777777" w:rsidR="00C40FAF" w:rsidRPr="004F06AF" w:rsidRDefault="00C40FAF" w:rsidP="0035437F">
            <w:pPr>
              <w:pStyle w:val="Tabletext"/>
              <w:rPr>
                <w:szCs w:val="21"/>
              </w:rPr>
            </w:pPr>
            <w:r w:rsidRPr="004F06AF">
              <w:rPr>
                <w:b/>
                <w:bCs/>
                <w:szCs w:val="21"/>
              </w:rPr>
              <w:t>Assets/leases</w:t>
            </w:r>
          </w:p>
          <w:p w14:paraId="6FB6C38F" w14:textId="77777777" w:rsidR="00C40FAF" w:rsidRPr="006556A1" w:rsidRDefault="00C40FAF" w:rsidP="0035437F">
            <w:pPr>
              <w:pStyle w:val="Tabletext"/>
              <w:rPr>
                <w:szCs w:val="21"/>
              </w:rPr>
            </w:pPr>
            <w:r>
              <w:rPr>
                <w:szCs w:val="21"/>
              </w:rPr>
              <w:t>Identify</w:t>
            </w:r>
            <w:r w:rsidRPr="004F06AF">
              <w:rPr>
                <w:szCs w:val="21"/>
              </w:rPr>
              <w:t xml:space="preserve"> any department owned assets or lease arrangements for government owned properties that need to be transferred</w:t>
            </w:r>
            <w:r>
              <w:rPr>
                <w:szCs w:val="21"/>
              </w:rPr>
              <w:t>, identifying which organisation they are transferring from and to</w:t>
            </w:r>
            <w:r w:rsidRPr="004F06AF">
              <w:rPr>
                <w:szCs w:val="21"/>
              </w:rPr>
              <w:t>.</w:t>
            </w:r>
          </w:p>
        </w:tc>
        <w:tc>
          <w:tcPr>
            <w:tcW w:w="868" w:type="pct"/>
          </w:tcPr>
          <w:p w14:paraId="517931AB" w14:textId="40AB7AE6" w:rsidR="00C40FAF" w:rsidRPr="00DB3679" w:rsidRDefault="00C40FAF" w:rsidP="0035437F">
            <w:pPr>
              <w:pStyle w:val="Tabletext"/>
            </w:pPr>
            <w:hyperlink r:id="rId38" w:history="1">
              <w:r w:rsidRPr="004F06AF">
                <w:rPr>
                  <w:rStyle w:val="Hyperlink"/>
                  <w:rFonts w:eastAsia="MS Gothic"/>
                </w:rPr>
                <w:t xml:space="preserve">Asset Management Resources </w:t>
              </w:r>
            </w:hyperlink>
            <w:r w:rsidR="00F87932" w:rsidRPr="00904006">
              <w:rPr>
                <w:rStyle w:val="BodyChar"/>
              </w:rPr>
              <w:t>&lt;https://fac.dffh.vic.gov.au/asset-management-resources&gt;</w:t>
            </w:r>
          </w:p>
        </w:tc>
        <w:tc>
          <w:tcPr>
            <w:tcW w:w="613" w:type="pct"/>
          </w:tcPr>
          <w:p w14:paraId="31735C8A" w14:textId="77777777" w:rsidR="00C40FAF" w:rsidRPr="00DB3679" w:rsidRDefault="00C40FAF" w:rsidP="0035437F">
            <w:pPr>
              <w:pStyle w:val="Tabletext"/>
            </w:pPr>
          </w:p>
        </w:tc>
        <w:tc>
          <w:tcPr>
            <w:tcW w:w="1111" w:type="pct"/>
          </w:tcPr>
          <w:p w14:paraId="31B1F7CB" w14:textId="77777777" w:rsidR="00C40FAF" w:rsidRPr="00DB3679" w:rsidRDefault="00C40FAF" w:rsidP="0035437F">
            <w:pPr>
              <w:pStyle w:val="Tabletext"/>
            </w:pPr>
          </w:p>
        </w:tc>
        <w:tc>
          <w:tcPr>
            <w:tcW w:w="928" w:type="pct"/>
            <w:shd w:val="clear" w:color="auto" w:fill="D9D9D9" w:themeFill="background1" w:themeFillShade="D9"/>
          </w:tcPr>
          <w:p w14:paraId="137C0289" w14:textId="77777777" w:rsidR="00C40FAF" w:rsidRPr="00DB3679" w:rsidRDefault="00C40FAF" w:rsidP="0035437F">
            <w:pPr>
              <w:pStyle w:val="Tabletext"/>
            </w:pPr>
          </w:p>
        </w:tc>
      </w:tr>
      <w:tr w:rsidR="00D8223A" w:rsidRPr="00DB3679" w14:paraId="5A4A2D6F" w14:textId="77777777" w:rsidTr="00562FF0">
        <w:tc>
          <w:tcPr>
            <w:tcW w:w="195" w:type="pct"/>
            <w:tcBorders>
              <w:bottom w:val="nil"/>
            </w:tcBorders>
            <w:shd w:val="clear" w:color="auto" w:fill="C4BC96" w:themeFill="background2" w:themeFillShade="BF"/>
          </w:tcPr>
          <w:p w14:paraId="3FB081CE" w14:textId="77777777" w:rsidR="00C40FAF" w:rsidRPr="00230D80" w:rsidRDefault="00C40FAF" w:rsidP="0035437F">
            <w:pPr>
              <w:pStyle w:val="Tabletext"/>
              <w:rPr>
                <w:b/>
              </w:rPr>
            </w:pPr>
            <w:r>
              <w:rPr>
                <w:b/>
              </w:rPr>
              <w:t>9</w:t>
            </w:r>
          </w:p>
        </w:tc>
        <w:tc>
          <w:tcPr>
            <w:tcW w:w="1285" w:type="pct"/>
            <w:shd w:val="clear" w:color="auto" w:fill="auto"/>
          </w:tcPr>
          <w:p w14:paraId="717093CD" w14:textId="77777777" w:rsidR="00C40FAF" w:rsidRPr="004F06AF" w:rsidRDefault="00C40FAF" w:rsidP="0035437F">
            <w:pPr>
              <w:pStyle w:val="Tabletext"/>
              <w:rPr>
                <w:b/>
                <w:bCs/>
                <w:szCs w:val="21"/>
              </w:rPr>
            </w:pPr>
            <w:r w:rsidRPr="004F06AF">
              <w:rPr>
                <w:b/>
                <w:bCs/>
                <w:szCs w:val="21"/>
              </w:rPr>
              <w:t>Ability to deliver quality services</w:t>
            </w:r>
          </w:p>
          <w:p w14:paraId="06E302C2" w14:textId="77777777" w:rsidR="00C40FAF" w:rsidRPr="006556A1" w:rsidRDefault="00C40FAF" w:rsidP="0035437F">
            <w:pPr>
              <w:pStyle w:val="Tabletext"/>
              <w:rPr>
                <w:szCs w:val="21"/>
              </w:rPr>
            </w:pPr>
            <w:r>
              <w:rPr>
                <w:szCs w:val="21"/>
              </w:rPr>
              <w:t>Demonstrate</w:t>
            </w:r>
            <w:r w:rsidRPr="004F06AF">
              <w:rPr>
                <w:szCs w:val="21"/>
              </w:rPr>
              <w:t xml:space="preserve"> the ability to meet service agreement terms and conditions, and preparedness to support service delivery by </w:t>
            </w:r>
            <w:r>
              <w:rPr>
                <w:szCs w:val="21"/>
              </w:rPr>
              <w:t xml:space="preserve">the </w:t>
            </w:r>
            <w:r w:rsidRPr="004F06AF">
              <w:rPr>
                <w:szCs w:val="21"/>
              </w:rPr>
              <w:t>commencement date.</w:t>
            </w:r>
          </w:p>
        </w:tc>
        <w:tc>
          <w:tcPr>
            <w:tcW w:w="868" w:type="pct"/>
          </w:tcPr>
          <w:p w14:paraId="4DED7384" w14:textId="670AAB2C" w:rsidR="00C40FAF" w:rsidRPr="00904006" w:rsidRDefault="00C40FAF" w:rsidP="0035437F">
            <w:pPr>
              <w:pStyle w:val="Tabletext"/>
              <w:rPr>
                <w:rStyle w:val="BodyChar"/>
              </w:rPr>
            </w:pPr>
            <w:hyperlink r:id="rId39" w:history="1">
              <w:r w:rsidRPr="008B2B4F">
                <w:rPr>
                  <w:rStyle w:val="Hyperlink"/>
                  <w:rFonts w:eastAsia="MS Gothic"/>
                </w:rPr>
                <w:t>Community Services Quality Governance Framework</w:t>
              </w:r>
            </w:hyperlink>
            <w:r w:rsidR="00F87932">
              <w:rPr>
                <w:rStyle w:val="Hyperlink"/>
                <w:rFonts w:eastAsia="MS Gothic"/>
              </w:rPr>
              <w:t xml:space="preserve"> </w:t>
            </w:r>
            <w:r w:rsidR="00F87932" w:rsidRPr="00904006">
              <w:rPr>
                <w:rStyle w:val="BodyChar"/>
              </w:rPr>
              <w:t>&lt;https://www.dffh.vic.gov.au/publications/community-services-quality-governance-framework&gt;</w:t>
            </w:r>
          </w:p>
          <w:p w14:paraId="75768100" w14:textId="49FE73B6" w:rsidR="005C33C6" w:rsidRPr="00904006" w:rsidRDefault="005C33C6" w:rsidP="0035437F">
            <w:pPr>
              <w:pStyle w:val="Tabletext"/>
            </w:pPr>
            <w:hyperlink r:id="rId40" w:history="1">
              <w:r w:rsidRPr="00904006">
                <w:rPr>
                  <w:rStyle w:val="Hyperlink"/>
                  <w:rFonts w:eastAsia="MS Gothic"/>
                </w:rPr>
                <w:t xml:space="preserve">Sample Service Agreements </w:t>
              </w:r>
            </w:hyperlink>
            <w:r w:rsidRPr="00904006">
              <w:rPr>
                <w:rStyle w:val="BodyChar"/>
              </w:rPr>
              <w:t>&lt;https://fac.dffh.vic.gov.au/dhhs-sample-service-agreement&gt;</w:t>
            </w:r>
          </w:p>
          <w:p w14:paraId="16287D9B" w14:textId="14899A1B" w:rsidR="00C40FAF" w:rsidRPr="00DB3679" w:rsidRDefault="00C40FAF" w:rsidP="0035437F">
            <w:pPr>
              <w:pStyle w:val="Tabletext"/>
            </w:pPr>
            <w:hyperlink r:id="rId41" w:history="1">
              <w:r w:rsidRPr="004F06AF">
                <w:rPr>
                  <w:rStyle w:val="Hyperlink"/>
                  <w:rFonts w:eastAsia="MS Gothic"/>
                </w:rPr>
                <w:t>Service Agreement Requirements (DFFH and DH)</w:t>
              </w:r>
            </w:hyperlink>
            <w:r w:rsidR="005C33C6">
              <w:rPr>
                <w:rStyle w:val="Hyperlink"/>
                <w:rFonts w:eastAsia="MS Gothic"/>
              </w:rPr>
              <w:t xml:space="preserve"> </w:t>
            </w:r>
            <w:r w:rsidR="005C33C6" w:rsidRPr="00904006">
              <w:rPr>
                <w:rStyle w:val="BodyChar"/>
              </w:rPr>
              <w:t>&lt;https://fac.dffh.vic.gov.au/service-agreement-requirements-dffh-and-dh&gt;</w:t>
            </w:r>
          </w:p>
        </w:tc>
        <w:tc>
          <w:tcPr>
            <w:tcW w:w="613" w:type="pct"/>
          </w:tcPr>
          <w:p w14:paraId="2A6759B5" w14:textId="77777777" w:rsidR="00C40FAF" w:rsidRPr="00DB3679" w:rsidRDefault="00C40FAF" w:rsidP="0035437F">
            <w:pPr>
              <w:pStyle w:val="Tabletext"/>
            </w:pPr>
          </w:p>
        </w:tc>
        <w:tc>
          <w:tcPr>
            <w:tcW w:w="1111" w:type="pct"/>
          </w:tcPr>
          <w:p w14:paraId="59E949A5" w14:textId="77777777" w:rsidR="00C40FAF" w:rsidRPr="00DB3679" w:rsidRDefault="00C40FAF" w:rsidP="0035437F">
            <w:pPr>
              <w:pStyle w:val="Tabletext"/>
            </w:pPr>
          </w:p>
        </w:tc>
        <w:tc>
          <w:tcPr>
            <w:tcW w:w="928" w:type="pct"/>
            <w:shd w:val="clear" w:color="auto" w:fill="D9D9D9" w:themeFill="background1" w:themeFillShade="D9"/>
          </w:tcPr>
          <w:p w14:paraId="65BB376D" w14:textId="77777777" w:rsidR="00C40FAF" w:rsidRPr="00DB3679" w:rsidRDefault="00C40FAF" w:rsidP="0035437F">
            <w:pPr>
              <w:pStyle w:val="Tabletext"/>
            </w:pPr>
          </w:p>
        </w:tc>
      </w:tr>
      <w:tr w:rsidR="00D8223A" w:rsidRPr="00DB3679" w14:paraId="07913D86" w14:textId="77777777" w:rsidTr="00562FF0">
        <w:tc>
          <w:tcPr>
            <w:tcW w:w="195" w:type="pct"/>
            <w:tcBorders>
              <w:top w:val="nil"/>
              <w:bottom w:val="nil"/>
            </w:tcBorders>
            <w:shd w:val="clear" w:color="auto" w:fill="C4BC96" w:themeFill="background2" w:themeFillShade="BF"/>
          </w:tcPr>
          <w:p w14:paraId="6ABDD72F" w14:textId="77777777" w:rsidR="00C40FAF" w:rsidRPr="00230D80" w:rsidRDefault="00C40FAF" w:rsidP="0035437F">
            <w:pPr>
              <w:pStyle w:val="Tabletext"/>
              <w:rPr>
                <w:b/>
              </w:rPr>
            </w:pPr>
          </w:p>
        </w:tc>
        <w:tc>
          <w:tcPr>
            <w:tcW w:w="1285" w:type="pct"/>
            <w:shd w:val="clear" w:color="auto" w:fill="auto"/>
          </w:tcPr>
          <w:p w14:paraId="0FF51A71" w14:textId="68ADB85A" w:rsidR="00C40FAF" w:rsidRPr="006556A1" w:rsidRDefault="00C40FAF" w:rsidP="0035437F">
            <w:pPr>
              <w:pStyle w:val="Tabletext"/>
              <w:rPr>
                <w:szCs w:val="21"/>
              </w:rPr>
            </w:pPr>
            <w:r>
              <w:rPr>
                <w:szCs w:val="21"/>
              </w:rPr>
              <w:t>Demonstrate</w:t>
            </w:r>
            <w:r w:rsidRPr="004F06AF">
              <w:rPr>
                <w:szCs w:val="21"/>
              </w:rPr>
              <w:t xml:space="preserve"> the ability to deliver agreed performance targets, policies and frameworks in accordance with the </w:t>
            </w:r>
            <w:r w:rsidR="00452A01">
              <w:rPr>
                <w:szCs w:val="21"/>
              </w:rPr>
              <w:t>S</w:t>
            </w:r>
            <w:r w:rsidR="00452A01" w:rsidRPr="004F06AF">
              <w:rPr>
                <w:szCs w:val="21"/>
              </w:rPr>
              <w:t xml:space="preserve">ervice </w:t>
            </w:r>
            <w:r w:rsidR="00452A01">
              <w:rPr>
                <w:szCs w:val="21"/>
              </w:rPr>
              <w:t>A</w:t>
            </w:r>
            <w:r w:rsidR="00452A01" w:rsidRPr="004F06AF">
              <w:rPr>
                <w:szCs w:val="21"/>
              </w:rPr>
              <w:t>greement</w:t>
            </w:r>
            <w:r w:rsidRPr="004F06AF">
              <w:rPr>
                <w:szCs w:val="21"/>
              </w:rPr>
              <w:t>.</w:t>
            </w:r>
          </w:p>
        </w:tc>
        <w:tc>
          <w:tcPr>
            <w:tcW w:w="868" w:type="pct"/>
          </w:tcPr>
          <w:p w14:paraId="490417E6" w14:textId="6B86361A" w:rsidR="00C40FAF" w:rsidRPr="00DB3679" w:rsidRDefault="00E8245C" w:rsidP="0035437F">
            <w:pPr>
              <w:pStyle w:val="Tabletext"/>
            </w:pPr>
            <w:hyperlink r:id="rId42" w:history="1">
              <w:r w:rsidRPr="00DC5909">
                <w:rPr>
                  <w:rStyle w:val="Hyperlink"/>
                </w:rPr>
                <w:t>Sample Service Agreement</w:t>
              </w:r>
              <w:r w:rsidR="00DC5909" w:rsidRPr="00DC5909">
                <w:rPr>
                  <w:rStyle w:val="Hyperlink"/>
                </w:rPr>
                <w:t>s</w:t>
              </w:r>
              <w:r w:rsidRPr="00DC5909">
                <w:rPr>
                  <w:rStyle w:val="Hyperlink"/>
                </w:rPr>
                <w:t xml:space="preserve"> </w:t>
              </w:r>
            </w:hyperlink>
            <w:r w:rsidR="00DC5909">
              <w:t>&lt;</w:t>
            </w:r>
            <w:r w:rsidR="00DC5909" w:rsidRPr="00DC5909">
              <w:t>https://fac.dffh.vic.gov.au/service-agreement</w:t>
            </w:r>
            <w:r w:rsidR="00DC5909">
              <w:t>&gt;</w:t>
            </w:r>
          </w:p>
        </w:tc>
        <w:tc>
          <w:tcPr>
            <w:tcW w:w="613" w:type="pct"/>
          </w:tcPr>
          <w:p w14:paraId="3D15AAE5" w14:textId="77777777" w:rsidR="00C40FAF" w:rsidRPr="00DB3679" w:rsidRDefault="00C40FAF" w:rsidP="0035437F">
            <w:pPr>
              <w:pStyle w:val="Tabletext"/>
            </w:pPr>
          </w:p>
        </w:tc>
        <w:tc>
          <w:tcPr>
            <w:tcW w:w="1111" w:type="pct"/>
          </w:tcPr>
          <w:p w14:paraId="0349F2F4" w14:textId="77777777" w:rsidR="00C40FAF" w:rsidRPr="00DB3679" w:rsidRDefault="00C40FAF" w:rsidP="0035437F">
            <w:pPr>
              <w:pStyle w:val="Tabletext"/>
            </w:pPr>
          </w:p>
        </w:tc>
        <w:tc>
          <w:tcPr>
            <w:tcW w:w="928" w:type="pct"/>
            <w:shd w:val="clear" w:color="auto" w:fill="D9D9D9" w:themeFill="background1" w:themeFillShade="D9"/>
          </w:tcPr>
          <w:p w14:paraId="46FA335C" w14:textId="77777777" w:rsidR="00C40FAF" w:rsidRPr="00DB3679" w:rsidRDefault="00C40FAF" w:rsidP="0035437F">
            <w:pPr>
              <w:pStyle w:val="Tabletext"/>
            </w:pPr>
          </w:p>
        </w:tc>
      </w:tr>
      <w:tr w:rsidR="00D8223A" w:rsidRPr="00B03CDB" w14:paraId="547356FE" w14:textId="77777777" w:rsidTr="00562FF0">
        <w:tc>
          <w:tcPr>
            <w:tcW w:w="195" w:type="pct"/>
            <w:tcBorders>
              <w:top w:val="nil"/>
              <w:bottom w:val="nil"/>
            </w:tcBorders>
            <w:shd w:val="clear" w:color="auto" w:fill="C4BC96" w:themeFill="background2" w:themeFillShade="BF"/>
          </w:tcPr>
          <w:p w14:paraId="69F1F3C7" w14:textId="77777777" w:rsidR="00C40FAF" w:rsidRPr="00230D80" w:rsidRDefault="00C40FAF" w:rsidP="0035437F">
            <w:pPr>
              <w:pStyle w:val="Tabletext"/>
              <w:rPr>
                <w:b/>
              </w:rPr>
            </w:pPr>
          </w:p>
        </w:tc>
        <w:tc>
          <w:tcPr>
            <w:tcW w:w="1285" w:type="pct"/>
            <w:shd w:val="clear" w:color="auto" w:fill="auto"/>
          </w:tcPr>
          <w:p w14:paraId="0221F8AE" w14:textId="77777777" w:rsidR="00C40FAF" w:rsidRPr="006556A1" w:rsidRDefault="00C40FAF" w:rsidP="0035437F">
            <w:pPr>
              <w:pStyle w:val="Tabletext"/>
              <w:rPr>
                <w:szCs w:val="21"/>
              </w:rPr>
            </w:pPr>
            <w:r>
              <w:rPr>
                <w:szCs w:val="21"/>
              </w:rPr>
              <w:t>Demonstrate</w:t>
            </w:r>
            <w:r w:rsidRPr="004F06AF">
              <w:rPr>
                <w:szCs w:val="21"/>
              </w:rPr>
              <w:t xml:space="preserve"> capacity to meet the Victorian Charter of Human Rights and Responsibilities</w:t>
            </w:r>
            <w:r>
              <w:rPr>
                <w:szCs w:val="21"/>
              </w:rPr>
              <w:t>, including whether</w:t>
            </w:r>
            <w:r w:rsidRPr="004F06AF">
              <w:rPr>
                <w:szCs w:val="21"/>
              </w:rPr>
              <w:t xml:space="preserve"> they are represented in the proposed </w:t>
            </w:r>
            <w:r>
              <w:rPr>
                <w:szCs w:val="21"/>
              </w:rPr>
              <w:t>organisation</w:t>
            </w:r>
            <w:r w:rsidRPr="004F06AF">
              <w:rPr>
                <w:szCs w:val="21"/>
              </w:rPr>
              <w:t>’s Charter.</w:t>
            </w:r>
          </w:p>
        </w:tc>
        <w:tc>
          <w:tcPr>
            <w:tcW w:w="868" w:type="pct"/>
          </w:tcPr>
          <w:p w14:paraId="6C4DE773" w14:textId="16D66262" w:rsidR="00C40FAF" w:rsidRPr="00B03CDB" w:rsidRDefault="009D4755" w:rsidP="0035437F">
            <w:pPr>
              <w:pStyle w:val="Tabletext"/>
            </w:pPr>
            <w:hyperlink r:id="rId43" w:history="1">
              <w:r w:rsidRPr="00904006">
                <w:rPr>
                  <w:rStyle w:val="Hyperlink"/>
                  <w:rFonts w:eastAsia="MS Gothic"/>
                </w:rPr>
                <w:t xml:space="preserve">Victorian Equal Opportunity and Human Rights Commission </w:t>
              </w:r>
            </w:hyperlink>
            <w:r w:rsidRPr="00904006">
              <w:rPr>
                <w:rStyle w:val="BodyChar"/>
              </w:rPr>
              <w:t>&lt;https://www.humanrights.vic.gov.au/&gt;</w:t>
            </w:r>
          </w:p>
        </w:tc>
        <w:tc>
          <w:tcPr>
            <w:tcW w:w="613" w:type="pct"/>
          </w:tcPr>
          <w:p w14:paraId="03B5287C" w14:textId="77777777" w:rsidR="00C40FAF" w:rsidRPr="00B03CDB" w:rsidRDefault="00C40FAF" w:rsidP="0035437F">
            <w:pPr>
              <w:pStyle w:val="Tabletext"/>
            </w:pPr>
          </w:p>
        </w:tc>
        <w:tc>
          <w:tcPr>
            <w:tcW w:w="1111" w:type="pct"/>
          </w:tcPr>
          <w:p w14:paraId="57DED145" w14:textId="77777777" w:rsidR="00C40FAF" w:rsidRPr="00B03CDB" w:rsidRDefault="00C40FAF" w:rsidP="0035437F">
            <w:pPr>
              <w:pStyle w:val="Tabletext"/>
            </w:pPr>
          </w:p>
        </w:tc>
        <w:tc>
          <w:tcPr>
            <w:tcW w:w="928" w:type="pct"/>
            <w:shd w:val="clear" w:color="auto" w:fill="D9D9D9" w:themeFill="background1" w:themeFillShade="D9"/>
          </w:tcPr>
          <w:p w14:paraId="1A0F3510" w14:textId="77777777" w:rsidR="00C40FAF" w:rsidRPr="00B03CDB" w:rsidRDefault="00C40FAF" w:rsidP="0035437F">
            <w:pPr>
              <w:pStyle w:val="Tabletext"/>
            </w:pPr>
          </w:p>
        </w:tc>
      </w:tr>
      <w:tr w:rsidR="00D8223A" w:rsidRPr="00B03CDB" w14:paraId="510F8EF7" w14:textId="77777777" w:rsidTr="00562FF0">
        <w:tc>
          <w:tcPr>
            <w:tcW w:w="195" w:type="pct"/>
            <w:tcBorders>
              <w:top w:val="nil"/>
              <w:bottom w:val="nil"/>
            </w:tcBorders>
            <w:shd w:val="clear" w:color="auto" w:fill="C4BC96" w:themeFill="background2" w:themeFillShade="BF"/>
          </w:tcPr>
          <w:p w14:paraId="67DD203E" w14:textId="77777777" w:rsidR="00C40FAF" w:rsidRPr="00230D80" w:rsidRDefault="00C40FAF" w:rsidP="0035437F">
            <w:pPr>
              <w:pStyle w:val="Tabletext"/>
              <w:rPr>
                <w:b/>
              </w:rPr>
            </w:pPr>
          </w:p>
        </w:tc>
        <w:tc>
          <w:tcPr>
            <w:tcW w:w="1285" w:type="pct"/>
            <w:shd w:val="clear" w:color="auto" w:fill="auto"/>
          </w:tcPr>
          <w:p w14:paraId="292ADFCA" w14:textId="77777777" w:rsidR="00C40FAF" w:rsidRDefault="00C40FAF" w:rsidP="0035437F">
            <w:pPr>
              <w:pStyle w:val="Tabletext"/>
              <w:rPr>
                <w:b/>
                <w:bCs/>
              </w:rPr>
            </w:pPr>
            <w:r>
              <w:rPr>
                <w:b/>
                <w:bCs/>
              </w:rPr>
              <w:t xml:space="preserve">For DFFH providers of Care Services </w:t>
            </w:r>
            <w:r w:rsidRPr="001B79B3">
              <w:t>(out-of-home care for children and young people who are statutory clients)</w:t>
            </w:r>
          </w:p>
          <w:p w14:paraId="6CD8061F" w14:textId="77777777" w:rsidR="00C40FAF" w:rsidRDefault="00C40FAF" w:rsidP="0035437F">
            <w:pPr>
              <w:pStyle w:val="Tabletext"/>
            </w:pPr>
            <w:r>
              <w:t>Outline</w:t>
            </w:r>
            <w:r w:rsidRPr="004F06AF">
              <w:t xml:space="preserve"> systems and processes</w:t>
            </w:r>
            <w:r>
              <w:t xml:space="preserve"> in place to meet all Care Services program requirements.</w:t>
            </w:r>
          </w:p>
          <w:p w14:paraId="366FC6E1" w14:textId="77777777" w:rsidR="00C40FAF" w:rsidRPr="0002699B" w:rsidRDefault="00C40FAF" w:rsidP="0035437F">
            <w:pPr>
              <w:pStyle w:val="Tabletext"/>
              <w:rPr>
                <w:i/>
                <w:iCs/>
                <w:szCs w:val="21"/>
              </w:rPr>
            </w:pPr>
          </w:p>
        </w:tc>
        <w:tc>
          <w:tcPr>
            <w:tcW w:w="868" w:type="pct"/>
          </w:tcPr>
          <w:p w14:paraId="792D63B3" w14:textId="39890279" w:rsidR="00C40FAF" w:rsidRPr="004F06AF" w:rsidRDefault="009D4755" w:rsidP="0035437F">
            <w:pPr>
              <w:pStyle w:val="Tabletext"/>
            </w:pPr>
            <w:hyperlink r:id="rId44" w:history="1">
              <w:r w:rsidRPr="007C4377">
                <w:rPr>
                  <w:rStyle w:val="Hyperlink"/>
                  <w:rFonts w:eastAsia="MS Gothic"/>
                </w:rPr>
                <w:t xml:space="preserve">Children, youth and families </w:t>
              </w:r>
            </w:hyperlink>
            <w:r w:rsidRPr="001A5B38">
              <w:rPr>
                <w:rStyle w:val="BodyChar"/>
              </w:rPr>
              <w:t>&lt;https://providers.dffh.vic.gov.au/children-youth-and-families&gt;</w:t>
            </w:r>
          </w:p>
          <w:p w14:paraId="5D56D28C" w14:textId="5830B0A0" w:rsidR="00C40FAF" w:rsidRPr="004F06AF" w:rsidRDefault="00C40FAF" w:rsidP="0035437F">
            <w:pPr>
              <w:pStyle w:val="Tabletext"/>
            </w:pPr>
            <w:hyperlink r:id="rId45" w:history="1">
              <w:r w:rsidRPr="004F06AF">
                <w:rPr>
                  <w:rStyle w:val="Hyperlink"/>
                  <w:rFonts w:eastAsia="MS Gothic"/>
                </w:rPr>
                <w:t>Program requirements for out-of-home care services</w:t>
              </w:r>
            </w:hyperlink>
            <w:r w:rsidR="009D4755">
              <w:rPr>
                <w:rStyle w:val="Hyperlink"/>
                <w:rFonts w:eastAsia="MS Gothic"/>
              </w:rPr>
              <w:t xml:space="preserve"> </w:t>
            </w:r>
            <w:r w:rsidR="009D4755" w:rsidRPr="007D0520">
              <w:rPr>
                <w:rStyle w:val="BodyChar"/>
              </w:rPr>
              <w:t>&lt;https://providers.dffh.vic.gov.au/program-</w:t>
            </w:r>
            <w:r w:rsidR="009D4755" w:rsidRPr="007D0520">
              <w:rPr>
                <w:rStyle w:val="BodyChar"/>
              </w:rPr>
              <w:lastRenderedPageBreak/>
              <w:t>requirements-out-home-care-services&gt;</w:t>
            </w:r>
          </w:p>
          <w:p w14:paraId="0BD98DCE" w14:textId="5EF4CDB4" w:rsidR="00C40FAF" w:rsidRPr="00B03CDB" w:rsidRDefault="009D4755" w:rsidP="0035437F">
            <w:pPr>
              <w:pStyle w:val="Tabletext"/>
            </w:pPr>
            <w:hyperlink r:id="rId46" w:history="1">
              <w:r w:rsidRPr="000854EC">
                <w:rPr>
                  <w:rStyle w:val="Hyperlink"/>
                  <w:rFonts w:eastAsia="MS Gothic"/>
                </w:rPr>
                <w:t xml:space="preserve">Looking After Children framework </w:t>
              </w:r>
            </w:hyperlink>
            <w:r w:rsidRPr="000854EC">
              <w:rPr>
                <w:rStyle w:val="BodyChar"/>
              </w:rPr>
              <w:t>&lt;https://providers.dffh.vic.gov.au/looking-after-children-framework&gt;</w:t>
            </w:r>
          </w:p>
        </w:tc>
        <w:tc>
          <w:tcPr>
            <w:tcW w:w="613" w:type="pct"/>
          </w:tcPr>
          <w:p w14:paraId="3421E10B" w14:textId="77777777" w:rsidR="00C40FAF" w:rsidRPr="00B03CDB" w:rsidRDefault="00C40FAF" w:rsidP="0035437F">
            <w:pPr>
              <w:pStyle w:val="Tabletext"/>
            </w:pPr>
          </w:p>
        </w:tc>
        <w:tc>
          <w:tcPr>
            <w:tcW w:w="1111" w:type="pct"/>
          </w:tcPr>
          <w:p w14:paraId="12C3283C" w14:textId="77777777" w:rsidR="00C40FAF" w:rsidRPr="00B03CDB" w:rsidRDefault="00C40FAF" w:rsidP="0035437F">
            <w:pPr>
              <w:pStyle w:val="Tabletext"/>
            </w:pPr>
          </w:p>
        </w:tc>
        <w:tc>
          <w:tcPr>
            <w:tcW w:w="928" w:type="pct"/>
            <w:shd w:val="clear" w:color="auto" w:fill="D9D9D9" w:themeFill="background1" w:themeFillShade="D9"/>
          </w:tcPr>
          <w:p w14:paraId="63EB32FA" w14:textId="77777777" w:rsidR="00C40FAF" w:rsidRPr="00B03CDB" w:rsidRDefault="00C40FAF" w:rsidP="0035437F">
            <w:pPr>
              <w:pStyle w:val="Tabletext"/>
            </w:pPr>
            <w:r w:rsidRPr="00D11486">
              <w:rPr>
                <w:i/>
                <w:iCs/>
              </w:rPr>
              <w:t xml:space="preserve">Review any past or current </w:t>
            </w:r>
            <w:r>
              <w:rPr>
                <w:i/>
                <w:iCs/>
              </w:rPr>
              <w:t xml:space="preserve">Reportable Conduct </w:t>
            </w:r>
            <w:r w:rsidRPr="00D11486">
              <w:rPr>
                <w:i/>
                <w:iCs/>
              </w:rPr>
              <w:t>issues.</w:t>
            </w:r>
          </w:p>
        </w:tc>
      </w:tr>
      <w:tr w:rsidR="00D8223A" w:rsidRPr="00B03CDB" w14:paraId="6B32FDF8" w14:textId="77777777" w:rsidTr="00562FF0">
        <w:tc>
          <w:tcPr>
            <w:tcW w:w="195" w:type="pct"/>
            <w:tcBorders>
              <w:top w:val="nil"/>
              <w:bottom w:val="nil"/>
            </w:tcBorders>
            <w:shd w:val="clear" w:color="auto" w:fill="C4BC96" w:themeFill="background2" w:themeFillShade="BF"/>
          </w:tcPr>
          <w:p w14:paraId="5CEC7405" w14:textId="77777777" w:rsidR="00C40FAF" w:rsidRPr="00230D80" w:rsidRDefault="00C40FAF" w:rsidP="0035437F">
            <w:pPr>
              <w:pStyle w:val="Tabletext"/>
              <w:rPr>
                <w:b/>
              </w:rPr>
            </w:pPr>
          </w:p>
        </w:tc>
        <w:tc>
          <w:tcPr>
            <w:tcW w:w="1285" w:type="pct"/>
            <w:shd w:val="clear" w:color="auto" w:fill="auto"/>
          </w:tcPr>
          <w:p w14:paraId="762BB8EF" w14:textId="77777777" w:rsidR="00C40FAF" w:rsidRDefault="00C40FAF" w:rsidP="0035437F">
            <w:pPr>
              <w:pStyle w:val="Tabletext"/>
              <w:rPr>
                <w:b/>
                <w:bCs/>
              </w:rPr>
            </w:pPr>
            <w:r>
              <w:rPr>
                <w:b/>
                <w:bCs/>
              </w:rPr>
              <w:t>For providers of all services in scope of the Reportable Conduct Scheme:</w:t>
            </w:r>
          </w:p>
          <w:p w14:paraId="06628FDB" w14:textId="77777777" w:rsidR="00C40FAF" w:rsidRDefault="00C40FAF" w:rsidP="0035437F">
            <w:pPr>
              <w:pStyle w:val="Tabletext"/>
            </w:pPr>
            <w:r>
              <w:t xml:space="preserve">Outline how the organisation will </w:t>
            </w:r>
            <w:r w:rsidRPr="004F06AF">
              <w:t xml:space="preserve">comply with the Reportable Conduct Scheme. </w:t>
            </w:r>
          </w:p>
          <w:p w14:paraId="0E356EBF" w14:textId="77777777" w:rsidR="00C40FAF" w:rsidRDefault="00C40FAF" w:rsidP="0035437F">
            <w:pPr>
              <w:pStyle w:val="Tabletext"/>
              <w:rPr>
                <w:b/>
                <w:bCs/>
              </w:rPr>
            </w:pPr>
          </w:p>
        </w:tc>
        <w:tc>
          <w:tcPr>
            <w:tcW w:w="868" w:type="pct"/>
          </w:tcPr>
          <w:p w14:paraId="490A267F" w14:textId="5F9180B2" w:rsidR="00C40FAF" w:rsidRDefault="00C40FAF" w:rsidP="0035437F">
            <w:pPr>
              <w:pStyle w:val="Tabletext"/>
            </w:pPr>
            <w:hyperlink r:id="rId47" w:history="1">
              <w:r w:rsidRPr="004F06AF">
                <w:rPr>
                  <w:rStyle w:val="Hyperlink"/>
                  <w:rFonts w:eastAsia="MS Gothic"/>
                </w:rPr>
                <w:t>CCYP | Reportable Conduct Scheme</w:t>
              </w:r>
            </w:hyperlink>
            <w:r w:rsidR="009D4755">
              <w:rPr>
                <w:rStyle w:val="Hyperlink"/>
                <w:rFonts w:eastAsia="MS Gothic"/>
              </w:rPr>
              <w:t xml:space="preserve"> </w:t>
            </w:r>
            <w:r w:rsidR="009D4755" w:rsidRPr="00786BEF">
              <w:rPr>
                <w:rStyle w:val="BodyChar"/>
              </w:rPr>
              <w:t>&lt;https://ccyp.vic.gov.au/reportable-conduct-scheme/&gt;</w:t>
            </w:r>
          </w:p>
        </w:tc>
        <w:tc>
          <w:tcPr>
            <w:tcW w:w="613" w:type="pct"/>
          </w:tcPr>
          <w:p w14:paraId="2573C2A3" w14:textId="77777777" w:rsidR="00C40FAF" w:rsidRPr="00B03CDB" w:rsidRDefault="00C40FAF" w:rsidP="0035437F">
            <w:pPr>
              <w:pStyle w:val="Tabletext"/>
            </w:pPr>
          </w:p>
        </w:tc>
        <w:tc>
          <w:tcPr>
            <w:tcW w:w="1111" w:type="pct"/>
          </w:tcPr>
          <w:p w14:paraId="64FE9B4A" w14:textId="77777777" w:rsidR="00C40FAF" w:rsidRPr="00B03CDB" w:rsidRDefault="00C40FAF" w:rsidP="0035437F">
            <w:pPr>
              <w:pStyle w:val="Tabletext"/>
            </w:pPr>
          </w:p>
        </w:tc>
        <w:tc>
          <w:tcPr>
            <w:tcW w:w="928" w:type="pct"/>
            <w:shd w:val="clear" w:color="auto" w:fill="D9D9D9" w:themeFill="background1" w:themeFillShade="D9"/>
          </w:tcPr>
          <w:p w14:paraId="169848F1" w14:textId="77777777" w:rsidR="00C40FAF" w:rsidRPr="00D11486" w:rsidRDefault="00C40FAF" w:rsidP="0035437F">
            <w:pPr>
              <w:pStyle w:val="Tabletext"/>
              <w:rPr>
                <w:i/>
                <w:iCs/>
              </w:rPr>
            </w:pPr>
          </w:p>
        </w:tc>
      </w:tr>
      <w:tr w:rsidR="00D8223A" w:rsidRPr="00B03CDB" w14:paraId="466EE9A1" w14:textId="77777777" w:rsidTr="00562FF0">
        <w:tc>
          <w:tcPr>
            <w:tcW w:w="195" w:type="pct"/>
            <w:tcBorders>
              <w:top w:val="nil"/>
              <w:bottom w:val="nil"/>
            </w:tcBorders>
            <w:shd w:val="clear" w:color="auto" w:fill="C4BC96" w:themeFill="background2" w:themeFillShade="BF"/>
          </w:tcPr>
          <w:p w14:paraId="1E460AAF" w14:textId="77777777" w:rsidR="00C40FAF" w:rsidRPr="00230D80" w:rsidRDefault="00C40FAF" w:rsidP="0035437F">
            <w:pPr>
              <w:pStyle w:val="Tabletext"/>
              <w:rPr>
                <w:b/>
              </w:rPr>
            </w:pPr>
          </w:p>
        </w:tc>
        <w:tc>
          <w:tcPr>
            <w:tcW w:w="1285" w:type="pct"/>
            <w:shd w:val="clear" w:color="auto" w:fill="auto"/>
          </w:tcPr>
          <w:p w14:paraId="00148B28" w14:textId="77777777" w:rsidR="00C40FAF" w:rsidRDefault="00C40FAF" w:rsidP="0035437F">
            <w:pPr>
              <w:pStyle w:val="Tabletext"/>
            </w:pPr>
            <w:r>
              <w:t>Outline how the organisation will comply with safety screening requirements including mandatory qualifications for each funded activity.</w:t>
            </w:r>
          </w:p>
          <w:p w14:paraId="2F2B3E1F" w14:textId="77777777" w:rsidR="00C40FAF" w:rsidRPr="006556A1" w:rsidRDefault="00C40FAF" w:rsidP="0035437F">
            <w:pPr>
              <w:pStyle w:val="Tabletext"/>
            </w:pPr>
            <w:r>
              <w:rPr>
                <w:rFonts w:eastAsia="Arial" w:cs="Arial"/>
                <w:szCs w:val="21"/>
              </w:rPr>
              <w:t xml:space="preserve">Where applicable, discuss any proposed </w:t>
            </w:r>
            <w:r w:rsidRPr="58274FDD">
              <w:rPr>
                <w:rFonts w:eastAsia="Arial" w:cs="Arial"/>
                <w:szCs w:val="21"/>
              </w:rPr>
              <w:t>use of labour hire staff</w:t>
            </w:r>
            <w:r>
              <w:t>.</w:t>
            </w:r>
          </w:p>
        </w:tc>
        <w:tc>
          <w:tcPr>
            <w:tcW w:w="868" w:type="pct"/>
          </w:tcPr>
          <w:p w14:paraId="3E8CF1F3" w14:textId="70845B96" w:rsidR="00C40FAF" w:rsidRPr="00B03CDB" w:rsidRDefault="009D4755" w:rsidP="0035437F">
            <w:pPr>
              <w:pStyle w:val="Tabletext"/>
            </w:pPr>
            <w:hyperlink r:id="rId48" w:history="1">
              <w:r w:rsidRPr="00786BEF">
                <w:rPr>
                  <w:rStyle w:val="Hyperlink"/>
                  <w:rFonts w:eastAsia="MS Gothic"/>
                </w:rPr>
                <w:t>Safety screening policy for funded organisations</w:t>
              </w:r>
            </w:hyperlink>
            <w:r w:rsidRPr="00786BEF">
              <w:rPr>
                <w:rFonts w:eastAsia="MS Gothic"/>
              </w:rPr>
              <w:t xml:space="preserve"> </w:t>
            </w:r>
            <w:r w:rsidRPr="00786BEF">
              <w:rPr>
                <w:rStyle w:val="BodyChar"/>
              </w:rPr>
              <w:t>&lt;https://providers.dffh.vic.gov.au/safety-screening-policy&gt;</w:t>
            </w:r>
          </w:p>
        </w:tc>
        <w:tc>
          <w:tcPr>
            <w:tcW w:w="613" w:type="pct"/>
          </w:tcPr>
          <w:p w14:paraId="402ABC96" w14:textId="77777777" w:rsidR="00C40FAF" w:rsidRPr="00B03CDB" w:rsidRDefault="00C40FAF" w:rsidP="0035437F">
            <w:pPr>
              <w:pStyle w:val="Tabletext"/>
            </w:pPr>
          </w:p>
        </w:tc>
        <w:tc>
          <w:tcPr>
            <w:tcW w:w="1111" w:type="pct"/>
          </w:tcPr>
          <w:p w14:paraId="4291A101" w14:textId="77777777" w:rsidR="00C40FAF" w:rsidRPr="00B03CDB" w:rsidRDefault="00C40FAF" w:rsidP="0035437F">
            <w:pPr>
              <w:pStyle w:val="Tabletext"/>
            </w:pPr>
          </w:p>
        </w:tc>
        <w:tc>
          <w:tcPr>
            <w:tcW w:w="928" w:type="pct"/>
            <w:shd w:val="clear" w:color="auto" w:fill="D9D9D9" w:themeFill="background1" w:themeFillShade="D9"/>
          </w:tcPr>
          <w:p w14:paraId="67DA8D62" w14:textId="77777777" w:rsidR="00C40FAF" w:rsidRPr="00B03CDB" w:rsidRDefault="00C40FAF" w:rsidP="0035437F">
            <w:pPr>
              <w:pStyle w:val="Tabletext"/>
            </w:pPr>
          </w:p>
        </w:tc>
      </w:tr>
      <w:tr w:rsidR="00D8223A" w:rsidRPr="00B03CDB" w14:paraId="4E059B98" w14:textId="77777777" w:rsidTr="00562FF0">
        <w:tc>
          <w:tcPr>
            <w:tcW w:w="195" w:type="pct"/>
            <w:tcBorders>
              <w:top w:val="nil"/>
              <w:bottom w:val="nil"/>
            </w:tcBorders>
            <w:shd w:val="clear" w:color="auto" w:fill="C4BC96" w:themeFill="background2" w:themeFillShade="BF"/>
          </w:tcPr>
          <w:p w14:paraId="28059716" w14:textId="77777777" w:rsidR="00C40FAF" w:rsidRPr="00230D80" w:rsidRDefault="00C40FAF" w:rsidP="0035437F">
            <w:pPr>
              <w:pStyle w:val="Tabletext"/>
              <w:rPr>
                <w:b/>
              </w:rPr>
            </w:pPr>
          </w:p>
        </w:tc>
        <w:tc>
          <w:tcPr>
            <w:tcW w:w="1285" w:type="pct"/>
            <w:shd w:val="clear" w:color="auto" w:fill="auto"/>
          </w:tcPr>
          <w:p w14:paraId="7981F969" w14:textId="77777777" w:rsidR="00C40FAF" w:rsidRPr="0002699B" w:rsidRDefault="00C40FAF" w:rsidP="0035437F">
            <w:pPr>
              <w:pStyle w:val="Tabletext"/>
              <w:rPr>
                <w:i/>
                <w:iCs/>
              </w:rPr>
            </w:pPr>
            <w:r w:rsidRPr="00353997">
              <w:rPr>
                <w:b/>
                <w:bCs/>
                <w:i/>
                <w:iCs/>
              </w:rPr>
              <w:t xml:space="preserve">Check </w:t>
            </w:r>
            <w:r>
              <w:rPr>
                <w:b/>
                <w:bCs/>
                <w:i/>
                <w:iCs/>
              </w:rPr>
              <w:t>for</w:t>
            </w:r>
            <w:r w:rsidRPr="00353997">
              <w:rPr>
                <w:b/>
                <w:bCs/>
                <w:i/>
                <w:iCs/>
              </w:rPr>
              <w:t xml:space="preserve"> past quality </w:t>
            </w:r>
            <w:r>
              <w:rPr>
                <w:b/>
                <w:bCs/>
                <w:i/>
                <w:iCs/>
              </w:rPr>
              <w:t>issues</w:t>
            </w:r>
          </w:p>
          <w:p w14:paraId="0A4A29DC" w14:textId="77777777" w:rsidR="00C40FAF" w:rsidRPr="007813BA" w:rsidRDefault="00C40FAF" w:rsidP="0035437F">
            <w:pPr>
              <w:pStyle w:val="Tabletext"/>
            </w:pPr>
          </w:p>
        </w:tc>
        <w:tc>
          <w:tcPr>
            <w:tcW w:w="868" w:type="pct"/>
          </w:tcPr>
          <w:p w14:paraId="5A348203" w14:textId="20BA8A99" w:rsidR="00C40FAF" w:rsidRPr="004F06AF" w:rsidRDefault="009D4755" w:rsidP="0035437F">
            <w:pPr>
              <w:pStyle w:val="Tabletext"/>
            </w:pPr>
            <w:hyperlink r:id="rId49" w:history="1">
              <w:r w:rsidRPr="00924E5A">
                <w:rPr>
                  <w:rStyle w:val="Hyperlink"/>
                  <w:rFonts w:eastAsia="MS Gothic"/>
                </w:rPr>
                <w:t>Client incident management system</w:t>
              </w:r>
            </w:hyperlink>
            <w:r w:rsidRPr="00786BEF">
              <w:rPr>
                <w:rFonts w:eastAsia="MS Gothic"/>
              </w:rPr>
              <w:t xml:space="preserve"> </w:t>
            </w:r>
            <w:r w:rsidRPr="00786BEF">
              <w:rPr>
                <w:rStyle w:val="BodyChar"/>
              </w:rPr>
              <w:t>&lt;https://providers.dffh.vic.gov.au/cims&gt;</w:t>
            </w:r>
          </w:p>
          <w:p w14:paraId="2B6C838F" w14:textId="159CD206" w:rsidR="00C40FAF" w:rsidRPr="004F06AF" w:rsidRDefault="00C40FAF" w:rsidP="0035437F">
            <w:pPr>
              <w:pStyle w:val="Tabletext"/>
            </w:pPr>
            <w:hyperlink r:id="rId50" w:history="1">
              <w:r w:rsidRPr="004F06AF">
                <w:rPr>
                  <w:rStyle w:val="Hyperlink"/>
                  <w:rFonts w:eastAsia="MS Gothic"/>
                </w:rPr>
                <w:t>OVIC home page - Office of the Victorian Information Commissioner</w:t>
              </w:r>
            </w:hyperlink>
            <w:r w:rsidR="009D4755">
              <w:rPr>
                <w:rStyle w:val="Hyperlink"/>
                <w:rFonts w:eastAsia="MS Gothic"/>
              </w:rPr>
              <w:t xml:space="preserve"> </w:t>
            </w:r>
            <w:r w:rsidR="009D4755" w:rsidRPr="00786BEF">
              <w:rPr>
                <w:rStyle w:val="BodyChar"/>
              </w:rPr>
              <w:t>&lt;https://ovic.vic.gov.au/&gt;</w:t>
            </w:r>
          </w:p>
          <w:p w14:paraId="7CFFCFF3" w14:textId="20BF05E9" w:rsidR="00C40FAF" w:rsidRPr="00B03CDB" w:rsidRDefault="00C40FAF" w:rsidP="0035437F">
            <w:pPr>
              <w:pStyle w:val="Tabletext"/>
            </w:pPr>
            <w:hyperlink r:id="rId51" w:history="1">
              <w:r w:rsidRPr="004F06AF">
                <w:rPr>
                  <w:rStyle w:val="Hyperlink"/>
                  <w:rFonts w:eastAsia="MS Gothic"/>
                </w:rPr>
                <w:t>CCYP | Reportable Conduct Scheme</w:t>
              </w:r>
            </w:hyperlink>
            <w:r w:rsidR="009D4755">
              <w:rPr>
                <w:rStyle w:val="Hyperlink"/>
                <w:rFonts w:eastAsia="MS Gothic"/>
              </w:rPr>
              <w:t xml:space="preserve"> </w:t>
            </w:r>
            <w:r w:rsidR="009D4755" w:rsidRPr="00786BEF">
              <w:rPr>
                <w:rStyle w:val="BodyChar"/>
              </w:rPr>
              <w:t>&lt;https://ccyp.vic.gov.au/reportable-conduct-scheme/&gt;</w:t>
            </w:r>
          </w:p>
        </w:tc>
        <w:tc>
          <w:tcPr>
            <w:tcW w:w="613" w:type="pct"/>
          </w:tcPr>
          <w:p w14:paraId="7CD996A8" w14:textId="77777777" w:rsidR="00C40FAF" w:rsidRPr="00B03CDB" w:rsidRDefault="00C40FAF" w:rsidP="0035437F">
            <w:pPr>
              <w:pStyle w:val="Tabletext"/>
            </w:pPr>
          </w:p>
        </w:tc>
        <w:tc>
          <w:tcPr>
            <w:tcW w:w="1111" w:type="pct"/>
          </w:tcPr>
          <w:p w14:paraId="4275B520" w14:textId="77777777" w:rsidR="00C40FAF" w:rsidRPr="00B03CDB" w:rsidRDefault="00C40FAF" w:rsidP="0035437F">
            <w:pPr>
              <w:pStyle w:val="Tabletext"/>
            </w:pPr>
          </w:p>
        </w:tc>
        <w:tc>
          <w:tcPr>
            <w:tcW w:w="928" w:type="pct"/>
            <w:shd w:val="clear" w:color="auto" w:fill="D9D9D9" w:themeFill="background1" w:themeFillShade="D9"/>
          </w:tcPr>
          <w:p w14:paraId="38B25D79" w14:textId="77777777" w:rsidR="00C40FAF" w:rsidRDefault="00C40FAF" w:rsidP="0035437F">
            <w:pPr>
              <w:pStyle w:val="Tabletext"/>
              <w:rPr>
                <w:i/>
                <w:iCs/>
              </w:rPr>
            </w:pPr>
            <w:r w:rsidRPr="00D13CD6">
              <w:rPr>
                <w:b/>
                <w:bCs/>
                <w:i/>
                <w:iCs/>
              </w:rPr>
              <w:t>For funded organisations:</w:t>
            </w:r>
            <w:r>
              <w:rPr>
                <w:i/>
                <w:iCs/>
              </w:rPr>
              <w:t xml:space="preserve"> </w:t>
            </w:r>
            <w:r w:rsidRPr="001C71DA">
              <w:rPr>
                <w:i/>
                <w:iCs/>
              </w:rPr>
              <w:t>Check for any past and current performance, quality and compliance incidents, including Client Incident Management System (CIMS); Privacy</w:t>
            </w:r>
            <w:r>
              <w:rPr>
                <w:i/>
                <w:iCs/>
              </w:rPr>
              <w:t>; Live Monitoring.</w:t>
            </w:r>
            <w:r w:rsidRPr="007F3210">
              <w:rPr>
                <w:i/>
                <w:iCs/>
              </w:rPr>
              <w:t xml:space="preserve"> </w:t>
            </w:r>
          </w:p>
          <w:p w14:paraId="2DB8C46C" w14:textId="77777777" w:rsidR="00C40FAF" w:rsidRPr="001C71DA" w:rsidRDefault="00C40FAF" w:rsidP="0035437F">
            <w:pPr>
              <w:pStyle w:val="Tabletext"/>
              <w:rPr>
                <w:i/>
                <w:iCs/>
              </w:rPr>
            </w:pPr>
            <w:r w:rsidRPr="00D13CD6">
              <w:rPr>
                <w:b/>
                <w:bCs/>
                <w:i/>
                <w:iCs/>
              </w:rPr>
              <w:lastRenderedPageBreak/>
              <w:t>For all organisations:</w:t>
            </w:r>
            <w:r w:rsidRPr="00353997">
              <w:rPr>
                <w:i/>
                <w:iCs/>
              </w:rPr>
              <w:t xml:space="preserve"> Check Office of the Victorian Information Commissioner (</w:t>
            </w:r>
            <w:proofErr w:type="spellStart"/>
            <w:r w:rsidRPr="00353997">
              <w:rPr>
                <w:i/>
                <w:iCs/>
              </w:rPr>
              <w:t>OVIC</w:t>
            </w:r>
            <w:proofErr w:type="spellEnd"/>
            <w:r w:rsidRPr="00353997">
              <w:rPr>
                <w:i/>
                <w:iCs/>
              </w:rPr>
              <w:t>)</w:t>
            </w:r>
            <w:r>
              <w:rPr>
                <w:i/>
                <w:iCs/>
              </w:rPr>
              <w:t xml:space="preserve"> and </w:t>
            </w:r>
            <w:r w:rsidRPr="00DB56BF">
              <w:rPr>
                <w:i/>
                <w:iCs/>
              </w:rPr>
              <w:t>Victorian Ombudsman</w:t>
            </w:r>
            <w:r>
              <w:rPr>
                <w:i/>
                <w:iCs/>
              </w:rPr>
              <w:t>.</w:t>
            </w:r>
          </w:p>
          <w:p w14:paraId="2454386E" w14:textId="20B4B398" w:rsidR="00C40FAF" w:rsidRPr="00B03CDB" w:rsidRDefault="00C40FAF" w:rsidP="0035437F">
            <w:pPr>
              <w:pStyle w:val="Tabletext"/>
            </w:pPr>
            <w:r w:rsidRPr="001C71DA">
              <w:rPr>
                <w:b/>
                <w:bCs/>
                <w:i/>
                <w:iCs/>
              </w:rPr>
              <w:t>DFFH funding</w:t>
            </w:r>
            <w:r>
              <w:rPr>
                <w:b/>
                <w:bCs/>
                <w:i/>
                <w:iCs/>
              </w:rPr>
              <w:t xml:space="preserve"> only</w:t>
            </w:r>
            <w:r w:rsidRPr="001C71DA">
              <w:rPr>
                <w:b/>
                <w:bCs/>
                <w:i/>
                <w:iCs/>
              </w:rPr>
              <w:t xml:space="preserve">: </w:t>
            </w:r>
            <w:r w:rsidRPr="001C71DA">
              <w:rPr>
                <w:i/>
                <w:iCs/>
              </w:rPr>
              <w:t xml:space="preserve">Where relevant, </w:t>
            </w:r>
            <w:r>
              <w:rPr>
                <w:i/>
                <w:iCs/>
              </w:rPr>
              <w:t xml:space="preserve">check </w:t>
            </w:r>
            <w:r w:rsidRPr="001C71DA">
              <w:rPr>
                <w:i/>
                <w:iCs/>
              </w:rPr>
              <w:t>external oversight bodies such as the Commission for Children and Young People (</w:t>
            </w:r>
            <w:proofErr w:type="spellStart"/>
            <w:r w:rsidRPr="001C71DA">
              <w:rPr>
                <w:i/>
                <w:iCs/>
              </w:rPr>
              <w:t>CCYP</w:t>
            </w:r>
            <w:proofErr w:type="spellEnd"/>
            <w:r w:rsidRPr="001C71DA">
              <w:rPr>
                <w:i/>
                <w:iCs/>
              </w:rPr>
              <w:t xml:space="preserve">) for </w:t>
            </w:r>
            <w:r>
              <w:rPr>
                <w:i/>
                <w:iCs/>
              </w:rPr>
              <w:t>any reports relating to funded</w:t>
            </w:r>
            <w:r w:rsidRPr="001C71DA">
              <w:rPr>
                <w:i/>
                <w:iCs/>
              </w:rPr>
              <w:t xml:space="preserve"> organisation/s.</w:t>
            </w:r>
            <w:r w:rsidR="009A3A05">
              <w:rPr>
                <w:i/>
                <w:iCs/>
              </w:rPr>
              <w:t xml:space="preserve"> </w:t>
            </w:r>
          </w:p>
        </w:tc>
      </w:tr>
      <w:tr w:rsidR="00D8223A" w:rsidRPr="00B03CDB" w14:paraId="1301D240" w14:textId="77777777" w:rsidTr="00562FF0">
        <w:tc>
          <w:tcPr>
            <w:tcW w:w="195" w:type="pct"/>
            <w:tcBorders>
              <w:top w:val="nil"/>
              <w:bottom w:val="nil"/>
            </w:tcBorders>
            <w:shd w:val="clear" w:color="auto" w:fill="C4BC96" w:themeFill="background2" w:themeFillShade="BF"/>
          </w:tcPr>
          <w:p w14:paraId="482EE292" w14:textId="77777777" w:rsidR="00C40FAF" w:rsidRPr="00230D80" w:rsidRDefault="00C40FAF" w:rsidP="0035437F">
            <w:pPr>
              <w:pStyle w:val="Tabletext"/>
              <w:rPr>
                <w:b/>
              </w:rPr>
            </w:pPr>
          </w:p>
        </w:tc>
        <w:tc>
          <w:tcPr>
            <w:tcW w:w="1285" w:type="pct"/>
            <w:shd w:val="clear" w:color="auto" w:fill="auto"/>
          </w:tcPr>
          <w:p w14:paraId="49B6D866" w14:textId="77777777" w:rsidR="00C40FAF" w:rsidRPr="006556A1" w:rsidRDefault="00C40FAF" w:rsidP="0035437F">
            <w:pPr>
              <w:pStyle w:val="Tabletext"/>
              <w:rPr>
                <w:szCs w:val="21"/>
              </w:rPr>
            </w:pPr>
            <w:r>
              <w:rPr>
                <w:szCs w:val="21"/>
              </w:rPr>
              <w:t>Outline the organisation’s</w:t>
            </w:r>
            <w:r w:rsidRPr="004F06AF">
              <w:rPr>
                <w:szCs w:val="21"/>
              </w:rPr>
              <w:t xml:space="preserve"> systems, policies, processes and reporting mechanisms to manage client incidents, feedback, complaints and privacy incidents.</w:t>
            </w:r>
          </w:p>
        </w:tc>
        <w:tc>
          <w:tcPr>
            <w:tcW w:w="868" w:type="pct"/>
          </w:tcPr>
          <w:p w14:paraId="29583F66" w14:textId="781BBFA5" w:rsidR="00C40FAF" w:rsidRPr="004F06AF" w:rsidRDefault="009D4755" w:rsidP="0035437F">
            <w:pPr>
              <w:pStyle w:val="Tabletext"/>
            </w:pPr>
            <w:hyperlink r:id="rId52" w:history="1">
              <w:r w:rsidRPr="00786BEF">
                <w:rPr>
                  <w:rStyle w:val="Hyperlink"/>
                  <w:rFonts w:eastAsia="MS Gothic"/>
                </w:rPr>
                <w:t xml:space="preserve">Complaints management policy for funded organisations </w:t>
              </w:r>
            </w:hyperlink>
            <w:r w:rsidRPr="00207375">
              <w:rPr>
                <w:rStyle w:val="BodyChar"/>
              </w:rPr>
              <w:t>&lt;https://providers.dffh.vic.gov.au/complaints-management-policy-funded-organisations&gt;</w:t>
            </w:r>
          </w:p>
          <w:p w14:paraId="3984E587" w14:textId="45BA3F26" w:rsidR="00C40FAF" w:rsidRPr="00B03CDB" w:rsidRDefault="00C40FAF" w:rsidP="0035437F">
            <w:pPr>
              <w:pStyle w:val="Tabletext"/>
            </w:pPr>
            <w:hyperlink r:id="rId53" w:history="1">
              <w:r>
                <w:rPr>
                  <w:rStyle w:val="Hyperlink"/>
                  <w:rFonts w:eastAsia="MS Gothic"/>
                </w:rPr>
                <w:t xml:space="preserve">Privacy Policy </w:t>
              </w:r>
            </w:hyperlink>
            <w:r w:rsidR="009D4755" w:rsidRPr="00207375">
              <w:rPr>
                <w:rStyle w:val="BodyChar"/>
              </w:rPr>
              <w:t>&lt;https://www.dhhs.vic.gov.au/publications/privacy-policy&gt;</w:t>
            </w:r>
          </w:p>
        </w:tc>
        <w:tc>
          <w:tcPr>
            <w:tcW w:w="613" w:type="pct"/>
          </w:tcPr>
          <w:p w14:paraId="3A662BBC" w14:textId="77777777" w:rsidR="00C40FAF" w:rsidRPr="00B03CDB" w:rsidRDefault="00C40FAF" w:rsidP="0035437F">
            <w:pPr>
              <w:pStyle w:val="Tabletext"/>
            </w:pPr>
          </w:p>
        </w:tc>
        <w:tc>
          <w:tcPr>
            <w:tcW w:w="1111" w:type="pct"/>
          </w:tcPr>
          <w:p w14:paraId="7CA88DE8" w14:textId="77777777" w:rsidR="00C40FAF" w:rsidRPr="00B03CDB" w:rsidRDefault="00C40FAF" w:rsidP="0035437F">
            <w:pPr>
              <w:pStyle w:val="Tabletext"/>
            </w:pPr>
          </w:p>
        </w:tc>
        <w:tc>
          <w:tcPr>
            <w:tcW w:w="928" w:type="pct"/>
            <w:shd w:val="clear" w:color="auto" w:fill="D9D9D9" w:themeFill="background1" w:themeFillShade="D9"/>
          </w:tcPr>
          <w:p w14:paraId="6958E97A" w14:textId="77777777" w:rsidR="00C40FAF" w:rsidRPr="00B03CDB" w:rsidRDefault="00C40FAF" w:rsidP="0035437F">
            <w:pPr>
              <w:pStyle w:val="Tabletext"/>
            </w:pPr>
          </w:p>
        </w:tc>
      </w:tr>
      <w:tr w:rsidR="00D8223A" w:rsidRPr="00B03CDB" w14:paraId="2F9BEF96" w14:textId="77777777" w:rsidTr="00562FF0">
        <w:tc>
          <w:tcPr>
            <w:tcW w:w="195" w:type="pct"/>
            <w:tcBorders>
              <w:top w:val="nil"/>
              <w:bottom w:val="nil"/>
            </w:tcBorders>
            <w:shd w:val="clear" w:color="auto" w:fill="C4BC96" w:themeFill="background2" w:themeFillShade="BF"/>
          </w:tcPr>
          <w:p w14:paraId="47EBAE6D" w14:textId="77777777" w:rsidR="00C40FAF" w:rsidRPr="00230D80" w:rsidRDefault="00C40FAF" w:rsidP="0035437F">
            <w:pPr>
              <w:pStyle w:val="Tabletext"/>
              <w:rPr>
                <w:b/>
              </w:rPr>
            </w:pPr>
          </w:p>
        </w:tc>
        <w:tc>
          <w:tcPr>
            <w:tcW w:w="1285" w:type="pct"/>
            <w:shd w:val="clear" w:color="auto" w:fill="auto"/>
          </w:tcPr>
          <w:p w14:paraId="378F68E2" w14:textId="77777777" w:rsidR="00C40FAF" w:rsidRPr="006556A1" w:rsidRDefault="00C40FAF" w:rsidP="0035437F">
            <w:pPr>
              <w:pStyle w:val="Tabletext"/>
              <w:rPr>
                <w:szCs w:val="21"/>
              </w:rPr>
            </w:pPr>
            <w:r>
              <w:rPr>
                <w:szCs w:val="21"/>
              </w:rPr>
              <w:t xml:space="preserve">Outline the organisation’s </w:t>
            </w:r>
            <w:r w:rsidRPr="004F06AF">
              <w:rPr>
                <w:szCs w:val="21"/>
              </w:rPr>
              <w:t xml:space="preserve">systems and processes in place to meet the </w:t>
            </w:r>
            <w:r w:rsidRPr="00353997">
              <w:rPr>
                <w:i/>
                <w:iCs/>
                <w:szCs w:val="21"/>
              </w:rPr>
              <w:t>Victorian Protective Data Security Framework</w:t>
            </w:r>
            <w:r w:rsidRPr="004F06AF">
              <w:rPr>
                <w:szCs w:val="21"/>
              </w:rPr>
              <w:t xml:space="preserve"> and </w:t>
            </w:r>
            <w:r w:rsidRPr="001B79B3">
              <w:rPr>
                <w:i/>
                <w:iCs/>
                <w:szCs w:val="21"/>
              </w:rPr>
              <w:t>Privacy Data Protection Act</w:t>
            </w:r>
            <w:r w:rsidRPr="004F06AF">
              <w:rPr>
                <w:szCs w:val="21"/>
              </w:rPr>
              <w:t>, including the Information Privacy Principles.</w:t>
            </w:r>
          </w:p>
        </w:tc>
        <w:tc>
          <w:tcPr>
            <w:tcW w:w="868" w:type="pct"/>
          </w:tcPr>
          <w:p w14:paraId="13B7856A" w14:textId="5B94210A" w:rsidR="00C40FAF" w:rsidRPr="004F06AF" w:rsidRDefault="00C40FAF" w:rsidP="0035437F">
            <w:pPr>
              <w:pStyle w:val="Tabletext"/>
            </w:pPr>
            <w:hyperlink r:id="rId54" w:history="1">
              <w:r w:rsidRPr="004F06AF">
                <w:rPr>
                  <w:rStyle w:val="Hyperlink"/>
                  <w:rFonts w:eastAsia="MS Gothic"/>
                </w:rPr>
                <w:t xml:space="preserve">Victorian Protective Data Security Framework - Office of the Victorian Information Commissioner </w:t>
              </w:r>
            </w:hyperlink>
            <w:r w:rsidR="009D4755" w:rsidRPr="005E688B">
              <w:rPr>
                <w:rStyle w:val="BodyChar"/>
              </w:rPr>
              <w:t>&lt;https://ovic.vic.gov.au/data-</w:t>
            </w:r>
            <w:r w:rsidR="009D4755" w:rsidRPr="005E688B">
              <w:rPr>
                <w:rStyle w:val="BodyChar"/>
              </w:rPr>
              <w:lastRenderedPageBreak/>
              <w:t>protection/framework-vpdsf/&gt;</w:t>
            </w:r>
          </w:p>
          <w:p w14:paraId="0285E8C9" w14:textId="1AF49B81" w:rsidR="00C40FAF" w:rsidRPr="00B03CDB" w:rsidRDefault="00C40FAF" w:rsidP="0035437F">
            <w:pPr>
              <w:pStyle w:val="Tabletext"/>
            </w:pPr>
            <w:hyperlink r:id="rId55" w:history="1">
              <w:r>
                <w:rPr>
                  <w:rStyle w:val="Hyperlink"/>
                  <w:rFonts w:eastAsia="MS Gothic"/>
                </w:rPr>
                <w:t xml:space="preserve">Privacy Policy </w:t>
              </w:r>
            </w:hyperlink>
            <w:r w:rsidR="009D4755" w:rsidRPr="005E688B">
              <w:rPr>
                <w:rStyle w:val="BodyChar"/>
              </w:rPr>
              <w:t>&lt;https://www.dhhs.vic.gov.au/publications/privacy-policy&gt;</w:t>
            </w:r>
          </w:p>
        </w:tc>
        <w:tc>
          <w:tcPr>
            <w:tcW w:w="613" w:type="pct"/>
          </w:tcPr>
          <w:p w14:paraId="6640201D" w14:textId="77777777" w:rsidR="00C40FAF" w:rsidRPr="00B03CDB" w:rsidRDefault="00C40FAF" w:rsidP="0035437F">
            <w:pPr>
              <w:pStyle w:val="Tabletext"/>
            </w:pPr>
          </w:p>
        </w:tc>
        <w:tc>
          <w:tcPr>
            <w:tcW w:w="1111" w:type="pct"/>
          </w:tcPr>
          <w:p w14:paraId="451CE21D" w14:textId="77777777" w:rsidR="00C40FAF" w:rsidRPr="00B03CDB" w:rsidRDefault="00C40FAF" w:rsidP="0035437F">
            <w:pPr>
              <w:pStyle w:val="Tabletext"/>
            </w:pPr>
          </w:p>
        </w:tc>
        <w:tc>
          <w:tcPr>
            <w:tcW w:w="928" w:type="pct"/>
            <w:shd w:val="clear" w:color="auto" w:fill="D9D9D9" w:themeFill="background1" w:themeFillShade="D9"/>
          </w:tcPr>
          <w:p w14:paraId="001B3A65" w14:textId="77777777" w:rsidR="00C40FAF" w:rsidRPr="00B03CDB" w:rsidRDefault="00C40FAF" w:rsidP="0035437F">
            <w:pPr>
              <w:pStyle w:val="Tabletext"/>
            </w:pPr>
          </w:p>
        </w:tc>
      </w:tr>
      <w:tr w:rsidR="00D8223A" w:rsidRPr="00B03CDB" w14:paraId="2AA18B5C" w14:textId="77777777" w:rsidTr="00562FF0">
        <w:tc>
          <w:tcPr>
            <w:tcW w:w="195" w:type="pct"/>
            <w:tcBorders>
              <w:top w:val="nil"/>
              <w:bottom w:val="nil"/>
            </w:tcBorders>
            <w:shd w:val="clear" w:color="auto" w:fill="C4BC96" w:themeFill="background2" w:themeFillShade="BF"/>
          </w:tcPr>
          <w:p w14:paraId="0C431E7F" w14:textId="77777777" w:rsidR="00C40FAF" w:rsidRPr="00230D80" w:rsidRDefault="00C40FAF" w:rsidP="0035437F">
            <w:pPr>
              <w:pStyle w:val="Tabletext"/>
              <w:rPr>
                <w:b/>
              </w:rPr>
            </w:pPr>
          </w:p>
        </w:tc>
        <w:tc>
          <w:tcPr>
            <w:tcW w:w="1285" w:type="pct"/>
            <w:shd w:val="clear" w:color="auto" w:fill="auto"/>
          </w:tcPr>
          <w:p w14:paraId="05F59734" w14:textId="77777777" w:rsidR="00C40FAF" w:rsidRPr="006556A1" w:rsidRDefault="00C40FAF" w:rsidP="0035437F">
            <w:pPr>
              <w:pStyle w:val="Tabletext"/>
              <w:rPr>
                <w:szCs w:val="21"/>
              </w:rPr>
            </w:pPr>
            <w:r w:rsidRPr="004F06AF">
              <w:rPr>
                <w:szCs w:val="21"/>
              </w:rPr>
              <w:t xml:space="preserve">Confirm there are systems and processes in place to meet Emergency Management </w:t>
            </w:r>
            <w:r>
              <w:rPr>
                <w:szCs w:val="21"/>
              </w:rPr>
              <w:t>requirements.</w:t>
            </w:r>
          </w:p>
        </w:tc>
        <w:tc>
          <w:tcPr>
            <w:tcW w:w="868" w:type="pct"/>
          </w:tcPr>
          <w:p w14:paraId="39B647AF" w14:textId="23D3FE68" w:rsidR="00C40FAF" w:rsidRPr="00B03CDB" w:rsidRDefault="00AD4F01" w:rsidP="0035437F">
            <w:pPr>
              <w:pStyle w:val="Tabletext"/>
            </w:pPr>
            <w:hyperlink r:id="rId56" w:history="1">
              <w:r w:rsidRPr="00AD4F01">
                <w:rPr>
                  <w:rStyle w:val="Hyperlink"/>
                </w:rPr>
                <w:t>Emergency management</w:t>
              </w:r>
            </w:hyperlink>
            <w:r>
              <w:t xml:space="preserve"> &lt;</w:t>
            </w:r>
            <w:r w:rsidRPr="00AD4F01">
              <w:t>https://providers.dffh.vic.gov.au/emergency-management</w:t>
            </w:r>
            <w:r>
              <w:t>&gt;</w:t>
            </w:r>
          </w:p>
        </w:tc>
        <w:tc>
          <w:tcPr>
            <w:tcW w:w="613" w:type="pct"/>
          </w:tcPr>
          <w:p w14:paraId="20E8DB58" w14:textId="77777777" w:rsidR="00C40FAF" w:rsidRPr="00B03CDB" w:rsidRDefault="00C40FAF" w:rsidP="0035437F">
            <w:pPr>
              <w:pStyle w:val="Tabletext"/>
            </w:pPr>
          </w:p>
        </w:tc>
        <w:tc>
          <w:tcPr>
            <w:tcW w:w="1111" w:type="pct"/>
          </w:tcPr>
          <w:p w14:paraId="20337F7C" w14:textId="77777777" w:rsidR="00C40FAF" w:rsidRPr="00B03CDB" w:rsidRDefault="00C40FAF" w:rsidP="0035437F">
            <w:pPr>
              <w:pStyle w:val="Tabletext"/>
            </w:pPr>
          </w:p>
        </w:tc>
        <w:tc>
          <w:tcPr>
            <w:tcW w:w="928" w:type="pct"/>
            <w:shd w:val="clear" w:color="auto" w:fill="D9D9D9" w:themeFill="background1" w:themeFillShade="D9"/>
          </w:tcPr>
          <w:p w14:paraId="72AE7A95" w14:textId="77777777" w:rsidR="00C40FAF" w:rsidRPr="00B03CDB" w:rsidRDefault="00C40FAF" w:rsidP="0035437F">
            <w:pPr>
              <w:pStyle w:val="Tabletext"/>
            </w:pPr>
          </w:p>
        </w:tc>
      </w:tr>
      <w:tr w:rsidR="00D8223A" w:rsidRPr="00B03CDB" w14:paraId="49059D96" w14:textId="77777777" w:rsidTr="00562FF0">
        <w:tc>
          <w:tcPr>
            <w:tcW w:w="195" w:type="pct"/>
            <w:tcBorders>
              <w:top w:val="nil"/>
              <w:bottom w:val="nil"/>
            </w:tcBorders>
            <w:shd w:val="clear" w:color="auto" w:fill="C4BC96" w:themeFill="background2" w:themeFillShade="BF"/>
          </w:tcPr>
          <w:p w14:paraId="126C0B30" w14:textId="77777777" w:rsidR="00C40FAF" w:rsidRPr="00230D80" w:rsidRDefault="00C40FAF" w:rsidP="0035437F">
            <w:pPr>
              <w:pStyle w:val="Tabletext"/>
              <w:rPr>
                <w:b/>
              </w:rPr>
            </w:pPr>
          </w:p>
        </w:tc>
        <w:tc>
          <w:tcPr>
            <w:tcW w:w="1285" w:type="pct"/>
            <w:shd w:val="clear" w:color="auto" w:fill="auto"/>
          </w:tcPr>
          <w:p w14:paraId="55F5DDD8" w14:textId="77777777" w:rsidR="00C40FAF" w:rsidRDefault="00C40FAF" w:rsidP="0035437F">
            <w:pPr>
              <w:pStyle w:val="Tabletext"/>
              <w:rPr>
                <w:b/>
                <w:bCs/>
                <w:szCs w:val="21"/>
              </w:rPr>
            </w:pPr>
            <w:r>
              <w:rPr>
                <w:b/>
                <w:bCs/>
                <w:szCs w:val="21"/>
              </w:rPr>
              <w:t>For accommodation and other bed-based services:</w:t>
            </w:r>
          </w:p>
          <w:p w14:paraId="544C8427" w14:textId="77777777" w:rsidR="00C40FAF" w:rsidRPr="00353997" w:rsidRDefault="00C40FAF" w:rsidP="0035437F">
            <w:pPr>
              <w:pStyle w:val="Tabletext"/>
              <w:rPr>
                <w:b/>
                <w:bCs/>
                <w:szCs w:val="21"/>
              </w:rPr>
            </w:pPr>
            <w:r>
              <w:rPr>
                <w:szCs w:val="21"/>
              </w:rPr>
              <w:t>Outline</w:t>
            </w:r>
            <w:r w:rsidRPr="004F06AF">
              <w:rPr>
                <w:szCs w:val="21"/>
              </w:rPr>
              <w:t xml:space="preserve"> systems and processes in place to meet Fire Risk compliance requirements</w:t>
            </w:r>
            <w:r>
              <w:rPr>
                <w:szCs w:val="21"/>
              </w:rPr>
              <w:t>.</w:t>
            </w:r>
          </w:p>
        </w:tc>
        <w:tc>
          <w:tcPr>
            <w:tcW w:w="868" w:type="pct"/>
          </w:tcPr>
          <w:p w14:paraId="1676C076" w14:textId="5CC45F76" w:rsidR="00C40FAF" w:rsidRDefault="00C40FAF" w:rsidP="0035437F">
            <w:pPr>
              <w:pStyle w:val="Tabletext"/>
            </w:pPr>
            <w:hyperlink r:id="rId57" w:history="1">
              <w:r w:rsidRPr="004F06AF">
                <w:rPr>
                  <w:rStyle w:val="Hyperlink"/>
                  <w:rFonts w:eastAsia="MS Gothic"/>
                </w:rPr>
                <w:t xml:space="preserve">Fire risk management procedures and guidelines </w:t>
              </w:r>
            </w:hyperlink>
            <w:r w:rsidR="009D4755" w:rsidRPr="005E688B">
              <w:rPr>
                <w:rStyle w:val="BodyChar"/>
              </w:rPr>
              <w:t>&lt;https://providers.dffh.vic.gov.au/fire-risk-management-procedures-and-guidelines&gt;</w:t>
            </w:r>
          </w:p>
        </w:tc>
        <w:tc>
          <w:tcPr>
            <w:tcW w:w="613" w:type="pct"/>
          </w:tcPr>
          <w:p w14:paraId="64C21EBF" w14:textId="77777777" w:rsidR="00C40FAF" w:rsidRPr="00B03CDB" w:rsidRDefault="00C40FAF" w:rsidP="0035437F">
            <w:pPr>
              <w:pStyle w:val="Tabletext"/>
            </w:pPr>
          </w:p>
        </w:tc>
        <w:tc>
          <w:tcPr>
            <w:tcW w:w="1111" w:type="pct"/>
          </w:tcPr>
          <w:p w14:paraId="062261DA" w14:textId="77777777" w:rsidR="00C40FAF" w:rsidRPr="00B03CDB" w:rsidRDefault="00C40FAF" w:rsidP="0035437F">
            <w:pPr>
              <w:pStyle w:val="Tabletext"/>
            </w:pPr>
          </w:p>
        </w:tc>
        <w:tc>
          <w:tcPr>
            <w:tcW w:w="928" w:type="pct"/>
            <w:shd w:val="clear" w:color="auto" w:fill="D9D9D9" w:themeFill="background1" w:themeFillShade="D9"/>
          </w:tcPr>
          <w:p w14:paraId="7010A137" w14:textId="77777777" w:rsidR="00C40FAF" w:rsidRPr="00B03CDB" w:rsidRDefault="00C40FAF" w:rsidP="0035437F">
            <w:pPr>
              <w:pStyle w:val="Tabletext"/>
            </w:pPr>
          </w:p>
        </w:tc>
      </w:tr>
      <w:tr w:rsidR="00D8223A" w:rsidRPr="00B03CDB" w14:paraId="6E6218A7" w14:textId="77777777" w:rsidTr="00562FF0">
        <w:tc>
          <w:tcPr>
            <w:tcW w:w="195" w:type="pct"/>
            <w:tcBorders>
              <w:top w:val="nil"/>
              <w:bottom w:val="nil"/>
            </w:tcBorders>
            <w:shd w:val="clear" w:color="auto" w:fill="C4BC96" w:themeFill="background2" w:themeFillShade="BF"/>
          </w:tcPr>
          <w:p w14:paraId="777B5ED4" w14:textId="77777777" w:rsidR="00C40FAF" w:rsidRPr="00230D80" w:rsidRDefault="00C40FAF" w:rsidP="0035437F">
            <w:pPr>
              <w:pStyle w:val="Tabletext"/>
              <w:rPr>
                <w:b/>
              </w:rPr>
            </w:pPr>
          </w:p>
        </w:tc>
        <w:tc>
          <w:tcPr>
            <w:tcW w:w="1285" w:type="pct"/>
            <w:shd w:val="clear" w:color="auto" w:fill="auto"/>
          </w:tcPr>
          <w:p w14:paraId="52F1D4F7" w14:textId="77777777" w:rsidR="00C40FAF" w:rsidRPr="006556A1" w:rsidRDefault="00C40FAF" w:rsidP="0035437F">
            <w:pPr>
              <w:pStyle w:val="Tabletext"/>
              <w:rPr>
                <w:szCs w:val="21"/>
              </w:rPr>
            </w:pPr>
            <w:r>
              <w:rPr>
                <w:szCs w:val="21"/>
              </w:rPr>
              <w:t>Outline</w:t>
            </w:r>
            <w:r w:rsidRPr="004F06AF">
              <w:rPr>
                <w:szCs w:val="21"/>
              </w:rPr>
              <w:t xml:space="preserve"> systems and processes in place </w:t>
            </w:r>
            <w:r>
              <w:rPr>
                <w:szCs w:val="21"/>
              </w:rPr>
              <w:t>to apply the</w:t>
            </w:r>
            <w:r w:rsidRPr="004F06AF">
              <w:rPr>
                <w:szCs w:val="21"/>
              </w:rPr>
              <w:t xml:space="preserve"> </w:t>
            </w:r>
            <w:r w:rsidRPr="001B79B3">
              <w:rPr>
                <w:i/>
                <w:iCs/>
                <w:szCs w:val="21"/>
              </w:rPr>
              <w:t xml:space="preserve">Aboriginal Cultural Safety Framework </w:t>
            </w:r>
            <w:r w:rsidRPr="004F06AF">
              <w:rPr>
                <w:szCs w:val="21"/>
              </w:rPr>
              <w:t>and support and embed Aboriginal self-determination.</w:t>
            </w:r>
          </w:p>
        </w:tc>
        <w:tc>
          <w:tcPr>
            <w:tcW w:w="868" w:type="pct"/>
          </w:tcPr>
          <w:p w14:paraId="2283DB94" w14:textId="1CC6F454" w:rsidR="00C40FAF" w:rsidRPr="004F06AF" w:rsidRDefault="00C40FAF" w:rsidP="0035437F">
            <w:pPr>
              <w:pStyle w:val="Tabletext"/>
            </w:pPr>
            <w:hyperlink r:id="rId58" w:history="1">
              <w:r>
                <w:rPr>
                  <w:rStyle w:val="Hyperlink"/>
                  <w:rFonts w:eastAsia="MS Gothic"/>
                </w:rPr>
                <w:t>Aboriginal and Torres Strait Islander cultural safety framework</w:t>
              </w:r>
            </w:hyperlink>
            <w:r w:rsidR="009D4755">
              <w:rPr>
                <w:rStyle w:val="Hyperlink"/>
                <w:rFonts w:eastAsia="MS Gothic"/>
              </w:rPr>
              <w:t xml:space="preserve"> </w:t>
            </w:r>
            <w:r w:rsidR="009D4755" w:rsidRPr="005E688B">
              <w:rPr>
                <w:rStyle w:val="BodyChar"/>
              </w:rPr>
              <w:t>&lt;https://www.dhhs.vic.gov.au/publications/aboriginal-and-torres-strait-islander-cultural-safety-framework&gt;</w:t>
            </w:r>
          </w:p>
          <w:p w14:paraId="378B7A0F" w14:textId="2627E3D2" w:rsidR="00C40FAF" w:rsidRPr="00B03CDB" w:rsidRDefault="00C40FAF" w:rsidP="0035437F">
            <w:pPr>
              <w:pStyle w:val="Tabletext"/>
            </w:pPr>
            <w:hyperlink r:id="rId59" w:history="1">
              <w:r w:rsidRPr="00153F3A">
                <w:rPr>
                  <w:rStyle w:val="Hyperlink"/>
                </w:rPr>
                <w:t>Self-Determination background concepts</w:t>
              </w:r>
            </w:hyperlink>
            <w:r w:rsidR="009D4755">
              <w:rPr>
                <w:rStyle w:val="Hyperlink"/>
              </w:rPr>
              <w:t xml:space="preserve"> </w:t>
            </w:r>
            <w:r w:rsidR="009D4755" w:rsidRPr="005E688B">
              <w:rPr>
                <w:rStyle w:val="BodyChar"/>
              </w:rPr>
              <w:t>&lt;https://www.health.vic.gov.au/publications/sel</w:t>
            </w:r>
            <w:r w:rsidR="009D4755" w:rsidRPr="005E688B">
              <w:rPr>
                <w:rStyle w:val="BodyChar"/>
              </w:rPr>
              <w:lastRenderedPageBreak/>
              <w:t>f-determination-background-concepts&gt;</w:t>
            </w:r>
          </w:p>
        </w:tc>
        <w:tc>
          <w:tcPr>
            <w:tcW w:w="613" w:type="pct"/>
          </w:tcPr>
          <w:p w14:paraId="7CD65B40" w14:textId="77777777" w:rsidR="00C40FAF" w:rsidRPr="00B03CDB" w:rsidRDefault="00C40FAF" w:rsidP="0035437F">
            <w:pPr>
              <w:pStyle w:val="Tabletext"/>
            </w:pPr>
          </w:p>
        </w:tc>
        <w:tc>
          <w:tcPr>
            <w:tcW w:w="1111" w:type="pct"/>
          </w:tcPr>
          <w:p w14:paraId="4677A33B" w14:textId="77777777" w:rsidR="00C40FAF" w:rsidRPr="00B03CDB" w:rsidRDefault="00C40FAF" w:rsidP="0035437F">
            <w:pPr>
              <w:pStyle w:val="Tabletext"/>
            </w:pPr>
          </w:p>
        </w:tc>
        <w:tc>
          <w:tcPr>
            <w:tcW w:w="928" w:type="pct"/>
            <w:shd w:val="clear" w:color="auto" w:fill="D9D9D9" w:themeFill="background1" w:themeFillShade="D9"/>
          </w:tcPr>
          <w:p w14:paraId="76BDE75F" w14:textId="77777777" w:rsidR="00C40FAF" w:rsidRPr="00B03CDB" w:rsidRDefault="00C40FAF" w:rsidP="0035437F">
            <w:pPr>
              <w:pStyle w:val="Tabletext"/>
            </w:pPr>
          </w:p>
        </w:tc>
      </w:tr>
      <w:tr w:rsidR="00D8223A" w:rsidRPr="00B03CDB" w14:paraId="2BFFE617" w14:textId="77777777" w:rsidTr="00562FF0">
        <w:tc>
          <w:tcPr>
            <w:tcW w:w="195" w:type="pct"/>
            <w:tcBorders>
              <w:top w:val="nil"/>
              <w:bottom w:val="nil"/>
            </w:tcBorders>
            <w:shd w:val="clear" w:color="auto" w:fill="C4BC96" w:themeFill="background2" w:themeFillShade="BF"/>
          </w:tcPr>
          <w:p w14:paraId="4458A34C" w14:textId="77777777" w:rsidR="00C40FAF" w:rsidRPr="00230D80" w:rsidRDefault="00C40FAF" w:rsidP="0035437F">
            <w:pPr>
              <w:pStyle w:val="Tabletext"/>
              <w:rPr>
                <w:b/>
              </w:rPr>
            </w:pPr>
          </w:p>
        </w:tc>
        <w:tc>
          <w:tcPr>
            <w:tcW w:w="1285" w:type="pct"/>
            <w:shd w:val="clear" w:color="auto" w:fill="auto"/>
          </w:tcPr>
          <w:p w14:paraId="177D725A" w14:textId="77777777" w:rsidR="00C40FAF" w:rsidRPr="006556A1" w:rsidRDefault="00C40FAF" w:rsidP="0035437F">
            <w:pPr>
              <w:pStyle w:val="Tabletext"/>
              <w:rPr>
                <w:szCs w:val="21"/>
              </w:rPr>
            </w:pPr>
            <w:r>
              <w:rPr>
                <w:szCs w:val="21"/>
              </w:rPr>
              <w:t>Outline</w:t>
            </w:r>
            <w:r w:rsidRPr="004F06AF">
              <w:rPr>
                <w:szCs w:val="21"/>
              </w:rPr>
              <w:t xml:space="preserve"> systems and processes in place </w:t>
            </w:r>
            <w:r>
              <w:rPr>
                <w:szCs w:val="21"/>
              </w:rPr>
              <w:t>to make services accessible to clients from culturally diverse backgrounds.</w:t>
            </w:r>
          </w:p>
        </w:tc>
        <w:tc>
          <w:tcPr>
            <w:tcW w:w="868" w:type="pct"/>
          </w:tcPr>
          <w:p w14:paraId="4298B512" w14:textId="5C196C7E" w:rsidR="00C40FAF" w:rsidRPr="00B03CDB" w:rsidRDefault="00FA739A" w:rsidP="0035437F">
            <w:pPr>
              <w:pStyle w:val="Tabletext"/>
            </w:pPr>
            <w:hyperlink r:id="rId60" w:history="1">
              <w:r w:rsidRPr="00FA739A">
                <w:rPr>
                  <w:rStyle w:val="Hyperlink"/>
                </w:rPr>
                <w:t xml:space="preserve">Language Services Policy </w:t>
              </w:r>
            </w:hyperlink>
            <w:r w:rsidR="00DE5186">
              <w:t>&lt;</w:t>
            </w:r>
            <w:r w:rsidRPr="00FA739A">
              <w:t>https://www.dffh.vic.gov.au/publications/language-services-policy</w:t>
            </w:r>
            <w:r w:rsidR="00DE5186">
              <w:rPr>
                <w:rStyle w:val="Hyperlink"/>
              </w:rPr>
              <w:t>&gt;</w:t>
            </w:r>
          </w:p>
        </w:tc>
        <w:tc>
          <w:tcPr>
            <w:tcW w:w="613" w:type="pct"/>
          </w:tcPr>
          <w:p w14:paraId="77674D3A" w14:textId="77777777" w:rsidR="00C40FAF" w:rsidRPr="00B03CDB" w:rsidRDefault="00C40FAF" w:rsidP="0035437F">
            <w:pPr>
              <w:pStyle w:val="Tabletext"/>
            </w:pPr>
          </w:p>
        </w:tc>
        <w:tc>
          <w:tcPr>
            <w:tcW w:w="1111" w:type="pct"/>
          </w:tcPr>
          <w:p w14:paraId="510A942B" w14:textId="77777777" w:rsidR="00C40FAF" w:rsidRPr="00B03CDB" w:rsidRDefault="00C40FAF" w:rsidP="0035437F">
            <w:pPr>
              <w:pStyle w:val="Tabletext"/>
            </w:pPr>
          </w:p>
        </w:tc>
        <w:tc>
          <w:tcPr>
            <w:tcW w:w="928" w:type="pct"/>
            <w:shd w:val="clear" w:color="auto" w:fill="D9D9D9" w:themeFill="background1" w:themeFillShade="D9"/>
          </w:tcPr>
          <w:p w14:paraId="1DE31741" w14:textId="77777777" w:rsidR="00C40FAF" w:rsidRPr="00B03CDB" w:rsidRDefault="00C40FAF" w:rsidP="0035437F">
            <w:pPr>
              <w:pStyle w:val="Tabletext"/>
            </w:pPr>
          </w:p>
        </w:tc>
      </w:tr>
      <w:tr w:rsidR="00D8223A" w:rsidRPr="006B6EC2" w14:paraId="61F2B8CF" w14:textId="77777777" w:rsidTr="00562FF0">
        <w:tc>
          <w:tcPr>
            <w:tcW w:w="195" w:type="pct"/>
            <w:tcBorders>
              <w:top w:val="nil"/>
            </w:tcBorders>
            <w:shd w:val="clear" w:color="auto" w:fill="C4BC96" w:themeFill="background2" w:themeFillShade="BF"/>
          </w:tcPr>
          <w:p w14:paraId="132AD327" w14:textId="77777777" w:rsidR="00C40FAF" w:rsidRPr="00230D80" w:rsidRDefault="00C40FAF" w:rsidP="0035437F">
            <w:pPr>
              <w:pStyle w:val="Tabletext"/>
              <w:rPr>
                <w:b/>
              </w:rPr>
            </w:pPr>
          </w:p>
        </w:tc>
        <w:tc>
          <w:tcPr>
            <w:tcW w:w="1285" w:type="pct"/>
            <w:shd w:val="clear" w:color="auto" w:fill="auto"/>
          </w:tcPr>
          <w:p w14:paraId="6CF34DFD" w14:textId="77777777" w:rsidR="00C40FAF" w:rsidRPr="00CA5200" w:rsidRDefault="00C40FAF" w:rsidP="0035437F">
            <w:pPr>
              <w:pStyle w:val="Tabletext"/>
              <w:rPr>
                <w:szCs w:val="21"/>
              </w:rPr>
            </w:pPr>
            <w:r w:rsidRPr="004F06AF">
              <w:rPr>
                <w:szCs w:val="21"/>
              </w:rPr>
              <w:t xml:space="preserve">Check if there are any </w:t>
            </w:r>
            <w:r>
              <w:rPr>
                <w:szCs w:val="21"/>
              </w:rPr>
              <w:t xml:space="preserve">current or proposed </w:t>
            </w:r>
            <w:r w:rsidRPr="004F06AF">
              <w:rPr>
                <w:szCs w:val="21"/>
              </w:rPr>
              <w:t>subcontracting arrangements.</w:t>
            </w:r>
          </w:p>
        </w:tc>
        <w:tc>
          <w:tcPr>
            <w:tcW w:w="868" w:type="pct"/>
          </w:tcPr>
          <w:p w14:paraId="4D03E669" w14:textId="1C2FC152" w:rsidR="00C40FAF" w:rsidRPr="006B6EC2" w:rsidRDefault="00C40FAF" w:rsidP="0035437F">
            <w:pPr>
              <w:pStyle w:val="Tabletext"/>
            </w:pPr>
            <w:hyperlink r:id="rId61" w:history="1">
              <w:r w:rsidRPr="00391CF4">
                <w:rPr>
                  <w:rStyle w:val="Hyperlink"/>
                </w:rPr>
                <w:t>Sample Service Agreements</w:t>
              </w:r>
            </w:hyperlink>
            <w:r w:rsidR="00DE5186">
              <w:rPr>
                <w:rStyle w:val="Hyperlink"/>
              </w:rPr>
              <w:t xml:space="preserve"> </w:t>
            </w:r>
            <w:r w:rsidR="00DE5186" w:rsidRPr="00191865">
              <w:rPr>
                <w:rStyle w:val="BodyChar"/>
              </w:rPr>
              <w:t>&lt;https://fac.dffh.vic.gov.au/service-agreement&gt;</w:t>
            </w:r>
          </w:p>
        </w:tc>
        <w:tc>
          <w:tcPr>
            <w:tcW w:w="613" w:type="pct"/>
          </w:tcPr>
          <w:p w14:paraId="29AB1B98" w14:textId="77777777" w:rsidR="00C40FAF" w:rsidRPr="006B6EC2" w:rsidRDefault="00C40FAF" w:rsidP="0035437F">
            <w:pPr>
              <w:pStyle w:val="Tabletext"/>
            </w:pPr>
          </w:p>
        </w:tc>
        <w:tc>
          <w:tcPr>
            <w:tcW w:w="1111" w:type="pct"/>
          </w:tcPr>
          <w:p w14:paraId="244E5AB5" w14:textId="77777777" w:rsidR="00C40FAF" w:rsidRPr="006B6EC2" w:rsidRDefault="00C40FAF" w:rsidP="0035437F">
            <w:pPr>
              <w:pStyle w:val="Tabletext"/>
            </w:pPr>
          </w:p>
        </w:tc>
        <w:tc>
          <w:tcPr>
            <w:tcW w:w="928" w:type="pct"/>
            <w:shd w:val="clear" w:color="auto" w:fill="D9D9D9" w:themeFill="background1" w:themeFillShade="D9"/>
          </w:tcPr>
          <w:p w14:paraId="6CFA85FA" w14:textId="77777777" w:rsidR="00C40FAF" w:rsidRPr="006B6EC2" w:rsidRDefault="00C40FAF" w:rsidP="0035437F">
            <w:pPr>
              <w:pStyle w:val="Tabletext"/>
            </w:pPr>
          </w:p>
        </w:tc>
      </w:tr>
      <w:tr w:rsidR="00D8223A" w:rsidRPr="006B6EC2" w14:paraId="546392D0" w14:textId="77777777" w:rsidTr="00562FF0">
        <w:tc>
          <w:tcPr>
            <w:tcW w:w="195" w:type="pct"/>
            <w:shd w:val="clear" w:color="auto" w:fill="C4BC96" w:themeFill="background2" w:themeFillShade="BF"/>
          </w:tcPr>
          <w:p w14:paraId="37A8DA1B" w14:textId="77777777" w:rsidR="00C40FAF" w:rsidRPr="00230D80" w:rsidRDefault="00C40FAF" w:rsidP="0035437F">
            <w:pPr>
              <w:pStyle w:val="Tabletext"/>
              <w:rPr>
                <w:b/>
              </w:rPr>
            </w:pPr>
            <w:r>
              <w:rPr>
                <w:b/>
              </w:rPr>
              <w:t>10.</w:t>
            </w:r>
          </w:p>
        </w:tc>
        <w:tc>
          <w:tcPr>
            <w:tcW w:w="1285" w:type="pct"/>
            <w:shd w:val="clear" w:color="auto" w:fill="auto"/>
          </w:tcPr>
          <w:p w14:paraId="63C40FC7" w14:textId="77777777" w:rsidR="00C40FAF" w:rsidRPr="004F06AF" w:rsidRDefault="00C40FAF" w:rsidP="0035437F">
            <w:pPr>
              <w:pStyle w:val="Tabletext"/>
              <w:rPr>
                <w:b/>
                <w:bCs/>
                <w:szCs w:val="21"/>
              </w:rPr>
            </w:pPr>
            <w:r w:rsidRPr="004F06AF">
              <w:rPr>
                <w:b/>
                <w:bCs/>
                <w:szCs w:val="21"/>
              </w:rPr>
              <w:t>Regulation</w:t>
            </w:r>
            <w:r>
              <w:rPr>
                <w:b/>
                <w:bCs/>
                <w:szCs w:val="21"/>
              </w:rPr>
              <w:t xml:space="preserve"> or registration</w:t>
            </w:r>
          </w:p>
          <w:p w14:paraId="739E3A8E" w14:textId="77777777" w:rsidR="00C40FAF" w:rsidRDefault="00C40FAF" w:rsidP="0035437F">
            <w:pPr>
              <w:pStyle w:val="Tablebullet1"/>
              <w:numPr>
                <w:ilvl w:val="0"/>
                <w:numId w:val="0"/>
              </w:numPr>
              <w:rPr>
                <w:szCs w:val="21"/>
              </w:rPr>
            </w:pPr>
            <w:r w:rsidRPr="00FB1E7E">
              <w:rPr>
                <w:szCs w:val="21"/>
              </w:rPr>
              <w:t>Does the proposal include DFFH-funded services requiring regulation by the Social Services Regulator or DH-funded services requiring registration under any other body</w:t>
            </w:r>
            <w:r>
              <w:rPr>
                <w:szCs w:val="21"/>
              </w:rPr>
              <w:t>?</w:t>
            </w:r>
          </w:p>
          <w:p w14:paraId="18393DB1" w14:textId="77777777" w:rsidR="00C40FAF" w:rsidRPr="006556A1" w:rsidRDefault="00C40FAF" w:rsidP="0035437F">
            <w:pPr>
              <w:pStyle w:val="Tablebullet1"/>
              <w:numPr>
                <w:ilvl w:val="0"/>
                <w:numId w:val="0"/>
              </w:numPr>
            </w:pPr>
            <w:r>
              <w:rPr>
                <w:szCs w:val="21"/>
              </w:rPr>
              <w:t>If yes, indicate where organisation is up to in application process.</w:t>
            </w:r>
          </w:p>
        </w:tc>
        <w:tc>
          <w:tcPr>
            <w:tcW w:w="868" w:type="pct"/>
          </w:tcPr>
          <w:p w14:paraId="2FC8215D" w14:textId="68E60495" w:rsidR="00924E5A" w:rsidRPr="00924E5A" w:rsidRDefault="00924E5A" w:rsidP="0035437F">
            <w:pPr>
              <w:pStyle w:val="Tabletext"/>
              <w:rPr>
                <w:rStyle w:val="Hyperlink"/>
              </w:rPr>
            </w:pPr>
            <w:r>
              <w:fldChar w:fldCharType="begin"/>
            </w:r>
            <w:r>
              <w:instrText>HYPERLINK "https://www.vic.gov.au/social-services-regulator"</w:instrText>
            </w:r>
            <w:r>
              <w:fldChar w:fldCharType="separate"/>
            </w:r>
            <w:r w:rsidR="00FA739A" w:rsidRPr="00924E5A">
              <w:rPr>
                <w:rStyle w:val="Hyperlink"/>
              </w:rPr>
              <w:t xml:space="preserve">Social Services Regulator </w:t>
            </w:r>
          </w:p>
          <w:p w14:paraId="18B7117B" w14:textId="26EE813D" w:rsidR="00C40FAF" w:rsidRDefault="00924E5A" w:rsidP="0035437F">
            <w:pPr>
              <w:pStyle w:val="Tabletext"/>
              <w:rPr>
                <w:rStyle w:val="Hyperlink"/>
                <w:rFonts w:eastAsia="MS Gothic"/>
              </w:rPr>
            </w:pPr>
            <w:r>
              <w:fldChar w:fldCharType="end"/>
            </w:r>
            <w:r w:rsidR="00E73B04">
              <w:t>&lt;</w:t>
            </w:r>
            <w:r w:rsidR="00FA739A" w:rsidRPr="00B23989">
              <w:rPr>
                <w:rFonts w:eastAsia="MS Gothic"/>
              </w:rPr>
              <w:t>https://www.vic.gov.au/social-services-regulator</w:t>
            </w:r>
            <w:r w:rsidR="00E73B04">
              <w:rPr>
                <w:rFonts w:eastAsia="MS Gothic"/>
              </w:rPr>
              <w:t>&gt;</w:t>
            </w:r>
            <w:r w:rsidR="00C40FAF">
              <w:rPr>
                <w:rStyle w:val="Hyperlink"/>
                <w:rFonts w:eastAsia="MS Gothic"/>
              </w:rPr>
              <w:t xml:space="preserve"> </w:t>
            </w:r>
          </w:p>
          <w:p w14:paraId="42265082" w14:textId="31E860BA" w:rsidR="00C40FAF" w:rsidRPr="006B6EC2" w:rsidRDefault="00FA739A" w:rsidP="0035437F">
            <w:pPr>
              <w:pStyle w:val="Tabletext"/>
            </w:pPr>
            <w:hyperlink r:id="rId62" w:history="1">
              <w:r w:rsidRPr="00FA739A">
                <w:rPr>
                  <w:rStyle w:val="Hyperlink"/>
                </w:rPr>
                <w:t xml:space="preserve">Department of Health Policy and Funding Guidelines </w:t>
              </w:r>
            </w:hyperlink>
            <w:r>
              <w:t>&lt;</w:t>
            </w:r>
            <w:r w:rsidR="00C40FAF" w:rsidRPr="00AF6C1F">
              <w:t>https://www.health.vic.gov.au/policy-and-funding-guidelines-for-health-services</w:t>
            </w:r>
            <w:r>
              <w:t>&gt;</w:t>
            </w:r>
          </w:p>
        </w:tc>
        <w:tc>
          <w:tcPr>
            <w:tcW w:w="613" w:type="pct"/>
          </w:tcPr>
          <w:p w14:paraId="52EB673D" w14:textId="77777777" w:rsidR="00C40FAF" w:rsidRPr="006B6EC2" w:rsidRDefault="00C40FAF" w:rsidP="0035437F">
            <w:pPr>
              <w:pStyle w:val="Tabletext"/>
            </w:pPr>
          </w:p>
        </w:tc>
        <w:tc>
          <w:tcPr>
            <w:tcW w:w="1111" w:type="pct"/>
          </w:tcPr>
          <w:p w14:paraId="2BE46B19" w14:textId="77777777" w:rsidR="00C40FAF" w:rsidRPr="006B6EC2" w:rsidRDefault="00C40FAF" w:rsidP="0035437F">
            <w:pPr>
              <w:pStyle w:val="Tabletext"/>
            </w:pPr>
          </w:p>
        </w:tc>
        <w:tc>
          <w:tcPr>
            <w:tcW w:w="928" w:type="pct"/>
            <w:shd w:val="clear" w:color="auto" w:fill="D9D9D9" w:themeFill="background1" w:themeFillShade="D9"/>
          </w:tcPr>
          <w:p w14:paraId="74ED730C" w14:textId="77777777" w:rsidR="00C40FAF" w:rsidRPr="006B6EC2" w:rsidRDefault="00C40FAF" w:rsidP="0035437F">
            <w:pPr>
              <w:pStyle w:val="Tabletext"/>
            </w:pPr>
          </w:p>
        </w:tc>
      </w:tr>
    </w:tbl>
    <w:p w14:paraId="0B040E5B" w14:textId="77777777" w:rsidR="00C40FAF" w:rsidRDefault="00C40FAF" w:rsidP="00C40FAF">
      <w:pPr>
        <w:pStyle w:val="Body"/>
      </w:pPr>
    </w:p>
    <w:p w14:paraId="35A775E7" w14:textId="77777777" w:rsidR="00C40FAF" w:rsidRDefault="00C40FAF" w:rsidP="00C40FAF">
      <w:pPr>
        <w:spacing w:after="0" w:line="240" w:lineRule="auto"/>
        <w:rPr>
          <w:rFonts w:eastAsia="Times"/>
          <w:b/>
          <w:bCs/>
          <w:sz w:val="32"/>
          <w:szCs w:val="32"/>
        </w:rPr>
      </w:pPr>
      <w:r>
        <w:rPr>
          <w:b/>
          <w:bCs/>
          <w:sz w:val="32"/>
          <w:szCs w:val="32"/>
        </w:rPr>
        <w:br w:type="page"/>
      </w:r>
    </w:p>
    <w:p w14:paraId="7462E546" w14:textId="77777777" w:rsidR="00C40FAF" w:rsidRDefault="00C40FAF" w:rsidP="00C40FAF">
      <w:pPr>
        <w:pStyle w:val="Body"/>
        <w:rPr>
          <w:b/>
          <w:bCs/>
          <w:sz w:val="32"/>
          <w:szCs w:val="32"/>
        </w:rPr>
      </w:pPr>
      <w:r>
        <w:rPr>
          <w:b/>
          <w:bCs/>
          <w:sz w:val="32"/>
          <w:szCs w:val="32"/>
        </w:rPr>
        <w:lastRenderedPageBreak/>
        <w:t>Departmental due diligence attestation</w:t>
      </w:r>
    </w:p>
    <w:p w14:paraId="11029DC7" w14:textId="5EC65347" w:rsidR="00C40FAF" w:rsidRPr="004E7F02" w:rsidRDefault="00FE68AC" w:rsidP="00C40FAF">
      <w:pPr>
        <w:pStyle w:val="Body"/>
      </w:pPr>
      <w:r>
        <w:rPr>
          <w:b/>
          <w:bCs/>
        </w:rPr>
        <w:t xml:space="preserve">Department: </w:t>
      </w:r>
      <w:r w:rsidR="00C40FAF">
        <w:t>The due diligence coordinator must sign an attestation which must then be endorsed by a manager or executive in their area or branch.</w:t>
      </w:r>
    </w:p>
    <w:tbl>
      <w:tblPr>
        <w:tblStyle w:val="TableGrid"/>
        <w:tblW w:w="14596" w:type="dxa"/>
        <w:tblLayout w:type="fixed"/>
        <w:tblLook w:val="04A0" w:firstRow="1" w:lastRow="0" w:firstColumn="1" w:lastColumn="0" w:noHBand="0" w:noVBand="1"/>
      </w:tblPr>
      <w:tblGrid>
        <w:gridCol w:w="6658"/>
        <w:gridCol w:w="7938"/>
      </w:tblGrid>
      <w:tr w:rsidR="00C40FAF" w14:paraId="2537F065" w14:textId="77777777" w:rsidTr="0035437F">
        <w:tc>
          <w:tcPr>
            <w:tcW w:w="6658" w:type="dxa"/>
            <w:shd w:val="clear" w:color="auto" w:fill="C4BC96" w:themeFill="background2" w:themeFillShade="BF"/>
          </w:tcPr>
          <w:p w14:paraId="2C6B8BC6" w14:textId="77777777" w:rsidR="00C40FAF" w:rsidRDefault="00C40FAF" w:rsidP="0035437F">
            <w:pPr>
              <w:pStyle w:val="Tabletext"/>
              <w:rPr>
                <w:b/>
                <w:bCs/>
                <w:szCs w:val="21"/>
              </w:rPr>
            </w:pPr>
            <w:r>
              <w:rPr>
                <w:b/>
                <w:bCs/>
                <w:szCs w:val="21"/>
              </w:rPr>
              <w:t>Due diligence working group coordinator</w:t>
            </w:r>
          </w:p>
          <w:p w14:paraId="34DDF26A" w14:textId="77777777" w:rsidR="00C40FAF" w:rsidRDefault="00C40FAF" w:rsidP="0035437F">
            <w:pPr>
              <w:pStyle w:val="Tabletext"/>
              <w:rPr>
                <w:b/>
                <w:bCs/>
                <w:szCs w:val="21"/>
              </w:rPr>
            </w:pPr>
          </w:p>
          <w:p w14:paraId="41A98AEC" w14:textId="77777777" w:rsidR="00C40FAF" w:rsidRDefault="00C40FAF" w:rsidP="0035437F">
            <w:pPr>
              <w:pStyle w:val="Tabletext"/>
              <w:rPr>
                <w:b/>
                <w:bCs/>
                <w:szCs w:val="21"/>
              </w:rPr>
            </w:pPr>
            <w:r>
              <w:rPr>
                <w:b/>
                <w:bCs/>
                <w:szCs w:val="21"/>
              </w:rPr>
              <w:t>Name:</w:t>
            </w:r>
          </w:p>
          <w:p w14:paraId="20436557" w14:textId="77777777" w:rsidR="00C40FAF" w:rsidRDefault="00C40FAF" w:rsidP="0035437F">
            <w:pPr>
              <w:pStyle w:val="Tabletext"/>
              <w:rPr>
                <w:b/>
                <w:bCs/>
                <w:szCs w:val="21"/>
              </w:rPr>
            </w:pPr>
            <w:r>
              <w:rPr>
                <w:b/>
                <w:bCs/>
                <w:szCs w:val="21"/>
              </w:rPr>
              <w:t>Title:</w:t>
            </w:r>
          </w:p>
          <w:p w14:paraId="549379C5" w14:textId="77777777" w:rsidR="00C40FAF" w:rsidRPr="00AA598A" w:rsidRDefault="00C40FAF" w:rsidP="0035437F">
            <w:pPr>
              <w:pStyle w:val="Tabletext"/>
              <w:rPr>
                <w:szCs w:val="21"/>
              </w:rPr>
            </w:pPr>
          </w:p>
          <w:p w14:paraId="38B35920" w14:textId="77777777" w:rsidR="00C40FAF" w:rsidRPr="00780FD8" w:rsidRDefault="00C40FAF" w:rsidP="0035437F">
            <w:pPr>
              <w:pStyle w:val="Tabletext"/>
              <w:rPr>
                <w:b/>
                <w:bCs/>
                <w:szCs w:val="21"/>
              </w:rPr>
            </w:pPr>
            <w:r w:rsidRPr="00780FD8">
              <w:rPr>
                <w:b/>
                <w:bCs/>
                <w:szCs w:val="21"/>
              </w:rPr>
              <w:t>Signature</w:t>
            </w:r>
            <w:r>
              <w:rPr>
                <w:b/>
                <w:bCs/>
                <w:szCs w:val="21"/>
              </w:rPr>
              <w:t>:</w:t>
            </w:r>
          </w:p>
          <w:p w14:paraId="536F034E" w14:textId="77777777" w:rsidR="00C40FAF" w:rsidRPr="00801C16" w:rsidRDefault="00C40FAF" w:rsidP="0035437F">
            <w:pPr>
              <w:pStyle w:val="Tabletext"/>
              <w:spacing w:after="240"/>
              <w:rPr>
                <w:b/>
                <w:bCs/>
                <w:szCs w:val="21"/>
              </w:rPr>
            </w:pPr>
            <w:r w:rsidRPr="00780FD8">
              <w:rPr>
                <w:b/>
                <w:bCs/>
                <w:szCs w:val="21"/>
              </w:rPr>
              <w:t xml:space="preserve">Date: </w:t>
            </w:r>
          </w:p>
        </w:tc>
        <w:tc>
          <w:tcPr>
            <w:tcW w:w="7938" w:type="dxa"/>
            <w:shd w:val="clear" w:color="auto" w:fill="D9D9D9" w:themeFill="background1" w:themeFillShade="D9"/>
          </w:tcPr>
          <w:p w14:paraId="64DEA9A4" w14:textId="77777777" w:rsidR="00C40FAF" w:rsidRPr="00B23989" w:rsidRDefault="00C40FAF" w:rsidP="0035437F">
            <w:pPr>
              <w:pStyle w:val="Tabletext"/>
            </w:pPr>
            <w:r w:rsidRPr="00B23989">
              <w:t>I confirm that I have consulted appropriately with all branches or Areas in DFFH or DH that are responsible for monitoring funding impacted by this change proposal.</w:t>
            </w:r>
          </w:p>
          <w:p w14:paraId="4D1EDE68" w14:textId="77777777" w:rsidR="00C40FAF" w:rsidRPr="00B23989" w:rsidRDefault="00C40FAF" w:rsidP="0035437F">
            <w:pPr>
              <w:pStyle w:val="Tabletext"/>
            </w:pPr>
            <w:r w:rsidRPr="00B23989">
              <w:t xml:space="preserve">All working group members have advised me that they have briefed their executives on due diligence findings and recommendations. </w:t>
            </w:r>
          </w:p>
          <w:p w14:paraId="34470FDA" w14:textId="77777777" w:rsidR="00C40FAF" w:rsidRPr="004669E5" w:rsidRDefault="00C40FAF" w:rsidP="0035437F">
            <w:pPr>
              <w:pStyle w:val="Tabletext"/>
              <w:rPr>
                <w:u w:val="single"/>
              </w:rPr>
            </w:pPr>
          </w:p>
        </w:tc>
      </w:tr>
      <w:tr w:rsidR="00C40FAF" w14:paraId="2EC91756" w14:textId="77777777" w:rsidTr="0035437F">
        <w:tc>
          <w:tcPr>
            <w:tcW w:w="6658" w:type="dxa"/>
            <w:shd w:val="clear" w:color="auto" w:fill="C4BC96" w:themeFill="background2" w:themeFillShade="BF"/>
          </w:tcPr>
          <w:p w14:paraId="6E0E1021" w14:textId="77777777" w:rsidR="00C40FAF" w:rsidRDefault="00C40FAF" w:rsidP="0035437F">
            <w:pPr>
              <w:pStyle w:val="Tabletext"/>
              <w:rPr>
                <w:b/>
                <w:bCs/>
                <w:szCs w:val="21"/>
              </w:rPr>
            </w:pPr>
            <w:r>
              <w:rPr>
                <w:b/>
                <w:bCs/>
                <w:szCs w:val="21"/>
              </w:rPr>
              <w:t>Department endorsement of working group recommendation</w:t>
            </w:r>
          </w:p>
          <w:p w14:paraId="2C8DC018" w14:textId="77777777" w:rsidR="00C40FAF" w:rsidRPr="00780FD8" w:rsidRDefault="00C40FAF" w:rsidP="0035437F">
            <w:pPr>
              <w:pStyle w:val="Tabletext"/>
              <w:rPr>
                <w:i/>
                <w:iCs/>
                <w:szCs w:val="21"/>
              </w:rPr>
            </w:pPr>
            <w:r w:rsidRPr="00780FD8">
              <w:rPr>
                <w:i/>
                <w:iCs/>
                <w:szCs w:val="21"/>
              </w:rPr>
              <w:t>To be signed by an officer of at least manager level in the team that coordinated the due diligence</w:t>
            </w:r>
          </w:p>
          <w:p w14:paraId="550F272B" w14:textId="77777777" w:rsidR="00C40FAF" w:rsidRPr="00AA598A" w:rsidRDefault="00C40FAF" w:rsidP="0035437F">
            <w:pPr>
              <w:pStyle w:val="Tabletext"/>
              <w:rPr>
                <w:i/>
                <w:iCs/>
                <w:szCs w:val="21"/>
              </w:rPr>
            </w:pPr>
            <w:r w:rsidRPr="00AA598A">
              <w:rPr>
                <w:i/>
                <w:iCs/>
                <w:szCs w:val="21"/>
              </w:rPr>
              <w:t xml:space="preserve">Repeat </w:t>
            </w:r>
            <w:r>
              <w:rPr>
                <w:i/>
                <w:iCs/>
                <w:szCs w:val="21"/>
              </w:rPr>
              <w:t>if</w:t>
            </w:r>
            <w:r w:rsidRPr="00AA598A">
              <w:rPr>
                <w:i/>
                <w:iCs/>
                <w:szCs w:val="21"/>
              </w:rPr>
              <w:t xml:space="preserve"> required </w:t>
            </w:r>
            <w:r>
              <w:rPr>
                <w:i/>
                <w:iCs/>
                <w:szCs w:val="21"/>
              </w:rPr>
              <w:t>where</w:t>
            </w:r>
            <w:r w:rsidRPr="00AA598A">
              <w:rPr>
                <w:i/>
                <w:iCs/>
                <w:szCs w:val="21"/>
              </w:rPr>
              <w:t xml:space="preserve"> multiple </w:t>
            </w:r>
            <w:r>
              <w:rPr>
                <w:i/>
                <w:iCs/>
                <w:szCs w:val="21"/>
              </w:rPr>
              <w:t>managers were</w:t>
            </w:r>
            <w:r w:rsidRPr="00AA598A">
              <w:rPr>
                <w:i/>
                <w:iCs/>
                <w:szCs w:val="21"/>
              </w:rPr>
              <w:t xml:space="preserve"> involved</w:t>
            </w:r>
            <w:r>
              <w:rPr>
                <w:i/>
                <w:iCs/>
                <w:szCs w:val="21"/>
              </w:rPr>
              <w:t xml:space="preserve"> in the due diligence process.</w:t>
            </w:r>
          </w:p>
          <w:p w14:paraId="415E7D47" w14:textId="77777777" w:rsidR="00C40FAF" w:rsidRDefault="00C40FAF" w:rsidP="0035437F">
            <w:pPr>
              <w:pStyle w:val="Tabletext"/>
              <w:rPr>
                <w:b/>
                <w:bCs/>
                <w:szCs w:val="21"/>
              </w:rPr>
            </w:pPr>
          </w:p>
          <w:p w14:paraId="60F8F2C5" w14:textId="77777777" w:rsidR="00C40FAF" w:rsidRDefault="00C40FAF" w:rsidP="0035437F">
            <w:pPr>
              <w:pStyle w:val="Tabletext"/>
              <w:rPr>
                <w:b/>
                <w:bCs/>
                <w:szCs w:val="21"/>
              </w:rPr>
            </w:pPr>
            <w:r>
              <w:rPr>
                <w:b/>
                <w:bCs/>
                <w:szCs w:val="21"/>
              </w:rPr>
              <w:t>Name:</w:t>
            </w:r>
          </w:p>
          <w:p w14:paraId="49865193" w14:textId="77777777" w:rsidR="00C40FAF" w:rsidRDefault="00C40FAF" w:rsidP="0035437F">
            <w:pPr>
              <w:pStyle w:val="Tabletext"/>
              <w:rPr>
                <w:b/>
                <w:bCs/>
                <w:szCs w:val="21"/>
              </w:rPr>
            </w:pPr>
            <w:r>
              <w:rPr>
                <w:b/>
                <w:bCs/>
                <w:szCs w:val="21"/>
              </w:rPr>
              <w:t>Title:</w:t>
            </w:r>
          </w:p>
          <w:p w14:paraId="40F43E5B" w14:textId="77777777" w:rsidR="00C40FAF" w:rsidRPr="00AA598A" w:rsidRDefault="00C40FAF" w:rsidP="0035437F">
            <w:pPr>
              <w:pStyle w:val="Tabletext"/>
              <w:rPr>
                <w:szCs w:val="21"/>
              </w:rPr>
            </w:pPr>
          </w:p>
          <w:p w14:paraId="75090D9C" w14:textId="77777777" w:rsidR="00C40FAF" w:rsidRPr="0002699B" w:rsidRDefault="00C40FAF" w:rsidP="0035437F">
            <w:pPr>
              <w:pStyle w:val="Tabletext"/>
              <w:rPr>
                <w:b/>
                <w:bCs/>
                <w:szCs w:val="21"/>
              </w:rPr>
            </w:pPr>
            <w:r w:rsidRPr="0002699B">
              <w:rPr>
                <w:b/>
                <w:bCs/>
                <w:szCs w:val="21"/>
              </w:rPr>
              <w:t>Signature</w:t>
            </w:r>
          </w:p>
          <w:p w14:paraId="775C10BB" w14:textId="77777777" w:rsidR="00C40FAF" w:rsidRPr="00AA598A" w:rsidRDefault="00C40FAF" w:rsidP="0035437F">
            <w:pPr>
              <w:pStyle w:val="Tabletext"/>
              <w:rPr>
                <w:szCs w:val="21"/>
              </w:rPr>
            </w:pPr>
            <w:r w:rsidRPr="00AA598A">
              <w:rPr>
                <w:szCs w:val="21"/>
              </w:rPr>
              <w:t xml:space="preserve">Date: </w:t>
            </w:r>
          </w:p>
        </w:tc>
        <w:tc>
          <w:tcPr>
            <w:tcW w:w="7938" w:type="dxa"/>
            <w:shd w:val="clear" w:color="auto" w:fill="D9D9D9" w:themeFill="background1" w:themeFillShade="D9"/>
          </w:tcPr>
          <w:p w14:paraId="21FAC7E7" w14:textId="77777777" w:rsidR="00C40FAF" w:rsidRPr="00B23989" w:rsidRDefault="00C40FAF" w:rsidP="0035437F">
            <w:pPr>
              <w:pStyle w:val="Tabletext"/>
            </w:pPr>
            <w:r w:rsidRPr="00B23989">
              <w:t>I am satisfied that the due diligence covered considered all affected funding and that appropriate consultation has occurred with all teams that monitor impacted funding.</w:t>
            </w:r>
          </w:p>
          <w:p w14:paraId="2CD3A709" w14:textId="77777777" w:rsidR="00C40FAF" w:rsidRDefault="00C40FAF" w:rsidP="0035437F">
            <w:pPr>
              <w:pStyle w:val="Tabletext"/>
              <w:rPr>
                <w:u w:val="single"/>
              </w:rPr>
            </w:pPr>
          </w:p>
          <w:p w14:paraId="4EBBCE00" w14:textId="77777777" w:rsidR="00C40FAF" w:rsidRPr="00B23989" w:rsidRDefault="00C40FAF" w:rsidP="0035437F">
            <w:pPr>
              <w:pStyle w:val="Tabletext"/>
            </w:pPr>
            <w:r w:rsidRPr="00B23989">
              <w:t>Recommendation (select one from below):</w:t>
            </w:r>
          </w:p>
          <w:p w14:paraId="15DAA5A7" w14:textId="77777777" w:rsidR="00C40FAF" w:rsidRDefault="00C40FAF" w:rsidP="0035437F">
            <w:pPr>
              <w:pStyle w:val="Tabletext"/>
            </w:pPr>
          </w:p>
          <w:p w14:paraId="0011AE5F" w14:textId="77777777" w:rsidR="00C40FAF" w:rsidRDefault="00C40FAF" w:rsidP="0035437F">
            <w:pPr>
              <w:pStyle w:val="Tabletext"/>
              <w:rPr>
                <w:b/>
                <w:bCs/>
              </w:rPr>
            </w:pPr>
            <w:r w:rsidRPr="00992C03">
              <w:rPr>
                <w:b/>
                <w:bCs/>
              </w:rPr>
              <w:t>Meets requirements with minimal known risks</w:t>
            </w:r>
            <w:r>
              <w:rPr>
                <w:b/>
                <w:bCs/>
              </w:rPr>
              <w:t>.</w:t>
            </w:r>
          </w:p>
          <w:p w14:paraId="415B168D" w14:textId="77777777" w:rsidR="00C40FAF" w:rsidRPr="00992C03" w:rsidRDefault="00C40FAF" w:rsidP="0035437F">
            <w:pPr>
              <w:pStyle w:val="Tabletext"/>
              <w:rPr>
                <w:b/>
                <w:bCs/>
              </w:rPr>
            </w:pPr>
          </w:p>
          <w:p w14:paraId="5E7D0739" w14:textId="77777777" w:rsidR="00C40FAF" w:rsidRDefault="00C40FAF" w:rsidP="0035437F">
            <w:pPr>
              <w:pStyle w:val="Tabletext"/>
            </w:pPr>
            <w:r w:rsidRPr="003C6C47">
              <w:rPr>
                <w:b/>
                <w:bCs/>
              </w:rPr>
              <w:t>Meets requirements with some known risks but has sufficient mitigation strategies</w:t>
            </w:r>
            <w:r>
              <w:rPr>
                <w:b/>
                <w:bCs/>
              </w:rPr>
              <w:t>.</w:t>
            </w:r>
            <w:r>
              <w:t xml:space="preserve"> </w:t>
            </w:r>
          </w:p>
          <w:p w14:paraId="7D8B01AD" w14:textId="77777777" w:rsidR="00C40FAF" w:rsidRDefault="00C40FAF" w:rsidP="0035437F">
            <w:pPr>
              <w:pStyle w:val="Tabletext"/>
            </w:pPr>
          </w:p>
          <w:p w14:paraId="386ADEC6" w14:textId="3525F47C" w:rsidR="00B23989" w:rsidRDefault="00C40FAF" w:rsidP="0035437F">
            <w:pPr>
              <w:pStyle w:val="Tabletext"/>
              <w:rPr>
                <w:b/>
                <w:bCs/>
              </w:rPr>
            </w:pPr>
            <w:r w:rsidRPr="003C6C47">
              <w:rPr>
                <w:b/>
                <w:bCs/>
              </w:rPr>
              <w:t>Does not meet requirements and identified critical risks –</w:t>
            </w:r>
            <w:r>
              <w:rPr>
                <w:b/>
                <w:bCs/>
              </w:rPr>
              <w:t xml:space="preserve"> </w:t>
            </w:r>
            <w:r w:rsidRPr="003C6C47">
              <w:rPr>
                <w:b/>
                <w:bCs/>
              </w:rPr>
              <w:t>proposal not approved</w:t>
            </w:r>
            <w:r>
              <w:rPr>
                <w:b/>
                <w:bCs/>
              </w:rPr>
              <w:t xml:space="preserve"> </w:t>
            </w:r>
          </w:p>
          <w:p w14:paraId="58CC403C" w14:textId="6E2405BC" w:rsidR="00C40FAF" w:rsidRDefault="00B23989" w:rsidP="0035437F">
            <w:pPr>
              <w:pStyle w:val="Tabletext"/>
            </w:pPr>
            <w:r w:rsidRPr="00AC6FE4">
              <w:rPr>
                <w:i/>
                <w:iCs/>
              </w:rPr>
              <w:t>R</w:t>
            </w:r>
            <w:r w:rsidR="00C40FAF" w:rsidRPr="00AC6FE4">
              <w:rPr>
                <w:i/>
                <w:iCs/>
              </w:rPr>
              <w:t>ationale and any change requests to be provided.</w:t>
            </w:r>
          </w:p>
        </w:tc>
      </w:tr>
    </w:tbl>
    <w:p w14:paraId="73911A67" w14:textId="77777777" w:rsidR="00C40FAF" w:rsidRDefault="00C40FAF" w:rsidP="00C40FAF">
      <w:pPr>
        <w:pStyle w:val="Body"/>
      </w:pP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24DA6A22" w14:textId="0115A795" w:rsidR="00E8000A" w:rsidRDefault="00E8000A" w:rsidP="00E8000A">
            <w:pPr>
              <w:pStyle w:val="Accessibilitypara"/>
            </w:pPr>
            <w:bookmarkStart w:id="34" w:name="_Hlk37240926"/>
            <w:r w:rsidRPr="0055119B">
              <w:lastRenderedPageBreak/>
              <w:t>To receive this document in another format</w:t>
            </w:r>
            <w:r>
              <w:t xml:space="preserve"> </w:t>
            </w:r>
            <w:r w:rsidRPr="0055119B">
              <w:t xml:space="preserve">email </w:t>
            </w:r>
            <w:r w:rsidRPr="00754407">
              <w:t xml:space="preserve">Service Agreement Performance </w:t>
            </w:r>
            <w:r w:rsidR="00BB2266">
              <w:t>B</w:t>
            </w:r>
            <w:r w:rsidRPr="00754407">
              <w:t>ranch</w:t>
            </w:r>
            <w:r>
              <w:t xml:space="preserve"> </w:t>
            </w:r>
            <w:hyperlink r:id="rId63" w:history="1">
              <w:r w:rsidRPr="00763293">
                <w:rPr>
                  <w:rStyle w:val="Hyperlink"/>
                </w:rPr>
                <w:t>SAComms@dffh.vic.gov.au</w:t>
              </w:r>
            </w:hyperlink>
          </w:p>
          <w:p w14:paraId="6A2653F8" w14:textId="77777777" w:rsidR="00E8000A" w:rsidRPr="0055119B" w:rsidRDefault="00E8000A" w:rsidP="00E8000A">
            <w:pPr>
              <w:pStyle w:val="Imprint"/>
            </w:pPr>
            <w:r w:rsidRPr="0055119B">
              <w:t>Authorised and published by the Victorian Government, 1 Treasury Place, Melbourne.</w:t>
            </w:r>
          </w:p>
          <w:p w14:paraId="5B704515" w14:textId="321C69C2" w:rsidR="00E8000A" w:rsidRPr="0055119B" w:rsidRDefault="00E8000A" w:rsidP="00E8000A">
            <w:pPr>
              <w:pStyle w:val="Imprint"/>
            </w:pPr>
            <w:r w:rsidRPr="0055119B">
              <w:t xml:space="preserve">© State of Victoria, Australia, Department </w:t>
            </w:r>
            <w:r w:rsidRPr="001B058F">
              <w:t xml:space="preserve">of </w:t>
            </w:r>
            <w:r>
              <w:t>Families, Fairness and Housing</w:t>
            </w:r>
            <w:r w:rsidRPr="0055119B">
              <w:t>,</w:t>
            </w:r>
            <w:r w:rsidRPr="00BB2266">
              <w:rPr>
                <w:color w:val="auto"/>
              </w:rPr>
              <w:t xml:space="preserve"> </w:t>
            </w:r>
            <w:r w:rsidR="008E3B17" w:rsidRPr="00BB2266">
              <w:rPr>
                <w:color w:val="auto"/>
              </w:rPr>
              <w:t>January 2025</w:t>
            </w:r>
            <w:r w:rsidRPr="00BB2266">
              <w:rPr>
                <w:color w:val="auto"/>
              </w:rPr>
              <w:t>.</w:t>
            </w:r>
          </w:p>
          <w:p w14:paraId="79E8115D" w14:textId="77777777" w:rsidR="00E8000A" w:rsidRPr="00BB2266" w:rsidRDefault="00E8000A" w:rsidP="00E8000A">
            <w:pPr>
              <w:pStyle w:val="Imprint"/>
              <w:rPr>
                <w:color w:val="auto"/>
              </w:rPr>
            </w:pPr>
            <w:bookmarkStart w:id="35" w:name="_Hlk62746129"/>
            <w:r w:rsidRPr="00BB2266">
              <w:rPr>
                <w:color w:val="auto"/>
              </w:rPr>
              <w:t>In this document, ‘Aboriginal’ refers to both Aboriginal and Torres Strait Islander people. ‘Indigenous’ or ‘Koori/Koorie’ is retained when part of the title of a report, program or quotation.</w:t>
            </w:r>
          </w:p>
          <w:p w14:paraId="4C3807D8" w14:textId="77777777" w:rsidR="00BB2266" w:rsidRDefault="00BB2266" w:rsidP="00E8000A">
            <w:pPr>
              <w:pStyle w:val="Imprint"/>
              <w:rPr>
                <w:rFonts w:cs="Arial"/>
                <w:color w:val="000000"/>
              </w:rPr>
            </w:pPr>
            <w:r>
              <w:rPr>
                <w:rFonts w:cs="Arial"/>
                <w:b/>
                <w:bCs/>
                <w:color w:val="000000"/>
              </w:rPr>
              <w:t xml:space="preserve">ISBN </w:t>
            </w:r>
            <w:r>
              <w:rPr>
                <w:rFonts w:cs="Arial"/>
                <w:color w:val="000000"/>
              </w:rPr>
              <w:t xml:space="preserve">978-1-76130-759-1 </w:t>
            </w:r>
            <w:r>
              <w:rPr>
                <w:rFonts w:cs="Arial"/>
                <w:b/>
                <w:bCs/>
                <w:color w:val="000000"/>
              </w:rPr>
              <w:t>(pdf/online/MS word)</w:t>
            </w:r>
            <w:r>
              <w:rPr>
                <w:rFonts w:cs="Arial"/>
                <w:color w:val="000000"/>
              </w:rPr>
              <w:t xml:space="preserve"> </w:t>
            </w:r>
          </w:p>
          <w:p w14:paraId="0C92739F" w14:textId="14030BEE" w:rsidR="0055119B" w:rsidRDefault="00E8000A" w:rsidP="00BB2266">
            <w:pPr>
              <w:pStyle w:val="Imprint"/>
            </w:pPr>
            <w:r w:rsidRPr="00276479">
              <w:t xml:space="preserve">Available </w:t>
            </w:r>
            <w:r w:rsidR="00BB2266">
              <w:t xml:space="preserve">on the </w:t>
            </w:r>
            <w:hyperlink r:id="rId64" w:history="1">
              <w:r w:rsidR="00BB2266" w:rsidRPr="00BB2266">
                <w:rPr>
                  <w:rStyle w:val="Hyperlink"/>
                </w:rPr>
                <w:t>Funded Agency Channel Policies and Procedures</w:t>
              </w:r>
            </w:hyperlink>
            <w:r w:rsidR="00BB2266">
              <w:t xml:space="preserve"> website </w:t>
            </w:r>
            <w:r w:rsidRPr="00276479">
              <w:t xml:space="preserve">at </w:t>
            </w:r>
            <w:bookmarkEnd w:id="35"/>
            <w:r w:rsidR="00BB2266">
              <w:t>&lt;</w:t>
            </w:r>
            <w:r w:rsidR="00BB2266" w:rsidRPr="00BB2266">
              <w:t>https://fac.dffh.vic.gov.au/policies-and-procedures</w:t>
            </w:r>
            <w:r w:rsidR="00BB2266">
              <w:t>&gt;</w:t>
            </w:r>
          </w:p>
        </w:tc>
      </w:tr>
      <w:bookmarkEnd w:id="34"/>
    </w:tbl>
    <w:p w14:paraId="312DEA78" w14:textId="77777777" w:rsidR="00162CA9" w:rsidRDefault="00162CA9" w:rsidP="00162CA9">
      <w:pPr>
        <w:pStyle w:val="Body"/>
      </w:pPr>
    </w:p>
    <w:sectPr w:rsidR="00162CA9" w:rsidSect="00C40FAF">
      <w:footerReference w:type="default" r:id="rId65"/>
      <w:pgSz w:w="16838" w:h="11906" w:orient="landscape" w:code="9"/>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364CD" w14:textId="77777777" w:rsidR="006E0075" w:rsidRDefault="006E0075">
      <w:r>
        <w:separator/>
      </w:r>
    </w:p>
    <w:p w14:paraId="7B2ECA23" w14:textId="77777777" w:rsidR="006E0075" w:rsidRDefault="006E0075"/>
  </w:endnote>
  <w:endnote w:type="continuationSeparator" w:id="0">
    <w:p w14:paraId="1BF4EAF3" w14:textId="77777777" w:rsidR="006E0075" w:rsidRDefault="006E0075">
      <w:r>
        <w:continuationSeparator/>
      </w:r>
    </w:p>
    <w:p w14:paraId="1DE62EAB" w14:textId="77777777" w:rsidR="006E0075" w:rsidRDefault="006E0075"/>
  </w:endnote>
  <w:endnote w:type="continuationNotice" w:id="1">
    <w:p w14:paraId="63B048A6" w14:textId="77777777" w:rsidR="006E0075" w:rsidRDefault="006E0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292B4AA2" w:rsidR="00E261B3" w:rsidRPr="00F65AA9" w:rsidRDefault="003A57B8" w:rsidP="00EF2C72">
    <w:pPr>
      <w:pStyle w:val="Footer"/>
    </w:pPr>
    <w:r>
      <w:rPr>
        <w:noProof/>
        <w:lang w:eastAsia="en-AU"/>
      </w:rPr>
      <mc:AlternateContent>
        <mc:Choice Requires="wps">
          <w:drawing>
            <wp:anchor distT="0" distB="0" distL="114300" distR="114300" simplePos="0" relativeHeight="251661807" behindDoc="0" locked="0" layoutInCell="0" allowOverlap="1" wp14:anchorId="7CDAFA4C" wp14:editId="3A380D7E">
              <wp:simplePos x="0" y="0"/>
              <wp:positionH relativeFrom="page">
                <wp:align>center</wp:align>
              </wp:positionH>
              <wp:positionV relativeFrom="page">
                <wp:align>bottom</wp:align>
              </wp:positionV>
              <wp:extent cx="7772400" cy="502285"/>
              <wp:effectExtent l="0" t="0" r="0" b="12065"/>
              <wp:wrapNone/>
              <wp:docPr id="1516767661" name="MSIPCM02d649ccaedf0909400152d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7033E" w14:textId="4ECD9B8B"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DAFA4C" id="_x0000_t202" coordsize="21600,21600" o:spt="202" path="m,l,21600r21600,l21600,xe">
              <v:stroke joinstyle="miter"/>
              <v:path gradientshapeok="t" o:connecttype="rect"/>
            </v:shapetype>
            <v:shape id="MSIPCM02d649ccaedf0909400152d0"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18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4707033E" w14:textId="4ECD9B8B"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v:textbox>
              <w10:wrap anchorx="page" anchory="page"/>
            </v:shape>
          </w:pict>
        </mc:Fallback>
      </mc:AlternateContent>
    </w:r>
    <w:r w:rsidR="00132F3E">
      <w:rPr>
        <w:noProof/>
        <w:lang w:eastAsia="en-AU"/>
      </w:rPr>
      <w:drawing>
        <wp:anchor distT="0" distB="0" distL="114300" distR="114300" simplePos="0" relativeHeight="251655680"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228B2F62" w:rsidR="00E261B3" w:rsidRDefault="003A57B8">
    <w:pPr>
      <w:pStyle w:val="Footer"/>
    </w:pPr>
    <w:r>
      <w:rPr>
        <w:noProof/>
      </w:rPr>
      <mc:AlternateContent>
        <mc:Choice Requires="wps">
          <w:drawing>
            <wp:anchor distT="0" distB="0" distL="114300" distR="114300" simplePos="0" relativeHeight="251661824" behindDoc="0" locked="0" layoutInCell="0" allowOverlap="1" wp14:anchorId="50A57F71" wp14:editId="6638C6D6">
              <wp:simplePos x="0" y="9365456"/>
              <wp:positionH relativeFrom="page">
                <wp:align>center</wp:align>
              </wp:positionH>
              <wp:positionV relativeFrom="page">
                <wp:align>bottom</wp:align>
              </wp:positionV>
              <wp:extent cx="7772400" cy="502285"/>
              <wp:effectExtent l="0" t="0" r="0" b="12065"/>
              <wp:wrapNone/>
              <wp:docPr id="450774347" name="MSIPCMf19f4285a8c1aaf81e0d982b"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8BAE9" w14:textId="574A211D"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A57F71" id="_x0000_t202" coordsize="21600,21600" o:spt="202" path="m,l,21600r21600,l21600,xe">
              <v:stroke joinstyle="miter"/>
              <v:path gradientshapeok="t" o:connecttype="rect"/>
            </v:shapetype>
            <v:shape id="MSIPCMf19f4285a8c1aaf81e0d982b"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618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538BAE9" w14:textId="574A211D"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E9C7" w14:textId="2F134AD3" w:rsidR="00132F3E" w:rsidRPr="00F65AA9" w:rsidRDefault="003A57B8" w:rsidP="00EF2C72">
    <w:pPr>
      <w:pStyle w:val="Footer"/>
    </w:pPr>
    <w:r>
      <w:rPr>
        <w:noProof/>
      </w:rPr>
      <mc:AlternateContent>
        <mc:Choice Requires="wps">
          <w:drawing>
            <wp:anchor distT="0" distB="0" distL="114300" distR="114300" simplePos="0" relativeHeight="251661815" behindDoc="0" locked="0" layoutInCell="0" allowOverlap="1" wp14:anchorId="122A3FF8" wp14:editId="04712AAF">
              <wp:simplePos x="0" y="0"/>
              <wp:positionH relativeFrom="page">
                <wp:align>center</wp:align>
              </wp:positionH>
              <wp:positionV relativeFrom="page">
                <wp:align>bottom</wp:align>
              </wp:positionV>
              <wp:extent cx="7772400" cy="502285"/>
              <wp:effectExtent l="0" t="0" r="0" b="12065"/>
              <wp:wrapNone/>
              <wp:docPr id="800027275" name="MSIPCM648044479aa580e35758045f"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83282" w14:textId="422AA098"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2A3FF8" id="_x0000_t202" coordsize="21600,21600" o:spt="202" path="m,l,21600r21600,l21600,xe">
              <v:stroke joinstyle="miter"/>
              <v:path gradientshapeok="t" o:connecttype="rect"/>
            </v:shapetype>
            <v:shape id="MSIPCM648044479aa580e35758045f" o:spid="_x0000_s1028" type="#_x0000_t202" alt="{&quot;HashCode&quot;:904758361,&quot;Height&quot;:9999999.0,&quot;Width&quot;:9999999.0,&quot;Placement&quot;:&quot;Footer&quot;,&quot;Index&quot;:&quot;Primary&quot;,&quot;Section&quot;:4,&quot;Top&quot;:0.0,&quot;Left&quot;:0.0}" style="position:absolute;margin-left:0;margin-top:0;width:612pt;height:39.55pt;z-index:2516618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A883282" w14:textId="422AA098" w:rsidR="003A57B8" w:rsidRPr="00BB2266" w:rsidRDefault="00BB2266" w:rsidP="00BB2266">
                    <w:pPr>
                      <w:spacing w:after="0"/>
                      <w:jc w:val="center"/>
                      <w:rPr>
                        <w:rFonts w:ascii="Arial Black" w:hAnsi="Arial Black"/>
                        <w:color w:val="000000"/>
                        <w:sz w:val="20"/>
                      </w:rPr>
                    </w:pPr>
                    <w:r w:rsidRPr="00BB226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4717" w14:textId="77777777" w:rsidR="006E0075" w:rsidRDefault="006E0075" w:rsidP="00207717">
      <w:pPr>
        <w:spacing w:before="120"/>
      </w:pPr>
      <w:r>
        <w:separator/>
      </w:r>
    </w:p>
  </w:footnote>
  <w:footnote w:type="continuationSeparator" w:id="0">
    <w:p w14:paraId="4C48F9A9" w14:textId="77777777" w:rsidR="006E0075" w:rsidRDefault="006E0075">
      <w:r>
        <w:continuationSeparator/>
      </w:r>
    </w:p>
    <w:p w14:paraId="269EB830" w14:textId="77777777" w:rsidR="006E0075" w:rsidRDefault="006E0075"/>
  </w:footnote>
  <w:footnote w:type="continuationNotice" w:id="1">
    <w:p w14:paraId="33836BF3" w14:textId="77777777" w:rsidR="006E0075" w:rsidRDefault="006E0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CB4B" w14:textId="1C8852E6" w:rsidR="00C40FAF" w:rsidRDefault="00C40FAF" w:rsidP="0017674D">
    <w:pPr>
      <w:pStyle w:val="Header"/>
      <w:rPr>
        <w:b w:val="0"/>
        <w:bCs/>
      </w:rPr>
    </w:pPr>
    <w:r>
      <w:t xml:space="preserve">Due diligence checklist for </w:t>
    </w:r>
    <w:r w:rsidR="00417B8F">
      <w:t>organisations</w:t>
    </w:r>
    <w:r>
      <w:t xml:space="preserve"> – change in control, merger, acquisition</w:t>
    </w:r>
    <w:r>
      <w:rPr>
        <w:noProof/>
      </w:rPr>
      <w:drawing>
        <wp:anchor distT="0" distB="0" distL="114300" distR="114300" simplePos="0" relativeHeight="251658244" behindDoc="1" locked="1" layoutInCell="1" allowOverlap="1" wp14:anchorId="1B59E92D" wp14:editId="635316BF">
          <wp:simplePos x="0" y="0"/>
          <wp:positionH relativeFrom="page">
            <wp:align>right</wp:align>
          </wp:positionH>
          <wp:positionV relativeFrom="page">
            <wp:align>top</wp:align>
          </wp:positionV>
          <wp:extent cx="10692130" cy="269240"/>
          <wp:effectExtent l="0" t="0" r="0" b="0"/>
          <wp:wrapNone/>
          <wp:docPr id="821125586" name="Picture 8211255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2130" cy="269240"/>
                  </a:xfrm>
                  <a:prstGeom prst="rect">
                    <a:avLst/>
                  </a:prstGeom>
                </pic:spPr>
              </pic:pic>
            </a:graphicData>
          </a:graphic>
          <wp14:sizeRelH relativeFrom="margin">
            <wp14:pctWidth>0</wp14:pctWidth>
          </wp14:sizeRelH>
          <wp14:sizeRelV relativeFrom="margin">
            <wp14:pctHeight>0</wp14:pctHeight>
          </wp14:sizeRelV>
        </wp:anchor>
      </w:drawing>
    </w:r>
    <w:r>
      <w:t>,</w:t>
    </w:r>
    <w:r>
      <w:rPr>
        <w:noProof/>
      </w:rPr>
      <w:t xml:space="preserve"> change in consortium member</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6CB9C90C" w14:textId="77777777" w:rsidR="00C40FAF" w:rsidRPr="0051568D" w:rsidRDefault="00C40FAF" w:rsidP="001D2AB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E640A0"/>
    <w:multiLevelType w:val="hybridMultilevel"/>
    <w:tmpl w:val="94608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293855">
    <w:abstractNumId w:val="10"/>
  </w:num>
  <w:num w:numId="2" w16cid:durableId="861406395">
    <w:abstractNumId w:val="18"/>
  </w:num>
  <w:num w:numId="3" w16cid:durableId="400909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751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5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94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82452">
    <w:abstractNumId w:val="22"/>
  </w:num>
  <w:num w:numId="8" w16cid:durableId="614022772">
    <w:abstractNumId w:val="17"/>
  </w:num>
  <w:num w:numId="9" w16cid:durableId="188029350">
    <w:abstractNumId w:val="21"/>
  </w:num>
  <w:num w:numId="10" w16cid:durableId="787502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160938">
    <w:abstractNumId w:val="23"/>
  </w:num>
  <w:num w:numId="12" w16cid:durableId="362636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604039">
    <w:abstractNumId w:val="19"/>
  </w:num>
  <w:num w:numId="14" w16cid:durableId="7069554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3278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930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1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435451">
    <w:abstractNumId w:val="25"/>
  </w:num>
  <w:num w:numId="19" w16cid:durableId="155592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76143">
    <w:abstractNumId w:val="14"/>
  </w:num>
  <w:num w:numId="21" w16cid:durableId="2096196761">
    <w:abstractNumId w:val="12"/>
  </w:num>
  <w:num w:numId="22" w16cid:durableId="42068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70282">
    <w:abstractNumId w:val="15"/>
  </w:num>
  <w:num w:numId="24" w16cid:durableId="837385023">
    <w:abstractNumId w:val="26"/>
  </w:num>
  <w:num w:numId="25" w16cid:durableId="1734309654">
    <w:abstractNumId w:val="24"/>
  </w:num>
  <w:num w:numId="26" w16cid:durableId="586154878">
    <w:abstractNumId w:val="20"/>
  </w:num>
  <w:num w:numId="27" w16cid:durableId="1973827267">
    <w:abstractNumId w:val="11"/>
  </w:num>
  <w:num w:numId="28" w16cid:durableId="1464881591">
    <w:abstractNumId w:val="27"/>
  </w:num>
  <w:num w:numId="29" w16cid:durableId="1371109413">
    <w:abstractNumId w:val="9"/>
  </w:num>
  <w:num w:numId="30" w16cid:durableId="275714867">
    <w:abstractNumId w:val="7"/>
  </w:num>
  <w:num w:numId="31" w16cid:durableId="1920749003">
    <w:abstractNumId w:val="6"/>
  </w:num>
  <w:num w:numId="32" w16cid:durableId="987905786">
    <w:abstractNumId w:val="5"/>
  </w:num>
  <w:num w:numId="33" w16cid:durableId="2112700907">
    <w:abstractNumId w:val="4"/>
  </w:num>
  <w:num w:numId="34" w16cid:durableId="1678924855">
    <w:abstractNumId w:val="8"/>
  </w:num>
  <w:num w:numId="35" w16cid:durableId="1599873969">
    <w:abstractNumId w:val="3"/>
  </w:num>
  <w:num w:numId="36" w16cid:durableId="882714774">
    <w:abstractNumId w:val="2"/>
  </w:num>
  <w:num w:numId="37" w16cid:durableId="27338610">
    <w:abstractNumId w:val="1"/>
  </w:num>
  <w:num w:numId="38" w16cid:durableId="1324118638">
    <w:abstractNumId w:val="0"/>
  </w:num>
  <w:num w:numId="39" w16cid:durableId="1543975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10483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25860"/>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9E2"/>
    <w:rsid w:val="0008508E"/>
    <w:rsid w:val="000854EC"/>
    <w:rsid w:val="00085B18"/>
    <w:rsid w:val="000864F2"/>
    <w:rsid w:val="00086557"/>
    <w:rsid w:val="00087951"/>
    <w:rsid w:val="0009113B"/>
    <w:rsid w:val="00093402"/>
    <w:rsid w:val="00094DA3"/>
    <w:rsid w:val="00096CD1"/>
    <w:rsid w:val="000A012C"/>
    <w:rsid w:val="000A0EB9"/>
    <w:rsid w:val="000A186C"/>
    <w:rsid w:val="000A1EA4"/>
    <w:rsid w:val="000A2476"/>
    <w:rsid w:val="000A5F5C"/>
    <w:rsid w:val="000A641A"/>
    <w:rsid w:val="000B2117"/>
    <w:rsid w:val="000B3EDB"/>
    <w:rsid w:val="000B543D"/>
    <w:rsid w:val="000B55F9"/>
    <w:rsid w:val="000B5BF7"/>
    <w:rsid w:val="000B6BC8"/>
    <w:rsid w:val="000C0303"/>
    <w:rsid w:val="000C046A"/>
    <w:rsid w:val="000C42EA"/>
    <w:rsid w:val="000C4546"/>
    <w:rsid w:val="000C5EC9"/>
    <w:rsid w:val="000D1242"/>
    <w:rsid w:val="000E0970"/>
    <w:rsid w:val="000E3881"/>
    <w:rsid w:val="000E3CC7"/>
    <w:rsid w:val="000E6BD4"/>
    <w:rsid w:val="000E6D6D"/>
    <w:rsid w:val="000F06D6"/>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F3E"/>
    <w:rsid w:val="00141F2B"/>
    <w:rsid w:val="001447B3"/>
    <w:rsid w:val="001506E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77BBB"/>
    <w:rsid w:val="00186B33"/>
    <w:rsid w:val="00191865"/>
    <w:rsid w:val="00192F9D"/>
    <w:rsid w:val="00196EB8"/>
    <w:rsid w:val="00196EFB"/>
    <w:rsid w:val="001979FF"/>
    <w:rsid w:val="00197B17"/>
    <w:rsid w:val="001A1036"/>
    <w:rsid w:val="001A1950"/>
    <w:rsid w:val="001A1C54"/>
    <w:rsid w:val="001A202A"/>
    <w:rsid w:val="001A3ACE"/>
    <w:rsid w:val="001A5B38"/>
    <w:rsid w:val="001B03FE"/>
    <w:rsid w:val="001B058F"/>
    <w:rsid w:val="001B6B96"/>
    <w:rsid w:val="001B7228"/>
    <w:rsid w:val="001B738B"/>
    <w:rsid w:val="001C09DB"/>
    <w:rsid w:val="001C277E"/>
    <w:rsid w:val="001C2A72"/>
    <w:rsid w:val="001C31B7"/>
    <w:rsid w:val="001D0B75"/>
    <w:rsid w:val="001D2ABD"/>
    <w:rsid w:val="001D39A5"/>
    <w:rsid w:val="001D3C09"/>
    <w:rsid w:val="001D44E8"/>
    <w:rsid w:val="001D60EC"/>
    <w:rsid w:val="001D6F59"/>
    <w:rsid w:val="001E44DF"/>
    <w:rsid w:val="001E68A5"/>
    <w:rsid w:val="001E6BB0"/>
    <w:rsid w:val="001E7282"/>
    <w:rsid w:val="001F3826"/>
    <w:rsid w:val="001F6E46"/>
    <w:rsid w:val="001F7C91"/>
    <w:rsid w:val="00202A36"/>
    <w:rsid w:val="002033B7"/>
    <w:rsid w:val="00206463"/>
    <w:rsid w:val="00206F2F"/>
    <w:rsid w:val="00207375"/>
    <w:rsid w:val="00207717"/>
    <w:rsid w:val="0021053D"/>
    <w:rsid w:val="00210A92"/>
    <w:rsid w:val="00216C03"/>
    <w:rsid w:val="00220C04"/>
    <w:rsid w:val="0022278D"/>
    <w:rsid w:val="00223D88"/>
    <w:rsid w:val="0022701F"/>
    <w:rsid w:val="00227C68"/>
    <w:rsid w:val="002333F5"/>
    <w:rsid w:val="00233724"/>
    <w:rsid w:val="00235ED7"/>
    <w:rsid w:val="002365B4"/>
    <w:rsid w:val="00242378"/>
    <w:rsid w:val="002432E1"/>
    <w:rsid w:val="00246207"/>
    <w:rsid w:val="00246C5E"/>
    <w:rsid w:val="00250960"/>
    <w:rsid w:val="00250DC4"/>
    <w:rsid w:val="00251343"/>
    <w:rsid w:val="002536A4"/>
    <w:rsid w:val="00254F58"/>
    <w:rsid w:val="0025776D"/>
    <w:rsid w:val="002620BC"/>
    <w:rsid w:val="00262802"/>
    <w:rsid w:val="00263A90"/>
    <w:rsid w:val="0026408B"/>
    <w:rsid w:val="00267C3E"/>
    <w:rsid w:val="002709BB"/>
    <w:rsid w:val="0027131C"/>
    <w:rsid w:val="00273BAC"/>
    <w:rsid w:val="002763B3"/>
    <w:rsid w:val="002802E3"/>
    <w:rsid w:val="0028213D"/>
    <w:rsid w:val="002862F1"/>
    <w:rsid w:val="00290F54"/>
    <w:rsid w:val="00291373"/>
    <w:rsid w:val="0029597D"/>
    <w:rsid w:val="002962C3"/>
    <w:rsid w:val="0029752B"/>
    <w:rsid w:val="002A0A9C"/>
    <w:rsid w:val="002A483C"/>
    <w:rsid w:val="002B0C7C"/>
    <w:rsid w:val="002B1729"/>
    <w:rsid w:val="002B36C7"/>
    <w:rsid w:val="002B4DD4"/>
    <w:rsid w:val="002B5277"/>
    <w:rsid w:val="002B5375"/>
    <w:rsid w:val="002B77C1"/>
    <w:rsid w:val="002C0DF9"/>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05B8"/>
    <w:rsid w:val="0033259D"/>
    <w:rsid w:val="003333D2"/>
    <w:rsid w:val="00337339"/>
    <w:rsid w:val="003406C6"/>
    <w:rsid w:val="003418CC"/>
    <w:rsid w:val="0034334D"/>
    <w:rsid w:val="003459BD"/>
    <w:rsid w:val="00350D38"/>
    <w:rsid w:val="00351B36"/>
    <w:rsid w:val="00357B4E"/>
    <w:rsid w:val="003652D7"/>
    <w:rsid w:val="003716FD"/>
    <w:rsid w:val="0037204B"/>
    <w:rsid w:val="00373C3E"/>
    <w:rsid w:val="003744CF"/>
    <w:rsid w:val="00374717"/>
    <w:rsid w:val="00374F50"/>
    <w:rsid w:val="0037676C"/>
    <w:rsid w:val="00381043"/>
    <w:rsid w:val="003829E5"/>
    <w:rsid w:val="00386109"/>
    <w:rsid w:val="00386944"/>
    <w:rsid w:val="003924E4"/>
    <w:rsid w:val="003956CC"/>
    <w:rsid w:val="00395C9A"/>
    <w:rsid w:val="003A04E1"/>
    <w:rsid w:val="003A0853"/>
    <w:rsid w:val="003A57B8"/>
    <w:rsid w:val="003A6B67"/>
    <w:rsid w:val="003B13B6"/>
    <w:rsid w:val="003B14C3"/>
    <w:rsid w:val="003B15E6"/>
    <w:rsid w:val="003B1BDC"/>
    <w:rsid w:val="003B408A"/>
    <w:rsid w:val="003C08A2"/>
    <w:rsid w:val="003C2045"/>
    <w:rsid w:val="003C43A1"/>
    <w:rsid w:val="003C4FC0"/>
    <w:rsid w:val="003C55F4"/>
    <w:rsid w:val="003C7897"/>
    <w:rsid w:val="003C7A3F"/>
    <w:rsid w:val="003D0AA2"/>
    <w:rsid w:val="003D2766"/>
    <w:rsid w:val="003D2A74"/>
    <w:rsid w:val="003D3E8F"/>
    <w:rsid w:val="003D6475"/>
    <w:rsid w:val="003D6EE6"/>
    <w:rsid w:val="003E375C"/>
    <w:rsid w:val="003E4086"/>
    <w:rsid w:val="003E639E"/>
    <w:rsid w:val="003E6D29"/>
    <w:rsid w:val="003E71E5"/>
    <w:rsid w:val="003F0445"/>
    <w:rsid w:val="003F0CF0"/>
    <w:rsid w:val="003F14B1"/>
    <w:rsid w:val="003F2B20"/>
    <w:rsid w:val="003F3289"/>
    <w:rsid w:val="003F3C62"/>
    <w:rsid w:val="003F5CB9"/>
    <w:rsid w:val="004013C7"/>
    <w:rsid w:val="00401FCF"/>
    <w:rsid w:val="00406285"/>
    <w:rsid w:val="004148F9"/>
    <w:rsid w:val="00417B8F"/>
    <w:rsid w:val="0042084E"/>
    <w:rsid w:val="00421EEF"/>
    <w:rsid w:val="004224A7"/>
    <w:rsid w:val="004229EC"/>
    <w:rsid w:val="00424D65"/>
    <w:rsid w:val="00430393"/>
    <w:rsid w:val="004306D0"/>
    <w:rsid w:val="00431806"/>
    <w:rsid w:val="00437AC5"/>
    <w:rsid w:val="00442C6C"/>
    <w:rsid w:val="00443CBE"/>
    <w:rsid w:val="00443E8A"/>
    <w:rsid w:val="004441BC"/>
    <w:rsid w:val="004468B4"/>
    <w:rsid w:val="0045230A"/>
    <w:rsid w:val="00452A01"/>
    <w:rsid w:val="00454766"/>
    <w:rsid w:val="00454AD0"/>
    <w:rsid w:val="00457337"/>
    <w:rsid w:val="00462E3D"/>
    <w:rsid w:val="00466E79"/>
    <w:rsid w:val="00470D7D"/>
    <w:rsid w:val="0047246D"/>
    <w:rsid w:val="0047372D"/>
    <w:rsid w:val="00473BA3"/>
    <w:rsid w:val="004743DD"/>
    <w:rsid w:val="00474CEA"/>
    <w:rsid w:val="00483769"/>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5AC8"/>
    <w:rsid w:val="004C5541"/>
    <w:rsid w:val="004C6EEE"/>
    <w:rsid w:val="004C702B"/>
    <w:rsid w:val="004C7F3F"/>
    <w:rsid w:val="004D0033"/>
    <w:rsid w:val="004D015E"/>
    <w:rsid w:val="004D016B"/>
    <w:rsid w:val="004D10BE"/>
    <w:rsid w:val="004D1B22"/>
    <w:rsid w:val="004D23CC"/>
    <w:rsid w:val="004D36F2"/>
    <w:rsid w:val="004E1106"/>
    <w:rsid w:val="004E138F"/>
    <w:rsid w:val="004E4649"/>
    <w:rsid w:val="004E5C2B"/>
    <w:rsid w:val="004E5DB5"/>
    <w:rsid w:val="004E7FB5"/>
    <w:rsid w:val="004F00DD"/>
    <w:rsid w:val="004F2133"/>
    <w:rsid w:val="004F5398"/>
    <w:rsid w:val="004F55F1"/>
    <w:rsid w:val="004F6936"/>
    <w:rsid w:val="004F7B35"/>
    <w:rsid w:val="00503DC6"/>
    <w:rsid w:val="00506F5D"/>
    <w:rsid w:val="00510C37"/>
    <w:rsid w:val="005126D0"/>
    <w:rsid w:val="00514667"/>
    <w:rsid w:val="005150D4"/>
    <w:rsid w:val="0051568D"/>
    <w:rsid w:val="00516D21"/>
    <w:rsid w:val="00526AC7"/>
    <w:rsid w:val="00526C15"/>
    <w:rsid w:val="005350D2"/>
    <w:rsid w:val="00536499"/>
    <w:rsid w:val="00542A03"/>
    <w:rsid w:val="00542BF7"/>
    <w:rsid w:val="0054371E"/>
    <w:rsid w:val="00543903"/>
    <w:rsid w:val="00543F11"/>
    <w:rsid w:val="00546305"/>
    <w:rsid w:val="00547A95"/>
    <w:rsid w:val="0055119B"/>
    <w:rsid w:val="00553596"/>
    <w:rsid w:val="00561202"/>
    <w:rsid w:val="00562FF0"/>
    <w:rsid w:val="00572031"/>
    <w:rsid w:val="00572282"/>
    <w:rsid w:val="00573CE3"/>
    <w:rsid w:val="00576E84"/>
    <w:rsid w:val="00580394"/>
    <w:rsid w:val="005809CD"/>
    <w:rsid w:val="00582B8C"/>
    <w:rsid w:val="0058757E"/>
    <w:rsid w:val="00596A4B"/>
    <w:rsid w:val="00597507"/>
    <w:rsid w:val="005A479D"/>
    <w:rsid w:val="005B1C6D"/>
    <w:rsid w:val="005B21B6"/>
    <w:rsid w:val="005B34BD"/>
    <w:rsid w:val="005B3A08"/>
    <w:rsid w:val="005B7A63"/>
    <w:rsid w:val="005C0955"/>
    <w:rsid w:val="005C33C6"/>
    <w:rsid w:val="005C49DA"/>
    <w:rsid w:val="005C50F3"/>
    <w:rsid w:val="005C54B5"/>
    <w:rsid w:val="005C5D80"/>
    <w:rsid w:val="005C5D91"/>
    <w:rsid w:val="005D07B8"/>
    <w:rsid w:val="005D1125"/>
    <w:rsid w:val="005D6597"/>
    <w:rsid w:val="005E14E7"/>
    <w:rsid w:val="005E26A3"/>
    <w:rsid w:val="005E2ECB"/>
    <w:rsid w:val="005E447E"/>
    <w:rsid w:val="005E4FD1"/>
    <w:rsid w:val="005E688B"/>
    <w:rsid w:val="005F0775"/>
    <w:rsid w:val="005F0CF5"/>
    <w:rsid w:val="005F21EB"/>
    <w:rsid w:val="005F4CA8"/>
    <w:rsid w:val="005F64CF"/>
    <w:rsid w:val="005F738E"/>
    <w:rsid w:val="006041AD"/>
    <w:rsid w:val="00605908"/>
    <w:rsid w:val="00607850"/>
    <w:rsid w:val="00610D7C"/>
    <w:rsid w:val="00613414"/>
    <w:rsid w:val="0061756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38A"/>
    <w:rsid w:val="00683878"/>
    <w:rsid w:val="0068454C"/>
    <w:rsid w:val="00691B62"/>
    <w:rsid w:val="006933B5"/>
    <w:rsid w:val="00693D14"/>
    <w:rsid w:val="00695A93"/>
    <w:rsid w:val="00696F27"/>
    <w:rsid w:val="006A18C2"/>
    <w:rsid w:val="006A3383"/>
    <w:rsid w:val="006A50DA"/>
    <w:rsid w:val="006B077C"/>
    <w:rsid w:val="006B16AF"/>
    <w:rsid w:val="006B4EA3"/>
    <w:rsid w:val="006B6803"/>
    <w:rsid w:val="006D0F16"/>
    <w:rsid w:val="006D2A3F"/>
    <w:rsid w:val="006D2FBC"/>
    <w:rsid w:val="006E0075"/>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6786C"/>
    <w:rsid w:val="00770F37"/>
    <w:rsid w:val="007711A0"/>
    <w:rsid w:val="00772D5E"/>
    <w:rsid w:val="0077463E"/>
    <w:rsid w:val="00776928"/>
    <w:rsid w:val="00776E0F"/>
    <w:rsid w:val="007774B1"/>
    <w:rsid w:val="00777BE1"/>
    <w:rsid w:val="007833D8"/>
    <w:rsid w:val="00785677"/>
    <w:rsid w:val="00786BEF"/>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4377"/>
    <w:rsid w:val="007C7301"/>
    <w:rsid w:val="007C7859"/>
    <w:rsid w:val="007C7F28"/>
    <w:rsid w:val="007D0520"/>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0D10"/>
    <w:rsid w:val="008119CA"/>
    <w:rsid w:val="008130C4"/>
    <w:rsid w:val="008155F0"/>
    <w:rsid w:val="00816735"/>
    <w:rsid w:val="00820141"/>
    <w:rsid w:val="00820E0C"/>
    <w:rsid w:val="008214CB"/>
    <w:rsid w:val="00823275"/>
    <w:rsid w:val="0082366F"/>
    <w:rsid w:val="008274AD"/>
    <w:rsid w:val="008338A2"/>
    <w:rsid w:val="0083624A"/>
    <w:rsid w:val="00841AA9"/>
    <w:rsid w:val="00845E32"/>
    <w:rsid w:val="008474FE"/>
    <w:rsid w:val="0085232E"/>
    <w:rsid w:val="00853EE4"/>
    <w:rsid w:val="00855535"/>
    <w:rsid w:val="00857C5A"/>
    <w:rsid w:val="0086255E"/>
    <w:rsid w:val="008633F0"/>
    <w:rsid w:val="00867D9D"/>
    <w:rsid w:val="00872C54"/>
    <w:rsid w:val="00872E0A"/>
    <w:rsid w:val="00873594"/>
    <w:rsid w:val="00875285"/>
    <w:rsid w:val="00875E2B"/>
    <w:rsid w:val="00884B62"/>
    <w:rsid w:val="0088529C"/>
    <w:rsid w:val="008873E4"/>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5F87"/>
    <w:rsid w:val="008C6D51"/>
    <w:rsid w:val="008D2846"/>
    <w:rsid w:val="008D4236"/>
    <w:rsid w:val="008D462F"/>
    <w:rsid w:val="008D5C45"/>
    <w:rsid w:val="008D6DCF"/>
    <w:rsid w:val="008E3B17"/>
    <w:rsid w:val="008E4376"/>
    <w:rsid w:val="008E600F"/>
    <w:rsid w:val="008E7A0A"/>
    <w:rsid w:val="008E7B49"/>
    <w:rsid w:val="008F59F6"/>
    <w:rsid w:val="00900719"/>
    <w:rsid w:val="009017AC"/>
    <w:rsid w:val="00902A9A"/>
    <w:rsid w:val="00904006"/>
    <w:rsid w:val="00904A1C"/>
    <w:rsid w:val="00905030"/>
    <w:rsid w:val="00906490"/>
    <w:rsid w:val="009111B2"/>
    <w:rsid w:val="009151F5"/>
    <w:rsid w:val="00924AE1"/>
    <w:rsid w:val="00924E5A"/>
    <w:rsid w:val="009257ED"/>
    <w:rsid w:val="009269B1"/>
    <w:rsid w:val="0092724D"/>
    <w:rsid w:val="009272B3"/>
    <w:rsid w:val="009315BE"/>
    <w:rsid w:val="0093338F"/>
    <w:rsid w:val="00937BD9"/>
    <w:rsid w:val="00941288"/>
    <w:rsid w:val="009449BB"/>
    <w:rsid w:val="00950E2C"/>
    <w:rsid w:val="00951D50"/>
    <w:rsid w:val="009525EB"/>
    <w:rsid w:val="0095470B"/>
    <w:rsid w:val="00954874"/>
    <w:rsid w:val="00954D01"/>
    <w:rsid w:val="0095615A"/>
    <w:rsid w:val="00960AB0"/>
    <w:rsid w:val="00961400"/>
    <w:rsid w:val="00963646"/>
    <w:rsid w:val="0096632D"/>
    <w:rsid w:val="00967124"/>
    <w:rsid w:val="009718C7"/>
    <w:rsid w:val="0097559F"/>
    <w:rsid w:val="00975C03"/>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A05"/>
    <w:rsid w:val="009B0A6F"/>
    <w:rsid w:val="009B0A94"/>
    <w:rsid w:val="009B2AE8"/>
    <w:rsid w:val="009B4798"/>
    <w:rsid w:val="009B5622"/>
    <w:rsid w:val="009B59E9"/>
    <w:rsid w:val="009B70AA"/>
    <w:rsid w:val="009C1CB1"/>
    <w:rsid w:val="009C5E77"/>
    <w:rsid w:val="009C7A7E"/>
    <w:rsid w:val="009D02E8"/>
    <w:rsid w:val="009D4755"/>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A91"/>
    <w:rsid w:val="00A22229"/>
    <w:rsid w:val="00A24442"/>
    <w:rsid w:val="00A27562"/>
    <w:rsid w:val="00A32577"/>
    <w:rsid w:val="00A330BB"/>
    <w:rsid w:val="00A34ACD"/>
    <w:rsid w:val="00A353EC"/>
    <w:rsid w:val="00A44882"/>
    <w:rsid w:val="00A45125"/>
    <w:rsid w:val="00A53CD4"/>
    <w:rsid w:val="00A54715"/>
    <w:rsid w:val="00A6061C"/>
    <w:rsid w:val="00A62D44"/>
    <w:rsid w:val="00A67263"/>
    <w:rsid w:val="00A7161C"/>
    <w:rsid w:val="00A77AA3"/>
    <w:rsid w:val="00A8236D"/>
    <w:rsid w:val="00A854EB"/>
    <w:rsid w:val="00A85D69"/>
    <w:rsid w:val="00A86717"/>
    <w:rsid w:val="00A872E5"/>
    <w:rsid w:val="00A91406"/>
    <w:rsid w:val="00A96E65"/>
    <w:rsid w:val="00A96ECE"/>
    <w:rsid w:val="00A97C72"/>
    <w:rsid w:val="00AA310B"/>
    <w:rsid w:val="00AA527A"/>
    <w:rsid w:val="00AA63D4"/>
    <w:rsid w:val="00AA728C"/>
    <w:rsid w:val="00AB005F"/>
    <w:rsid w:val="00AB06E8"/>
    <w:rsid w:val="00AB1CD3"/>
    <w:rsid w:val="00AB352F"/>
    <w:rsid w:val="00AC274B"/>
    <w:rsid w:val="00AC4764"/>
    <w:rsid w:val="00AC55F4"/>
    <w:rsid w:val="00AC6D36"/>
    <w:rsid w:val="00AC6FE4"/>
    <w:rsid w:val="00AC791B"/>
    <w:rsid w:val="00AD0CBA"/>
    <w:rsid w:val="00AD26E2"/>
    <w:rsid w:val="00AD4F01"/>
    <w:rsid w:val="00AD784C"/>
    <w:rsid w:val="00AE126A"/>
    <w:rsid w:val="00AE1BAE"/>
    <w:rsid w:val="00AE2B7D"/>
    <w:rsid w:val="00AE3005"/>
    <w:rsid w:val="00AE3BD5"/>
    <w:rsid w:val="00AE59A0"/>
    <w:rsid w:val="00AE7145"/>
    <w:rsid w:val="00AF0C57"/>
    <w:rsid w:val="00AF26F3"/>
    <w:rsid w:val="00AF5F04"/>
    <w:rsid w:val="00B00672"/>
    <w:rsid w:val="00B01A4B"/>
    <w:rsid w:val="00B01B4D"/>
    <w:rsid w:val="00B04489"/>
    <w:rsid w:val="00B06571"/>
    <w:rsid w:val="00B068BA"/>
    <w:rsid w:val="00B07217"/>
    <w:rsid w:val="00B13851"/>
    <w:rsid w:val="00B13B1C"/>
    <w:rsid w:val="00B14B5F"/>
    <w:rsid w:val="00B21F90"/>
    <w:rsid w:val="00B22291"/>
    <w:rsid w:val="00B23989"/>
    <w:rsid w:val="00B23F9A"/>
    <w:rsid w:val="00B2417B"/>
    <w:rsid w:val="00B24E6F"/>
    <w:rsid w:val="00B26CB5"/>
    <w:rsid w:val="00B271FC"/>
    <w:rsid w:val="00B2752E"/>
    <w:rsid w:val="00B307CC"/>
    <w:rsid w:val="00B31B8E"/>
    <w:rsid w:val="00B326B7"/>
    <w:rsid w:val="00B3588E"/>
    <w:rsid w:val="00B4198F"/>
    <w:rsid w:val="00B41F3D"/>
    <w:rsid w:val="00B431E8"/>
    <w:rsid w:val="00B45141"/>
    <w:rsid w:val="00B46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1A2"/>
    <w:rsid w:val="00BA29AD"/>
    <w:rsid w:val="00BA33CF"/>
    <w:rsid w:val="00BA3F8D"/>
    <w:rsid w:val="00BB2266"/>
    <w:rsid w:val="00BB7A10"/>
    <w:rsid w:val="00BC60BE"/>
    <w:rsid w:val="00BC6A27"/>
    <w:rsid w:val="00BC7197"/>
    <w:rsid w:val="00BC7468"/>
    <w:rsid w:val="00BC7D4F"/>
    <w:rsid w:val="00BC7ED7"/>
    <w:rsid w:val="00BD2850"/>
    <w:rsid w:val="00BD4642"/>
    <w:rsid w:val="00BE28D2"/>
    <w:rsid w:val="00BE4A64"/>
    <w:rsid w:val="00BE4E84"/>
    <w:rsid w:val="00BE5E43"/>
    <w:rsid w:val="00BE78AB"/>
    <w:rsid w:val="00BF369D"/>
    <w:rsid w:val="00BF557D"/>
    <w:rsid w:val="00BF5C75"/>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66D6"/>
    <w:rsid w:val="00C27DE9"/>
    <w:rsid w:val="00C32989"/>
    <w:rsid w:val="00C32CDB"/>
    <w:rsid w:val="00C33388"/>
    <w:rsid w:val="00C35484"/>
    <w:rsid w:val="00C40FAF"/>
    <w:rsid w:val="00C4173A"/>
    <w:rsid w:val="00C50DED"/>
    <w:rsid w:val="00C52217"/>
    <w:rsid w:val="00C571F9"/>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90C"/>
    <w:rsid w:val="00CC0C72"/>
    <w:rsid w:val="00CC2BFD"/>
    <w:rsid w:val="00CD3476"/>
    <w:rsid w:val="00CD64DF"/>
    <w:rsid w:val="00CE225F"/>
    <w:rsid w:val="00CE475D"/>
    <w:rsid w:val="00CF2F50"/>
    <w:rsid w:val="00CF4148"/>
    <w:rsid w:val="00CF6198"/>
    <w:rsid w:val="00D021EB"/>
    <w:rsid w:val="00D02919"/>
    <w:rsid w:val="00D04C61"/>
    <w:rsid w:val="00D05B8D"/>
    <w:rsid w:val="00D05B9B"/>
    <w:rsid w:val="00D065A2"/>
    <w:rsid w:val="00D079AA"/>
    <w:rsid w:val="00D07F00"/>
    <w:rsid w:val="00D1130F"/>
    <w:rsid w:val="00D12A64"/>
    <w:rsid w:val="00D17B72"/>
    <w:rsid w:val="00D3185C"/>
    <w:rsid w:val="00D3205F"/>
    <w:rsid w:val="00D3318E"/>
    <w:rsid w:val="00D33E72"/>
    <w:rsid w:val="00D35BD6"/>
    <w:rsid w:val="00D361B5"/>
    <w:rsid w:val="00D4065F"/>
    <w:rsid w:val="00D411A2"/>
    <w:rsid w:val="00D4606D"/>
    <w:rsid w:val="00D46CD8"/>
    <w:rsid w:val="00D50B9C"/>
    <w:rsid w:val="00D52715"/>
    <w:rsid w:val="00D52D73"/>
    <w:rsid w:val="00D52E58"/>
    <w:rsid w:val="00D54264"/>
    <w:rsid w:val="00D56B20"/>
    <w:rsid w:val="00D578B3"/>
    <w:rsid w:val="00D57FE9"/>
    <w:rsid w:val="00D618F4"/>
    <w:rsid w:val="00D714CC"/>
    <w:rsid w:val="00D75EA7"/>
    <w:rsid w:val="00D81ADF"/>
    <w:rsid w:val="00D81F21"/>
    <w:rsid w:val="00D8223A"/>
    <w:rsid w:val="00D864F2"/>
    <w:rsid w:val="00D943F8"/>
    <w:rsid w:val="00D95470"/>
    <w:rsid w:val="00D96A6F"/>
    <w:rsid w:val="00D96B55"/>
    <w:rsid w:val="00DA1797"/>
    <w:rsid w:val="00DA2619"/>
    <w:rsid w:val="00DA296D"/>
    <w:rsid w:val="00DA2E57"/>
    <w:rsid w:val="00DA4239"/>
    <w:rsid w:val="00DA5E2D"/>
    <w:rsid w:val="00DA65DE"/>
    <w:rsid w:val="00DB0B61"/>
    <w:rsid w:val="00DB1474"/>
    <w:rsid w:val="00DB2962"/>
    <w:rsid w:val="00DB52FB"/>
    <w:rsid w:val="00DC013B"/>
    <w:rsid w:val="00DC090B"/>
    <w:rsid w:val="00DC1679"/>
    <w:rsid w:val="00DC219B"/>
    <w:rsid w:val="00DC2CF1"/>
    <w:rsid w:val="00DC3A7C"/>
    <w:rsid w:val="00DC4FCF"/>
    <w:rsid w:val="00DC50E0"/>
    <w:rsid w:val="00DC5909"/>
    <w:rsid w:val="00DC6386"/>
    <w:rsid w:val="00DD1130"/>
    <w:rsid w:val="00DD1951"/>
    <w:rsid w:val="00DD487D"/>
    <w:rsid w:val="00DD4E83"/>
    <w:rsid w:val="00DD50CD"/>
    <w:rsid w:val="00DD6628"/>
    <w:rsid w:val="00DD6945"/>
    <w:rsid w:val="00DD6DF0"/>
    <w:rsid w:val="00DE2D04"/>
    <w:rsid w:val="00DE3250"/>
    <w:rsid w:val="00DE5186"/>
    <w:rsid w:val="00DE6028"/>
    <w:rsid w:val="00DE6C85"/>
    <w:rsid w:val="00DE78A3"/>
    <w:rsid w:val="00DF1A71"/>
    <w:rsid w:val="00DF246C"/>
    <w:rsid w:val="00DF50FC"/>
    <w:rsid w:val="00DF68C7"/>
    <w:rsid w:val="00DF731A"/>
    <w:rsid w:val="00E06B75"/>
    <w:rsid w:val="00E11332"/>
    <w:rsid w:val="00E11352"/>
    <w:rsid w:val="00E170DC"/>
    <w:rsid w:val="00E17546"/>
    <w:rsid w:val="00E210B5"/>
    <w:rsid w:val="00E21973"/>
    <w:rsid w:val="00E261B3"/>
    <w:rsid w:val="00E26818"/>
    <w:rsid w:val="00E27FFC"/>
    <w:rsid w:val="00E30B15"/>
    <w:rsid w:val="00E33237"/>
    <w:rsid w:val="00E40181"/>
    <w:rsid w:val="00E54950"/>
    <w:rsid w:val="00E55869"/>
    <w:rsid w:val="00E55FB3"/>
    <w:rsid w:val="00E56A01"/>
    <w:rsid w:val="00E60C63"/>
    <w:rsid w:val="00E629A1"/>
    <w:rsid w:val="00E6794C"/>
    <w:rsid w:val="00E71591"/>
    <w:rsid w:val="00E71CEB"/>
    <w:rsid w:val="00E73B04"/>
    <w:rsid w:val="00E7474F"/>
    <w:rsid w:val="00E8000A"/>
    <w:rsid w:val="00E80DE3"/>
    <w:rsid w:val="00E8245C"/>
    <w:rsid w:val="00E82C55"/>
    <w:rsid w:val="00E8787E"/>
    <w:rsid w:val="00E92AC3"/>
    <w:rsid w:val="00EA1B03"/>
    <w:rsid w:val="00EA2F6A"/>
    <w:rsid w:val="00EA679D"/>
    <w:rsid w:val="00EB00E0"/>
    <w:rsid w:val="00EB05D5"/>
    <w:rsid w:val="00EB0CA4"/>
    <w:rsid w:val="00EB1931"/>
    <w:rsid w:val="00EB5E3B"/>
    <w:rsid w:val="00EC059F"/>
    <w:rsid w:val="00EC1F24"/>
    <w:rsid w:val="00EC20FF"/>
    <w:rsid w:val="00EC2239"/>
    <w:rsid w:val="00EC22F6"/>
    <w:rsid w:val="00ED5604"/>
    <w:rsid w:val="00ED5B9B"/>
    <w:rsid w:val="00ED6BAD"/>
    <w:rsid w:val="00ED7447"/>
    <w:rsid w:val="00EE00D6"/>
    <w:rsid w:val="00EE11E7"/>
    <w:rsid w:val="00EE1488"/>
    <w:rsid w:val="00EE1730"/>
    <w:rsid w:val="00EE29AD"/>
    <w:rsid w:val="00EE3E24"/>
    <w:rsid w:val="00EE4D5D"/>
    <w:rsid w:val="00EE5131"/>
    <w:rsid w:val="00EE7670"/>
    <w:rsid w:val="00EF109B"/>
    <w:rsid w:val="00EF201C"/>
    <w:rsid w:val="00EF2C72"/>
    <w:rsid w:val="00EF36AF"/>
    <w:rsid w:val="00EF3AD3"/>
    <w:rsid w:val="00EF59A3"/>
    <w:rsid w:val="00EF6675"/>
    <w:rsid w:val="00F0063D"/>
    <w:rsid w:val="00F00F9C"/>
    <w:rsid w:val="00F01E5F"/>
    <w:rsid w:val="00F024F3"/>
    <w:rsid w:val="00F02ABA"/>
    <w:rsid w:val="00F0437A"/>
    <w:rsid w:val="00F10116"/>
    <w:rsid w:val="00F101B8"/>
    <w:rsid w:val="00F10C7D"/>
    <w:rsid w:val="00F11037"/>
    <w:rsid w:val="00F145B4"/>
    <w:rsid w:val="00F16F1B"/>
    <w:rsid w:val="00F250A9"/>
    <w:rsid w:val="00F267AF"/>
    <w:rsid w:val="00F27887"/>
    <w:rsid w:val="00F30FF4"/>
    <w:rsid w:val="00F3122E"/>
    <w:rsid w:val="00F32368"/>
    <w:rsid w:val="00F331AD"/>
    <w:rsid w:val="00F34E10"/>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57725"/>
    <w:rsid w:val="00F60082"/>
    <w:rsid w:val="00F61A9F"/>
    <w:rsid w:val="00F61B5F"/>
    <w:rsid w:val="00F64696"/>
    <w:rsid w:val="00F65AA9"/>
    <w:rsid w:val="00F6768F"/>
    <w:rsid w:val="00F72C2C"/>
    <w:rsid w:val="00F741F2"/>
    <w:rsid w:val="00F76CAB"/>
    <w:rsid w:val="00F772C6"/>
    <w:rsid w:val="00F815B5"/>
    <w:rsid w:val="00F85195"/>
    <w:rsid w:val="00F868E3"/>
    <w:rsid w:val="00F87932"/>
    <w:rsid w:val="00F938BA"/>
    <w:rsid w:val="00F97919"/>
    <w:rsid w:val="00FA2C46"/>
    <w:rsid w:val="00FA3525"/>
    <w:rsid w:val="00FA5A53"/>
    <w:rsid w:val="00FA739A"/>
    <w:rsid w:val="00FB3501"/>
    <w:rsid w:val="00FB4769"/>
    <w:rsid w:val="00FB4CDA"/>
    <w:rsid w:val="00FB6481"/>
    <w:rsid w:val="00FB6D36"/>
    <w:rsid w:val="00FC0965"/>
    <w:rsid w:val="00FC0F81"/>
    <w:rsid w:val="00FC252F"/>
    <w:rsid w:val="00FC395C"/>
    <w:rsid w:val="00FC4315"/>
    <w:rsid w:val="00FC5E8E"/>
    <w:rsid w:val="00FC6E51"/>
    <w:rsid w:val="00FD3766"/>
    <w:rsid w:val="00FD47C4"/>
    <w:rsid w:val="00FE2DCF"/>
    <w:rsid w:val="00FE3FA7"/>
    <w:rsid w:val="00FE68AC"/>
    <w:rsid w:val="00FF2A4E"/>
    <w:rsid w:val="00FF2FCE"/>
    <w:rsid w:val="00FF4F7D"/>
    <w:rsid w:val="00FF6D9D"/>
    <w:rsid w:val="00FF7DD5"/>
    <w:rsid w:val="23B42C9E"/>
    <w:rsid w:val="5FCA09BB"/>
    <w:rsid w:val="6856883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HeaderChar">
    <w:name w:val="Header Char"/>
    <w:basedOn w:val="DefaultParagraphFont"/>
    <w:link w:val="Header"/>
    <w:uiPriority w:val="10"/>
    <w:rsid w:val="00C40FAF"/>
    <w:rPr>
      <w:rFonts w:ascii="Arial" w:hAnsi="Arial" w:cs="Arial"/>
      <w:b/>
      <w:color w:val="201547"/>
      <w:sz w:val="18"/>
      <w:szCs w:val="18"/>
      <w:lang w:eastAsia="en-US"/>
    </w:rPr>
  </w:style>
  <w:style w:type="paragraph" w:customStyle="1" w:styleId="DHHStabletext">
    <w:name w:val="DHHS table text"/>
    <w:uiPriority w:val="3"/>
    <w:qFormat/>
    <w:rsid w:val="00C40FAF"/>
    <w:pPr>
      <w:spacing w:before="80" w:after="60"/>
    </w:pPr>
    <w:rPr>
      <w:rFonts w:ascii="Arial" w:hAnsi="Arial"/>
      <w:lang w:eastAsia="en-US"/>
    </w:rPr>
  </w:style>
  <w:style w:type="character" w:customStyle="1" w:styleId="normaltextrun">
    <w:name w:val="normaltextrun"/>
    <w:basedOn w:val="DefaultParagraphFont"/>
    <w:rsid w:val="00C40FAF"/>
  </w:style>
  <w:style w:type="character" w:customStyle="1" w:styleId="eop">
    <w:name w:val="eop"/>
    <w:basedOn w:val="DefaultParagraphFont"/>
    <w:rsid w:val="00C4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Monitoring%20Framework%20Helpdesk" TargetMode="External"/><Relationship Id="rId26" Type="http://schemas.openxmlformats.org/officeDocument/2006/relationships/hyperlink" Target="https://www.acnc.gov.au/" TargetMode="External"/><Relationship Id="rId39" Type="http://schemas.openxmlformats.org/officeDocument/2006/relationships/hyperlink" Target="https://www.dffh.vic.gov.au/publications/community-services-quality-governance-framework" TargetMode="External"/><Relationship Id="rId21" Type="http://schemas.openxmlformats.org/officeDocument/2006/relationships/header" Target="header3.xml"/><Relationship Id="rId34" Type="http://schemas.openxmlformats.org/officeDocument/2006/relationships/hyperlink" Target="https://providers.dffh.vic.gov.au/fraud-and-corruption" TargetMode="External"/><Relationship Id="rId42" Type="http://schemas.openxmlformats.org/officeDocument/2006/relationships/hyperlink" Target="https://fac.dffh.vic.gov.au/service-agreement-requirements-dffh-and-dh" TargetMode="External"/><Relationship Id="rId47" Type="http://schemas.openxmlformats.org/officeDocument/2006/relationships/hyperlink" Target="https://ccyp.vic.gov.au/reportable-conduct-scheme/" TargetMode="External"/><Relationship Id="rId50" Type="http://schemas.openxmlformats.org/officeDocument/2006/relationships/hyperlink" Target="https://ovic.vic.gov.au/" TargetMode="External"/><Relationship Id="rId55" Type="http://schemas.openxmlformats.org/officeDocument/2006/relationships/hyperlink" Target="https://www.dhhs.vic.gov.au/publications/privacy-policy" TargetMode="External"/><Relationship Id="rId63" Type="http://schemas.openxmlformats.org/officeDocument/2006/relationships/hyperlink" Target="mailto:SAComms@dffh.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ac.dffh.vic.gov.au/service-agreement-requirements-dffh-and-dh" TargetMode="External"/><Relationship Id="rId29" Type="http://schemas.openxmlformats.org/officeDocument/2006/relationships/hyperlink" Target="https://providers.dffh.vic.gov.au/governance-community-organi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ac.dffh.vic.gov.au/service-agreement-requirements-dffh-and-dh" TargetMode="External"/><Relationship Id="rId32" Type="http://schemas.openxmlformats.org/officeDocument/2006/relationships/hyperlink" Target="https://providers.dffh.vic.gov.au/governance-community-organisations" TargetMode="External"/><Relationship Id="rId37" Type="http://schemas.openxmlformats.org/officeDocument/2006/relationships/hyperlink" Target="https://www.vmia.vic.gov.au/insurance" TargetMode="External"/><Relationship Id="rId40" Type="http://schemas.openxmlformats.org/officeDocument/2006/relationships/hyperlink" Target="https://fac.dffh.vic.gov.au/dhhs-sample-service-agreement" TargetMode="External"/><Relationship Id="rId45" Type="http://schemas.openxmlformats.org/officeDocument/2006/relationships/hyperlink" Target="https://providers.dffh.vic.gov.au/program-requirements-out-home-care-services" TargetMode="External"/><Relationship Id="rId53" Type="http://schemas.openxmlformats.org/officeDocument/2006/relationships/hyperlink" Target="https://www.dhhs.vic.gov.au/publications/privacy-policy" TargetMode="External"/><Relationship Id="rId58" Type="http://schemas.openxmlformats.org/officeDocument/2006/relationships/hyperlink" Target="https://www.dhhs.vic.gov.au/publications/aboriginal-and-torres-strait-islander-cultural-safety-framework"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ac.dffh.vic.gov.au/policies-and-procedures%3e" TargetMode="External"/><Relationship Id="rId28" Type="http://schemas.openxmlformats.org/officeDocument/2006/relationships/hyperlink" Target="https://www.dffh.vic.gov.au/publications/community-services-quality-governance-framework" TargetMode="External"/><Relationship Id="rId36" Type="http://schemas.openxmlformats.org/officeDocument/2006/relationships/hyperlink" Target="https://fac.dffh.vic.gov.au/service-agreement-requirements" TargetMode="External"/><Relationship Id="rId49" Type="http://schemas.openxmlformats.org/officeDocument/2006/relationships/hyperlink" Target="https://providers.dffh.vic.gov.au/cims" TargetMode="External"/><Relationship Id="rId57" Type="http://schemas.openxmlformats.org/officeDocument/2006/relationships/hyperlink" Target="https://providers.dffh.vic.gov.au/fire-risk-management-procedures-and-guidelines" TargetMode="External"/><Relationship Id="rId61" Type="http://schemas.openxmlformats.org/officeDocument/2006/relationships/hyperlink" Target="https://fac.dffh.vic.gov.au/service-agreement" TargetMode="External"/><Relationship Id="rId10" Type="http://schemas.openxmlformats.org/officeDocument/2006/relationships/endnotes" Target="endnotes.xml"/><Relationship Id="rId19" Type="http://schemas.openxmlformats.org/officeDocument/2006/relationships/hyperlink" Target="mailto:SAMS.Helpdesk@dffh.vic.gov.au" TargetMode="External"/><Relationship Id="rId31" Type="http://schemas.openxmlformats.org/officeDocument/2006/relationships/hyperlink" Target="https://dhhsvicgovau.sharepoint.com/sites/SAPUShared-DHHS-GRP/Shared%20Documents/General/Due%20diligence%20processes%20and%20resources/CURRENT%20VERSIONS%202025/Governance%20Capability%20Framework%20tool%20kit%20(word)" TargetMode="External"/><Relationship Id="rId44" Type="http://schemas.openxmlformats.org/officeDocument/2006/relationships/hyperlink" Target="https://providers.dffh.vic.gov.au/children-youth-and-families" TargetMode="External"/><Relationship Id="rId52" Type="http://schemas.openxmlformats.org/officeDocument/2006/relationships/hyperlink" Target="https://providers.dffh.vic.gov.au/complaints-management-policy-funded-organisations" TargetMode="External"/><Relationship Id="rId60" Type="http://schemas.openxmlformats.org/officeDocument/2006/relationships/hyperlink" Target="https://www.dffh.vic.gov.au/publications/language-services-policy"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fac.dffh.vic.gov.au/policies-and-procedures" TargetMode="External"/><Relationship Id="rId27" Type="http://schemas.openxmlformats.org/officeDocument/2006/relationships/hyperlink" Target="https://www.oric.gov.au/" TargetMode="External"/><Relationship Id="rId30" Type="http://schemas.openxmlformats.org/officeDocument/2006/relationships/hyperlink" Target="https://providers.dffh.vic.gov.au/governance-community-organisations" TargetMode="External"/><Relationship Id="rId35" Type="http://schemas.openxmlformats.org/officeDocument/2006/relationships/hyperlink" Target="https://fac.dffh.vic.gov.au/service-agreement" TargetMode="External"/><Relationship Id="rId43" Type="http://schemas.openxmlformats.org/officeDocument/2006/relationships/hyperlink" Target="https://www.humanrights.vic.gov.au/" TargetMode="External"/><Relationship Id="rId48" Type="http://schemas.openxmlformats.org/officeDocument/2006/relationships/hyperlink" Target="https://providers.dffh.vic.gov.au/safety-screening-policy" TargetMode="External"/><Relationship Id="rId56" Type="http://schemas.openxmlformats.org/officeDocument/2006/relationships/hyperlink" Target="https://providers.dffh.vic.gov.au/emergency-management" TargetMode="External"/><Relationship Id="rId64" Type="http://schemas.openxmlformats.org/officeDocument/2006/relationships/hyperlink" Target="https://fac.dffh.vic.gov.au/policies-and-procedures" TargetMode="External"/><Relationship Id="rId8" Type="http://schemas.openxmlformats.org/officeDocument/2006/relationships/webSettings" Target="webSettings.xml"/><Relationship Id="rId51" Type="http://schemas.openxmlformats.org/officeDocument/2006/relationships/hyperlink" Target="https://ccyp.vic.gov.au/reportable-conduct-scheme/"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firstpeoplesrelations.vic.gov.au/self-determination-reform-framework/about-framework" TargetMode="External"/><Relationship Id="rId25" Type="http://schemas.openxmlformats.org/officeDocument/2006/relationships/hyperlink" Target="https://connectonline.asic.gov.au/RegistrySearch/faces/landing/bn/SearchBnRegisters.jspx?_adf.ctrl-state=15luuga5yo_4" TargetMode="External"/><Relationship Id="rId33" Type="http://schemas.openxmlformats.org/officeDocument/2006/relationships/hyperlink" Target="https://www.worksafe.vic.gov.au/" TargetMode="External"/><Relationship Id="rId38" Type="http://schemas.openxmlformats.org/officeDocument/2006/relationships/hyperlink" Target="https://fac.dffh.vic.gov.au/asset-management-resources" TargetMode="External"/><Relationship Id="rId46" Type="http://schemas.openxmlformats.org/officeDocument/2006/relationships/hyperlink" Target="https://providers.dffh.vic.gov.au/looking-after-children-framework" TargetMode="External"/><Relationship Id="rId59" Type="http://schemas.openxmlformats.org/officeDocument/2006/relationships/hyperlink" Target="https://www.health.vic.gov.au/publications/self-determination-background-concepts" TargetMode="External"/><Relationship Id="rId67" Type="http://schemas.openxmlformats.org/officeDocument/2006/relationships/theme" Target="theme/theme1.xml"/><Relationship Id="rId20" Type="http://schemas.openxmlformats.org/officeDocument/2006/relationships/hyperlink" Target="mailto:Monitoring%20Framework%20Helpdesk" TargetMode="External"/><Relationship Id="rId41" Type="http://schemas.openxmlformats.org/officeDocument/2006/relationships/hyperlink" Target="https://fac.dffh.vic.gov.au/service-agreement-requirements-dffh-and-dh" TargetMode="External"/><Relationship Id="rId54" Type="http://schemas.openxmlformats.org/officeDocument/2006/relationships/hyperlink" Target="https://ovic.vic.gov.au/data-protection/framework-vpdsf/" TargetMode="External"/><Relationship Id="rId62" Type="http://schemas.openxmlformats.org/officeDocument/2006/relationships/hyperlink" Target="https://www.health.vic.gov.au/policy-and-funding-guidelines-for-health-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0a1cdb3-76af-40bd-93b0-f7d150250ba2">
      <Terms xmlns="http://schemas.microsoft.com/office/infopath/2007/PartnerControls"/>
    </lcf76f155ced4ddcb4097134ff3c332f>
    <Sample_x0020_1a_x0020_Commitment_x0020_1_x002d_E5FS19_x0020_Approvals xmlns="a0a1cdb3-76af-40bd-93b0-f7d150250b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2fd516b9-533a-4c39-aa95-d1ccfc9bb0de"/>
    <ds:schemaRef ds:uri="http://purl.org/dc/terms/"/>
    <ds:schemaRef ds:uri="http://schemas.openxmlformats.org/package/2006/metadata/core-properties"/>
    <ds:schemaRef ds:uri="http://schemas.microsoft.com/office/2006/documentManagement/types"/>
    <ds:schemaRef ds:uri="a0a1cdb3-76af-40bd-93b0-f7d150250ba2"/>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A9F9AEAF-DAB9-4BAA-8B6F-6D1884DE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9</TotalTime>
  <Pages>20</Pages>
  <Words>3498</Words>
  <Characters>28301</Characters>
  <Application>Microsoft Office Word</Application>
  <DocSecurity>2</DocSecurity>
  <Lines>235</Lines>
  <Paragraphs>63</Paragraphs>
  <ScaleCrop>false</ScaleCrop>
  <HeadingPairs>
    <vt:vector size="2" baseType="variant">
      <vt:variant>
        <vt:lpstr>Title</vt:lpstr>
      </vt:variant>
      <vt:variant>
        <vt:i4>1</vt:i4>
      </vt:variant>
    </vt:vector>
  </HeadingPairs>
  <TitlesOfParts>
    <vt:vector size="1" baseType="lpstr">
      <vt:lpstr>DFFH FAC factsheet template</vt:lpstr>
    </vt:vector>
  </TitlesOfParts>
  <Company>Victoria State Government, Department of Families, Fairness and Housing</Company>
  <LinksUpToDate>false</LinksUpToDate>
  <CharactersWithSpaces>31736</CharactersWithSpaces>
  <SharedDoc>false</SharedDoc>
  <HyperlinkBase/>
  <HLinks>
    <vt:vector size="348" baseType="variant">
      <vt:variant>
        <vt:i4>3342338</vt:i4>
      </vt:variant>
      <vt:variant>
        <vt:i4>216</vt:i4>
      </vt:variant>
      <vt:variant>
        <vt:i4>0</vt:i4>
      </vt:variant>
      <vt:variant>
        <vt:i4>5</vt:i4>
      </vt:variant>
      <vt:variant>
        <vt:lpwstr>mailto:SAComms@dffh.vic.gov.au</vt:lpwstr>
      </vt:variant>
      <vt:variant>
        <vt:lpwstr/>
      </vt:variant>
      <vt:variant>
        <vt:i4>8061047</vt:i4>
      </vt:variant>
      <vt:variant>
        <vt:i4>213</vt:i4>
      </vt:variant>
      <vt:variant>
        <vt:i4>0</vt:i4>
      </vt:variant>
      <vt:variant>
        <vt:i4>5</vt:i4>
      </vt:variant>
      <vt:variant>
        <vt:lpwstr>https://www.health.vic.gov.au/policy-and-funding-guidelines-for-health-services</vt:lpwstr>
      </vt:variant>
      <vt:variant>
        <vt:lpwstr/>
      </vt:variant>
      <vt:variant>
        <vt:i4>1769566</vt:i4>
      </vt:variant>
      <vt:variant>
        <vt:i4>210</vt:i4>
      </vt:variant>
      <vt:variant>
        <vt:i4>0</vt:i4>
      </vt:variant>
      <vt:variant>
        <vt:i4>5</vt:i4>
      </vt:variant>
      <vt:variant>
        <vt:lpwstr>https://www.vic.gov.au/social-services-regulator</vt:lpwstr>
      </vt:variant>
      <vt:variant>
        <vt:lpwstr/>
      </vt:variant>
      <vt:variant>
        <vt:i4>4587524</vt:i4>
      </vt:variant>
      <vt:variant>
        <vt:i4>207</vt:i4>
      </vt:variant>
      <vt:variant>
        <vt:i4>0</vt:i4>
      </vt:variant>
      <vt:variant>
        <vt:i4>5</vt:i4>
      </vt:variant>
      <vt:variant>
        <vt:lpwstr>https://fac.dffh.vic.gov.au/service-agreement</vt:lpwstr>
      </vt:variant>
      <vt:variant>
        <vt:lpwstr/>
      </vt:variant>
      <vt:variant>
        <vt:i4>6225929</vt:i4>
      </vt:variant>
      <vt:variant>
        <vt:i4>204</vt:i4>
      </vt:variant>
      <vt:variant>
        <vt:i4>0</vt:i4>
      </vt:variant>
      <vt:variant>
        <vt:i4>5</vt:i4>
      </vt:variant>
      <vt:variant>
        <vt:lpwstr>https://www.dffh.vic.gov.au/publications/language-services-policy</vt:lpwstr>
      </vt:variant>
      <vt:variant>
        <vt:lpwstr/>
      </vt:variant>
      <vt:variant>
        <vt:i4>196618</vt:i4>
      </vt:variant>
      <vt:variant>
        <vt:i4>201</vt:i4>
      </vt:variant>
      <vt:variant>
        <vt:i4>0</vt:i4>
      </vt:variant>
      <vt:variant>
        <vt:i4>5</vt:i4>
      </vt:variant>
      <vt:variant>
        <vt:lpwstr>https://www.health.vic.gov.au/publications/self-determination-background-concepts</vt:lpwstr>
      </vt:variant>
      <vt:variant>
        <vt:lpwstr/>
      </vt:variant>
      <vt:variant>
        <vt:i4>524310</vt:i4>
      </vt:variant>
      <vt:variant>
        <vt:i4>198</vt:i4>
      </vt:variant>
      <vt:variant>
        <vt:i4>0</vt:i4>
      </vt:variant>
      <vt:variant>
        <vt:i4>5</vt:i4>
      </vt:variant>
      <vt:variant>
        <vt:lpwstr>https://www.dhhs.vic.gov.au/publications/aboriginal-and-torres-strait-islander-cultural-safety-framework</vt:lpwstr>
      </vt:variant>
      <vt:variant>
        <vt:lpwstr/>
      </vt:variant>
      <vt:variant>
        <vt:i4>5832728</vt:i4>
      </vt:variant>
      <vt:variant>
        <vt:i4>195</vt:i4>
      </vt:variant>
      <vt:variant>
        <vt:i4>0</vt:i4>
      </vt:variant>
      <vt:variant>
        <vt:i4>5</vt:i4>
      </vt:variant>
      <vt:variant>
        <vt:lpwstr>https://providers.dffh.vic.gov.au/fire-risk-management-procedures-and-guidelines</vt:lpwstr>
      </vt:variant>
      <vt:variant>
        <vt:lpwstr/>
      </vt:variant>
      <vt:variant>
        <vt:i4>2687080</vt:i4>
      </vt:variant>
      <vt:variant>
        <vt:i4>192</vt:i4>
      </vt:variant>
      <vt:variant>
        <vt:i4>0</vt:i4>
      </vt:variant>
      <vt:variant>
        <vt:i4>5</vt:i4>
      </vt:variant>
      <vt:variant>
        <vt:lpwstr>https://providers.dffh.vic.gov.au/emergency-management</vt:lpwstr>
      </vt:variant>
      <vt:variant>
        <vt:lpwstr/>
      </vt:variant>
      <vt:variant>
        <vt:i4>7667823</vt:i4>
      </vt:variant>
      <vt:variant>
        <vt:i4>189</vt:i4>
      </vt:variant>
      <vt:variant>
        <vt:i4>0</vt:i4>
      </vt:variant>
      <vt:variant>
        <vt:i4>5</vt:i4>
      </vt:variant>
      <vt:variant>
        <vt:lpwstr>https://www.dhhs.vic.gov.au/publications/privacy-policy</vt:lpwstr>
      </vt:variant>
      <vt:variant>
        <vt:lpwstr/>
      </vt:variant>
      <vt:variant>
        <vt:i4>1769558</vt:i4>
      </vt:variant>
      <vt:variant>
        <vt:i4>186</vt:i4>
      </vt:variant>
      <vt:variant>
        <vt:i4>0</vt:i4>
      </vt:variant>
      <vt:variant>
        <vt:i4>5</vt:i4>
      </vt:variant>
      <vt:variant>
        <vt:lpwstr>https://ovic.vic.gov.au/data-protection/framework-vpdsf/</vt:lpwstr>
      </vt:variant>
      <vt:variant>
        <vt:lpwstr/>
      </vt:variant>
      <vt:variant>
        <vt:i4>7667823</vt:i4>
      </vt:variant>
      <vt:variant>
        <vt:i4>183</vt:i4>
      </vt:variant>
      <vt:variant>
        <vt:i4>0</vt:i4>
      </vt:variant>
      <vt:variant>
        <vt:i4>5</vt:i4>
      </vt:variant>
      <vt:variant>
        <vt:lpwstr>https://www.dhhs.vic.gov.au/publications/privacy-policy</vt:lpwstr>
      </vt:variant>
      <vt:variant>
        <vt:lpwstr/>
      </vt:variant>
      <vt:variant>
        <vt:i4>6488176</vt:i4>
      </vt:variant>
      <vt:variant>
        <vt:i4>180</vt:i4>
      </vt:variant>
      <vt:variant>
        <vt:i4>0</vt:i4>
      </vt:variant>
      <vt:variant>
        <vt:i4>5</vt:i4>
      </vt:variant>
      <vt:variant>
        <vt:lpwstr>https://providers.dffh.vic.gov.au/complaints-management-policy-funded-organisations</vt:lpwstr>
      </vt:variant>
      <vt:variant>
        <vt:lpwstr/>
      </vt:variant>
      <vt:variant>
        <vt:i4>6553713</vt:i4>
      </vt:variant>
      <vt:variant>
        <vt:i4>177</vt:i4>
      </vt:variant>
      <vt:variant>
        <vt:i4>0</vt:i4>
      </vt:variant>
      <vt:variant>
        <vt:i4>5</vt:i4>
      </vt:variant>
      <vt:variant>
        <vt:lpwstr>https://ccyp.vic.gov.au/reportable-conduct-scheme/</vt:lpwstr>
      </vt:variant>
      <vt:variant>
        <vt:lpwstr/>
      </vt:variant>
      <vt:variant>
        <vt:i4>5111835</vt:i4>
      </vt:variant>
      <vt:variant>
        <vt:i4>174</vt:i4>
      </vt:variant>
      <vt:variant>
        <vt:i4>0</vt:i4>
      </vt:variant>
      <vt:variant>
        <vt:i4>5</vt:i4>
      </vt:variant>
      <vt:variant>
        <vt:lpwstr>https://ovic.vic.gov.au/</vt:lpwstr>
      </vt:variant>
      <vt:variant>
        <vt:lpwstr/>
      </vt:variant>
      <vt:variant>
        <vt:i4>65566</vt:i4>
      </vt:variant>
      <vt:variant>
        <vt:i4>171</vt:i4>
      </vt:variant>
      <vt:variant>
        <vt:i4>0</vt:i4>
      </vt:variant>
      <vt:variant>
        <vt:i4>5</vt:i4>
      </vt:variant>
      <vt:variant>
        <vt:lpwstr>https://providers.dffh.vic.gov.au/safety-screening-policy</vt:lpwstr>
      </vt:variant>
      <vt:variant>
        <vt:lpwstr/>
      </vt:variant>
      <vt:variant>
        <vt:i4>6553713</vt:i4>
      </vt:variant>
      <vt:variant>
        <vt:i4>168</vt:i4>
      </vt:variant>
      <vt:variant>
        <vt:i4>0</vt:i4>
      </vt:variant>
      <vt:variant>
        <vt:i4>5</vt:i4>
      </vt:variant>
      <vt:variant>
        <vt:lpwstr>https://ccyp.vic.gov.au/reportable-conduct-scheme/</vt:lpwstr>
      </vt:variant>
      <vt:variant>
        <vt:lpwstr/>
      </vt:variant>
      <vt:variant>
        <vt:i4>8257577</vt:i4>
      </vt:variant>
      <vt:variant>
        <vt:i4>165</vt:i4>
      </vt:variant>
      <vt:variant>
        <vt:i4>0</vt:i4>
      </vt:variant>
      <vt:variant>
        <vt:i4>5</vt:i4>
      </vt:variant>
      <vt:variant>
        <vt:lpwstr>https://providers.dffh.vic.gov.au/looking-after-children-framework</vt:lpwstr>
      </vt:variant>
      <vt:variant>
        <vt:lpwstr/>
      </vt:variant>
      <vt:variant>
        <vt:i4>1572946</vt:i4>
      </vt:variant>
      <vt:variant>
        <vt:i4>162</vt:i4>
      </vt:variant>
      <vt:variant>
        <vt:i4>0</vt:i4>
      </vt:variant>
      <vt:variant>
        <vt:i4>5</vt:i4>
      </vt:variant>
      <vt:variant>
        <vt:lpwstr>https://providers.dffh.vic.gov.au/program-requirements-out-home-care-services</vt:lpwstr>
      </vt:variant>
      <vt:variant>
        <vt:lpwstr/>
      </vt:variant>
      <vt:variant>
        <vt:i4>1179725</vt:i4>
      </vt:variant>
      <vt:variant>
        <vt:i4>159</vt:i4>
      </vt:variant>
      <vt:variant>
        <vt:i4>0</vt:i4>
      </vt:variant>
      <vt:variant>
        <vt:i4>5</vt:i4>
      </vt:variant>
      <vt:variant>
        <vt:lpwstr>https://providers.dffh.vic.gov.au/children-youth-and-families</vt:lpwstr>
      </vt:variant>
      <vt:variant>
        <vt:lpwstr/>
      </vt:variant>
      <vt:variant>
        <vt:i4>6291516</vt:i4>
      </vt:variant>
      <vt:variant>
        <vt:i4>156</vt:i4>
      </vt:variant>
      <vt:variant>
        <vt:i4>0</vt:i4>
      </vt:variant>
      <vt:variant>
        <vt:i4>5</vt:i4>
      </vt:variant>
      <vt:variant>
        <vt:lpwstr>https://www.humanrights.vic.gov.au/</vt:lpwstr>
      </vt:variant>
      <vt:variant>
        <vt:lpwstr/>
      </vt:variant>
      <vt:variant>
        <vt:i4>131153</vt:i4>
      </vt:variant>
      <vt:variant>
        <vt:i4>153</vt:i4>
      </vt:variant>
      <vt:variant>
        <vt:i4>0</vt:i4>
      </vt:variant>
      <vt:variant>
        <vt:i4>5</vt:i4>
      </vt:variant>
      <vt:variant>
        <vt:lpwstr>https://fac.dffh.vic.gov.au/dhhs-sample-service-agreement</vt:lpwstr>
      </vt:variant>
      <vt:variant>
        <vt:lpwstr/>
      </vt:variant>
      <vt:variant>
        <vt:i4>8192044</vt:i4>
      </vt:variant>
      <vt:variant>
        <vt:i4>150</vt:i4>
      </vt:variant>
      <vt:variant>
        <vt:i4>0</vt:i4>
      </vt:variant>
      <vt:variant>
        <vt:i4>5</vt:i4>
      </vt:variant>
      <vt:variant>
        <vt:lpwstr>https://fac.dffh.vic.gov.au/service-agreement-requirements-dffh-and-dh</vt:lpwstr>
      </vt:variant>
      <vt:variant>
        <vt:lpwstr/>
      </vt:variant>
      <vt:variant>
        <vt:i4>131153</vt:i4>
      </vt:variant>
      <vt:variant>
        <vt:i4>147</vt:i4>
      </vt:variant>
      <vt:variant>
        <vt:i4>0</vt:i4>
      </vt:variant>
      <vt:variant>
        <vt:i4>5</vt:i4>
      </vt:variant>
      <vt:variant>
        <vt:lpwstr>https://fac.dffh.vic.gov.au/dhhs-sample-service-agreement</vt:lpwstr>
      </vt:variant>
      <vt:variant>
        <vt:lpwstr/>
      </vt:variant>
      <vt:variant>
        <vt:i4>1835085</vt:i4>
      </vt:variant>
      <vt:variant>
        <vt:i4>144</vt:i4>
      </vt:variant>
      <vt:variant>
        <vt:i4>0</vt:i4>
      </vt:variant>
      <vt:variant>
        <vt:i4>5</vt:i4>
      </vt:variant>
      <vt:variant>
        <vt:lpwstr>https://www.dffh.vic.gov.au/publications/community-services-quality-governance-framework</vt:lpwstr>
      </vt:variant>
      <vt:variant>
        <vt:lpwstr/>
      </vt:variant>
      <vt:variant>
        <vt:i4>3211307</vt:i4>
      </vt:variant>
      <vt:variant>
        <vt:i4>141</vt:i4>
      </vt:variant>
      <vt:variant>
        <vt:i4>0</vt:i4>
      </vt:variant>
      <vt:variant>
        <vt:i4>5</vt:i4>
      </vt:variant>
      <vt:variant>
        <vt:lpwstr>https://fac.dffh.vic.gov.au/asset-management-resources</vt:lpwstr>
      </vt:variant>
      <vt:variant>
        <vt:lpwstr/>
      </vt:variant>
      <vt:variant>
        <vt:i4>1507332</vt:i4>
      </vt:variant>
      <vt:variant>
        <vt:i4>135</vt:i4>
      </vt:variant>
      <vt:variant>
        <vt:i4>0</vt:i4>
      </vt:variant>
      <vt:variant>
        <vt:i4>5</vt:i4>
      </vt:variant>
      <vt:variant>
        <vt:lpwstr>https://www.vmia.vic.gov.au/insurance</vt:lpwstr>
      </vt:variant>
      <vt:variant>
        <vt:lpwstr/>
      </vt:variant>
      <vt:variant>
        <vt:i4>7929966</vt:i4>
      </vt:variant>
      <vt:variant>
        <vt:i4>132</vt:i4>
      </vt:variant>
      <vt:variant>
        <vt:i4>0</vt:i4>
      </vt:variant>
      <vt:variant>
        <vt:i4>5</vt:i4>
      </vt:variant>
      <vt:variant>
        <vt:lpwstr>https://fac.dffh.vic.gov.au/service-agreement-requirements</vt:lpwstr>
      </vt:variant>
      <vt:variant>
        <vt:lpwstr/>
      </vt:variant>
      <vt:variant>
        <vt:i4>4587524</vt:i4>
      </vt:variant>
      <vt:variant>
        <vt:i4>129</vt:i4>
      </vt:variant>
      <vt:variant>
        <vt:i4>0</vt:i4>
      </vt:variant>
      <vt:variant>
        <vt:i4>5</vt:i4>
      </vt:variant>
      <vt:variant>
        <vt:lpwstr>https://fac.dffh.vic.gov.au/service-agreement</vt:lpwstr>
      </vt:variant>
      <vt:variant>
        <vt:lpwstr/>
      </vt:variant>
      <vt:variant>
        <vt:i4>6946918</vt:i4>
      </vt:variant>
      <vt:variant>
        <vt:i4>126</vt:i4>
      </vt:variant>
      <vt:variant>
        <vt:i4>0</vt:i4>
      </vt:variant>
      <vt:variant>
        <vt:i4>5</vt:i4>
      </vt:variant>
      <vt:variant>
        <vt:lpwstr>https://providers.dffh.vic.gov.au/fraud-and-corruption</vt:lpwstr>
      </vt:variant>
      <vt:variant>
        <vt:lpwstr/>
      </vt:variant>
      <vt:variant>
        <vt:i4>131085</vt:i4>
      </vt:variant>
      <vt:variant>
        <vt:i4>123</vt:i4>
      </vt:variant>
      <vt:variant>
        <vt:i4>0</vt:i4>
      </vt:variant>
      <vt:variant>
        <vt:i4>5</vt:i4>
      </vt:variant>
      <vt:variant>
        <vt:lpwstr>https://www.worksafe.vic.gov.au/</vt:lpwstr>
      </vt:variant>
      <vt:variant>
        <vt:lpwstr/>
      </vt:variant>
      <vt:variant>
        <vt:i4>1048602</vt:i4>
      </vt:variant>
      <vt:variant>
        <vt:i4>120</vt:i4>
      </vt:variant>
      <vt:variant>
        <vt:i4>0</vt:i4>
      </vt:variant>
      <vt:variant>
        <vt:i4>5</vt:i4>
      </vt:variant>
      <vt:variant>
        <vt:lpwstr>https://providers.dffh.vic.gov.au/governance-community-organisations</vt:lpwstr>
      </vt:variant>
      <vt:variant>
        <vt:lpwstr/>
      </vt:variant>
      <vt:variant>
        <vt:i4>7143547</vt:i4>
      </vt:variant>
      <vt:variant>
        <vt:i4>117</vt:i4>
      </vt:variant>
      <vt:variant>
        <vt:i4>0</vt:i4>
      </vt:variant>
      <vt:variant>
        <vt:i4>5</vt:i4>
      </vt:variant>
      <vt:variant>
        <vt:lpwstr>https://dhhsvicgovau.sharepoint.com/sites/SAPUShared-DHHS-GRP/Shared Documents/General/Due diligence processes and resources/CURRENT VERSIONS 2024/Governance Capability Framework tool kit (word)</vt:lpwstr>
      </vt:variant>
      <vt:variant>
        <vt:lpwstr/>
      </vt:variant>
      <vt:variant>
        <vt:i4>1048602</vt:i4>
      </vt:variant>
      <vt:variant>
        <vt:i4>114</vt:i4>
      </vt:variant>
      <vt:variant>
        <vt:i4>0</vt:i4>
      </vt:variant>
      <vt:variant>
        <vt:i4>5</vt:i4>
      </vt:variant>
      <vt:variant>
        <vt:lpwstr>https://providers.dffh.vic.gov.au/governance-community-organisations</vt:lpwstr>
      </vt:variant>
      <vt:variant>
        <vt:lpwstr/>
      </vt:variant>
      <vt:variant>
        <vt:i4>1048602</vt:i4>
      </vt:variant>
      <vt:variant>
        <vt:i4>111</vt:i4>
      </vt:variant>
      <vt:variant>
        <vt:i4>0</vt:i4>
      </vt:variant>
      <vt:variant>
        <vt:i4>5</vt:i4>
      </vt:variant>
      <vt:variant>
        <vt:lpwstr>https://providers.dffh.vic.gov.au/governance-community-organisations</vt:lpwstr>
      </vt:variant>
      <vt:variant>
        <vt:lpwstr/>
      </vt:variant>
      <vt:variant>
        <vt:i4>1835085</vt:i4>
      </vt:variant>
      <vt:variant>
        <vt:i4>108</vt:i4>
      </vt:variant>
      <vt:variant>
        <vt:i4>0</vt:i4>
      </vt:variant>
      <vt:variant>
        <vt:i4>5</vt:i4>
      </vt:variant>
      <vt:variant>
        <vt:lpwstr>https://www.dffh.vic.gov.au/publications/community-services-quality-governance-framework</vt:lpwstr>
      </vt:variant>
      <vt:variant>
        <vt:lpwstr/>
      </vt:variant>
      <vt:variant>
        <vt:i4>393308</vt:i4>
      </vt:variant>
      <vt:variant>
        <vt:i4>105</vt:i4>
      </vt:variant>
      <vt:variant>
        <vt:i4>0</vt:i4>
      </vt:variant>
      <vt:variant>
        <vt:i4>5</vt:i4>
      </vt:variant>
      <vt:variant>
        <vt:lpwstr>https://www.oric.gov.au/</vt:lpwstr>
      </vt:variant>
      <vt:variant>
        <vt:lpwstr/>
      </vt:variant>
      <vt:variant>
        <vt:i4>1507413</vt:i4>
      </vt:variant>
      <vt:variant>
        <vt:i4>102</vt:i4>
      </vt:variant>
      <vt:variant>
        <vt:i4>0</vt:i4>
      </vt:variant>
      <vt:variant>
        <vt:i4>5</vt:i4>
      </vt:variant>
      <vt:variant>
        <vt:lpwstr>https://www.acnc.gov.au/</vt:lpwstr>
      </vt:variant>
      <vt:variant>
        <vt:lpwstr/>
      </vt:variant>
      <vt:variant>
        <vt:i4>1900634</vt:i4>
      </vt:variant>
      <vt:variant>
        <vt:i4>99</vt:i4>
      </vt:variant>
      <vt:variant>
        <vt:i4>0</vt:i4>
      </vt:variant>
      <vt:variant>
        <vt:i4>5</vt:i4>
      </vt:variant>
      <vt:variant>
        <vt:lpwstr>https://connectonline.asic.gov.au/RegistrySearch/faces/landing/bn/SearchBnRegisters.jspx?_adf.ctrl-state=15luuga5yo_4</vt:lpwstr>
      </vt:variant>
      <vt:variant>
        <vt:lpwstr/>
      </vt:variant>
      <vt:variant>
        <vt:i4>8192044</vt:i4>
      </vt:variant>
      <vt:variant>
        <vt:i4>96</vt:i4>
      </vt:variant>
      <vt:variant>
        <vt:i4>0</vt:i4>
      </vt:variant>
      <vt:variant>
        <vt:i4>5</vt:i4>
      </vt:variant>
      <vt:variant>
        <vt:lpwstr>https://fac.dffh.vic.gov.au/service-agreement-requirements-dffh-and-dh</vt:lpwstr>
      </vt:variant>
      <vt:variant>
        <vt:lpwstr/>
      </vt:variant>
      <vt:variant>
        <vt:i4>5701658</vt:i4>
      </vt:variant>
      <vt:variant>
        <vt:i4>93</vt:i4>
      </vt:variant>
      <vt:variant>
        <vt:i4>0</vt:i4>
      </vt:variant>
      <vt:variant>
        <vt:i4>5</vt:i4>
      </vt:variant>
      <vt:variant>
        <vt:lpwstr>https://fac.dffh.vic.gov.au/policies-and-procedures&gt;</vt:lpwstr>
      </vt:variant>
      <vt:variant>
        <vt:lpwstr/>
      </vt:variant>
      <vt:variant>
        <vt:i4>6881385</vt:i4>
      </vt:variant>
      <vt:variant>
        <vt:i4>90</vt:i4>
      </vt:variant>
      <vt:variant>
        <vt:i4>0</vt:i4>
      </vt:variant>
      <vt:variant>
        <vt:i4>5</vt:i4>
      </vt:variant>
      <vt:variant>
        <vt:lpwstr>https://fac.dffh.vic.gov.au/policies-and-procedures</vt:lpwstr>
      </vt:variant>
      <vt:variant>
        <vt:lpwstr/>
      </vt:variant>
      <vt:variant>
        <vt:i4>524376</vt:i4>
      </vt:variant>
      <vt:variant>
        <vt:i4>87</vt:i4>
      </vt:variant>
      <vt:variant>
        <vt:i4>0</vt:i4>
      </vt:variant>
      <vt:variant>
        <vt:i4>5</vt:i4>
      </vt:variant>
      <vt:variant>
        <vt:lpwstr>mailto:Monitoring%20Framework%20Helpdesk</vt:lpwstr>
      </vt:variant>
      <vt:variant>
        <vt:lpwstr/>
      </vt:variant>
      <vt:variant>
        <vt:i4>1441888</vt:i4>
      </vt:variant>
      <vt:variant>
        <vt:i4>84</vt:i4>
      </vt:variant>
      <vt:variant>
        <vt:i4>0</vt:i4>
      </vt:variant>
      <vt:variant>
        <vt:i4>5</vt:i4>
      </vt:variant>
      <vt:variant>
        <vt:lpwstr>mailto:SAMS.Helpdesk@dffh.vic.gov.au</vt:lpwstr>
      </vt:variant>
      <vt:variant>
        <vt:lpwstr/>
      </vt:variant>
      <vt:variant>
        <vt:i4>524376</vt:i4>
      </vt:variant>
      <vt:variant>
        <vt:i4>81</vt:i4>
      </vt:variant>
      <vt:variant>
        <vt:i4>0</vt:i4>
      </vt:variant>
      <vt:variant>
        <vt:i4>5</vt:i4>
      </vt:variant>
      <vt:variant>
        <vt:lpwstr>mailto:Monitoring%20Framework%20Helpdesk</vt:lpwstr>
      </vt:variant>
      <vt:variant>
        <vt:lpwstr/>
      </vt:variant>
      <vt:variant>
        <vt:i4>1441884</vt:i4>
      </vt:variant>
      <vt:variant>
        <vt:i4>78</vt:i4>
      </vt:variant>
      <vt:variant>
        <vt:i4>0</vt:i4>
      </vt:variant>
      <vt:variant>
        <vt:i4>5</vt:i4>
      </vt:variant>
      <vt:variant>
        <vt:lpwstr>https://www.firstpeoplesrelations.vic.gov.au/self-determination-reform-framework/about-framework</vt:lpwstr>
      </vt:variant>
      <vt:variant>
        <vt:lpwstr/>
      </vt:variant>
      <vt:variant>
        <vt:i4>1900596</vt:i4>
      </vt:variant>
      <vt:variant>
        <vt:i4>71</vt:i4>
      </vt:variant>
      <vt:variant>
        <vt:i4>0</vt:i4>
      </vt:variant>
      <vt:variant>
        <vt:i4>5</vt:i4>
      </vt:variant>
      <vt:variant>
        <vt:lpwstr/>
      </vt:variant>
      <vt:variant>
        <vt:lpwstr>_Toc186713265</vt:lpwstr>
      </vt:variant>
      <vt:variant>
        <vt:i4>1900596</vt:i4>
      </vt:variant>
      <vt:variant>
        <vt:i4>65</vt:i4>
      </vt:variant>
      <vt:variant>
        <vt:i4>0</vt:i4>
      </vt:variant>
      <vt:variant>
        <vt:i4>5</vt:i4>
      </vt:variant>
      <vt:variant>
        <vt:lpwstr/>
      </vt:variant>
      <vt:variant>
        <vt:lpwstr>_Toc186713264</vt:lpwstr>
      </vt:variant>
      <vt:variant>
        <vt:i4>1900596</vt:i4>
      </vt:variant>
      <vt:variant>
        <vt:i4>59</vt:i4>
      </vt:variant>
      <vt:variant>
        <vt:i4>0</vt:i4>
      </vt:variant>
      <vt:variant>
        <vt:i4>5</vt:i4>
      </vt:variant>
      <vt:variant>
        <vt:lpwstr/>
      </vt:variant>
      <vt:variant>
        <vt:lpwstr>_Toc186713263</vt:lpwstr>
      </vt:variant>
      <vt:variant>
        <vt:i4>1900596</vt:i4>
      </vt:variant>
      <vt:variant>
        <vt:i4>53</vt:i4>
      </vt:variant>
      <vt:variant>
        <vt:i4>0</vt:i4>
      </vt:variant>
      <vt:variant>
        <vt:i4>5</vt:i4>
      </vt:variant>
      <vt:variant>
        <vt:lpwstr/>
      </vt:variant>
      <vt:variant>
        <vt:lpwstr>_Toc186713262</vt:lpwstr>
      </vt:variant>
      <vt:variant>
        <vt:i4>1900596</vt:i4>
      </vt:variant>
      <vt:variant>
        <vt:i4>47</vt:i4>
      </vt:variant>
      <vt:variant>
        <vt:i4>0</vt:i4>
      </vt:variant>
      <vt:variant>
        <vt:i4>5</vt:i4>
      </vt:variant>
      <vt:variant>
        <vt:lpwstr/>
      </vt:variant>
      <vt:variant>
        <vt:lpwstr>_Toc186713261</vt:lpwstr>
      </vt:variant>
      <vt:variant>
        <vt:i4>1900596</vt:i4>
      </vt:variant>
      <vt:variant>
        <vt:i4>41</vt:i4>
      </vt:variant>
      <vt:variant>
        <vt:i4>0</vt:i4>
      </vt:variant>
      <vt:variant>
        <vt:i4>5</vt:i4>
      </vt:variant>
      <vt:variant>
        <vt:lpwstr/>
      </vt:variant>
      <vt:variant>
        <vt:lpwstr>_Toc186713260</vt:lpwstr>
      </vt:variant>
      <vt:variant>
        <vt:i4>1966132</vt:i4>
      </vt:variant>
      <vt:variant>
        <vt:i4>35</vt:i4>
      </vt:variant>
      <vt:variant>
        <vt:i4>0</vt:i4>
      </vt:variant>
      <vt:variant>
        <vt:i4>5</vt:i4>
      </vt:variant>
      <vt:variant>
        <vt:lpwstr/>
      </vt:variant>
      <vt:variant>
        <vt:lpwstr>_Toc186713259</vt:lpwstr>
      </vt:variant>
      <vt:variant>
        <vt:i4>1966132</vt:i4>
      </vt:variant>
      <vt:variant>
        <vt:i4>29</vt:i4>
      </vt:variant>
      <vt:variant>
        <vt:i4>0</vt:i4>
      </vt:variant>
      <vt:variant>
        <vt:i4>5</vt:i4>
      </vt:variant>
      <vt:variant>
        <vt:lpwstr/>
      </vt:variant>
      <vt:variant>
        <vt:lpwstr>_Toc186713258</vt:lpwstr>
      </vt:variant>
      <vt:variant>
        <vt:i4>1966132</vt:i4>
      </vt:variant>
      <vt:variant>
        <vt:i4>23</vt:i4>
      </vt:variant>
      <vt:variant>
        <vt:i4>0</vt:i4>
      </vt:variant>
      <vt:variant>
        <vt:i4>5</vt:i4>
      </vt:variant>
      <vt:variant>
        <vt:lpwstr/>
      </vt:variant>
      <vt:variant>
        <vt:lpwstr>_Toc186713257</vt:lpwstr>
      </vt:variant>
      <vt:variant>
        <vt:i4>1966132</vt:i4>
      </vt:variant>
      <vt:variant>
        <vt:i4>17</vt:i4>
      </vt:variant>
      <vt:variant>
        <vt:i4>0</vt:i4>
      </vt:variant>
      <vt:variant>
        <vt:i4>5</vt:i4>
      </vt:variant>
      <vt:variant>
        <vt:lpwstr/>
      </vt:variant>
      <vt:variant>
        <vt:lpwstr>_Toc186713256</vt:lpwstr>
      </vt:variant>
      <vt:variant>
        <vt:i4>1966132</vt:i4>
      </vt:variant>
      <vt:variant>
        <vt:i4>11</vt:i4>
      </vt:variant>
      <vt:variant>
        <vt:i4>0</vt:i4>
      </vt:variant>
      <vt:variant>
        <vt:i4>5</vt:i4>
      </vt:variant>
      <vt:variant>
        <vt:lpwstr/>
      </vt:variant>
      <vt:variant>
        <vt:lpwstr>_Toc186713255</vt:lpwstr>
      </vt:variant>
      <vt:variant>
        <vt:i4>1966132</vt:i4>
      </vt:variant>
      <vt:variant>
        <vt:i4>5</vt:i4>
      </vt:variant>
      <vt:variant>
        <vt:i4>0</vt:i4>
      </vt:variant>
      <vt:variant>
        <vt:i4>5</vt:i4>
      </vt:variant>
      <vt:variant>
        <vt:lpwstr/>
      </vt:variant>
      <vt:variant>
        <vt:lpwstr>_Toc186713254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FAC factsheet template</dc:title>
  <dc:creator>Service Agreement Performance branch</dc:creator>
  <cp:lastModifiedBy>Leigh Garde (DFFH)</cp:lastModifiedBy>
  <cp:revision>5</cp:revision>
  <cp:lastPrinted>2021-01-29T05:27:00Z</cp:lastPrinted>
  <dcterms:created xsi:type="dcterms:W3CDTF">2025-01-14T00:01:00Z</dcterms:created>
  <dcterms:modified xsi:type="dcterms:W3CDTF">2025-01-16T03:57:00Z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2025-01-16T03:55:21Z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5f229e03-e84e-43b7-9ac7-a31750ba06af</vt:lpwstr>
  </property>
  <property fmtid="{D5CDD505-2E9C-101B-9397-08002B2CF9AE}" pid="12" name="MSIP_Label_43e64453-338c-4f93-8a4d-0039a0a41f2a_ContentBits">
    <vt:lpwstr>2</vt:lpwstr>
  </property>
  <property fmtid="{D5CDD505-2E9C-101B-9397-08002B2CF9AE}" pid="13" name="_MarkAsFinal">
    <vt:bool>true</vt:bool>
  </property>
</Properties>
</file>