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8FF1" w14:textId="1C2D0382" w:rsidR="003A1629" w:rsidRDefault="003A1629" w:rsidP="003B4C5F">
      <w:pPr>
        <w:pStyle w:val="Covertitle"/>
        <w:rPr>
          <w:color w:val="86189C"/>
        </w:rPr>
      </w:pPr>
    </w:p>
    <w:p w14:paraId="3F50C534" w14:textId="77777777" w:rsidR="004B4306" w:rsidRDefault="004B4306" w:rsidP="003B4C5F">
      <w:pPr>
        <w:pStyle w:val="Covertitle"/>
        <w:rPr>
          <w:color w:val="86189C"/>
        </w:rPr>
      </w:pPr>
    </w:p>
    <w:p w14:paraId="2DB1B4DC" w14:textId="77777777" w:rsidR="003A1629" w:rsidRDefault="003A1629" w:rsidP="003B4C5F">
      <w:pPr>
        <w:pStyle w:val="Covertitle"/>
        <w:rPr>
          <w:color w:val="86189C"/>
        </w:rPr>
      </w:pPr>
    </w:p>
    <w:p w14:paraId="61B95F61" w14:textId="72B89179" w:rsidR="003B4C5F" w:rsidRPr="00016476" w:rsidRDefault="00C73BBA" w:rsidP="003B4C5F">
      <w:pPr>
        <w:pStyle w:val="Covertitle"/>
        <w:rPr>
          <w:rFonts w:ascii="VIC" w:hAnsi="VIC"/>
          <w:color w:val="auto"/>
        </w:rPr>
      </w:pPr>
      <w:r w:rsidRPr="00016476">
        <w:rPr>
          <w:rFonts w:ascii="VIC" w:hAnsi="VIC"/>
          <w:noProof/>
          <w:color w:val="auto"/>
        </w:rPr>
        <w:drawing>
          <wp:anchor distT="0" distB="0" distL="114300" distR="114300" simplePos="0" relativeHeight="251658240" behindDoc="1" locked="0" layoutInCell="1" allowOverlap="1" wp14:anchorId="0489181D" wp14:editId="25202035">
            <wp:simplePos x="0" y="0"/>
            <wp:positionH relativeFrom="page">
              <wp:align>left</wp:align>
            </wp:positionH>
            <wp:positionV relativeFrom="page">
              <wp:align>top</wp:align>
            </wp:positionV>
            <wp:extent cx="7549626" cy="10670983"/>
            <wp:effectExtent l="0" t="0" r="0" b="0"/>
            <wp:wrapNone/>
            <wp:docPr id="1206007551" name="Picture 1206007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r w:rsidR="00D521F8" w:rsidRPr="00016476">
        <w:rPr>
          <w:rFonts w:ascii="VIC" w:hAnsi="VIC"/>
          <w:color w:val="auto"/>
        </w:rPr>
        <w:t>Department of Education</w:t>
      </w:r>
    </w:p>
    <w:p w14:paraId="1F8CF36B" w14:textId="1B1CC410" w:rsidR="003B4C5F" w:rsidRPr="00016476" w:rsidRDefault="00D521F8" w:rsidP="003B4C5F">
      <w:pPr>
        <w:pStyle w:val="Coversubtitle"/>
        <w:rPr>
          <w:rFonts w:ascii="VIC" w:hAnsi="VIC" w:cs="Arial"/>
          <w:color w:val="auto"/>
        </w:rPr>
      </w:pPr>
      <w:r w:rsidRPr="00016476">
        <w:rPr>
          <w:rFonts w:ascii="VIC" w:hAnsi="VIC" w:cs="Arial"/>
          <w:color w:val="auto"/>
        </w:rPr>
        <w:t>Service Agreement Requirements</w:t>
      </w:r>
    </w:p>
    <w:p w14:paraId="6BF6C2B5" w14:textId="620E5C91" w:rsidR="00D521F8" w:rsidRPr="00016476" w:rsidRDefault="00D521F8" w:rsidP="003B4C5F">
      <w:pPr>
        <w:pStyle w:val="Coversubtitle"/>
        <w:rPr>
          <w:rFonts w:ascii="Arial" w:hAnsi="Arial" w:cs="Arial"/>
          <w:color w:val="004C96"/>
        </w:rPr>
      </w:pPr>
      <w:r w:rsidRPr="00016476">
        <w:rPr>
          <w:rFonts w:ascii="VIC" w:hAnsi="VIC" w:cs="Arial"/>
          <w:color w:val="auto"/>
        </w:rPr>
        <w:t>2024 - 2028</w:t>
      </w:r>
    </w:p>
    <w:p w14:paraId="5C5E1222" w14:textId="57C2B9BA" w:rsidR="00002990" w:rsidRPr="00016476" w:rsidRDefault="00002990" w:rsidP="00B51F65">
      <w:pPr>
        <w:pStyle w:val="DHHSbodynospace"/>
        <w:rPr>
          <w:rFonts w:ascii="VIC" w:hAnsi="VIC"/>
        </w:rPr>
      </w:pPr>
    </w:p>
    <w:p w14:paraId="5033CAEC" w14:textId="5B1D3C8B" w:rsidR="0069374A" w:rsidRPr="00016476" w:rsidRDefault="0069374A" w:rsidP="00B51F65">
      <w:pPr>
        <w:pStyle w:val="DHHSbodynospace"/>
        <w:ind w:left="-454"/>
        <w:rPr>
          <w:rFonts w:ascii="VIC" w:hAnsi="VIC"/>
        </w:rPr>
      </w:pPr>
    </w:p>
    <w:p w14:paraId="6DFCAC9A" w14:textId="77777777" w:rsidR="00C51B1C" w:rsidRPr="00016476" w:rsidRDefault="00C51B1C" w:rsidP="00B51F65">
      <w:pPr>
        <w:pStyle w:val="DHHSbodynospace"/>
        <w:rPr>
          <w:rFonts w:ascii="VIC" w:hAnsi="VIC"/>
        </w:rPr>
        <w:sectPr w:rsidR="00C51B1C" w:rsidRPr="00016476" w:rsidSect="00AD3287">
          <w:headerReference w:type="even" r:id="rId12"/>
          <w:headerReference w:type="default" r:id="rId13"/>
          <w:footerReference w:type="even" r:id="rId14"/>
          <w:footerReference w:type="default" r:id="rId15"/>
          <w:footerReference w:type="first" r:id="rId16"/>
          <w:type w:val="oddPage"/>
          <w:pgSz w:w="11906" w:h="16838"/>
          <w:pgMar w:top="1276" w:right="1304" w:bottom="1134" w:left="1304" w:header="454" w:footer="567" w:gutter="0"/>
          <w:cols w:space="720"/>
          <w:docGrid w:linePitch="360"/>
        </w:sectPr>
      </w:pPr>
    </w:p>
    <w:p w14:paraId="3972B1D2" w14:textId="5ED376BA" w:rsidR="00F51F59" w:rsidRPr="00016476" w:rsidRDefault="00F51F59" w:rsidP="00F51F59">
      <w:pPr>
        <w:pStyle w:val="Header"/>
        <w:tabs>
          <w:tab w:val="left" w:pos="1425"/>
        </w:tabs>
      </w:pPr>
    </w:p>
    <w:p w14:paraId="11768D3B" w14:textId="77777777" w:rsidR="00AC0C3B" w:rsidRPr="00016476" w:rsidRDefault="00AC0C3B" w:rsidP="00B51F65">
      <w:pPr>
        <w:pStyle w:val="DHHSbodynospace"/>
        <w:rPr>
          <w:rFonts w:ascii="VIC" w:hAnsi="VIC"/>
        </w:rPr>
      </w:pP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016476" w14:paraId="11F7A6FA" w14:textId="77777777" w:rsidTr="004D2091">
        <w:trPr>
          <w:trHeight w:val="4313"/>
        </w:trPr>
        <w:tc>
          <w:tcPr>
            <w:tcW w:w="9156" w:type="dxa"/>
          </w:tcPr>
          <w:p w14:paraId="0C14B886" w14:textId="77777777" w:rsidR="00564E8F" w:rsidRPr="00016476" w:rsidRDefault="00564E8F" w:rsidP="00B51F65">
            <w:pPr>
              <w:pStyle w:val="DHHSbody"/>
              <w:rPr>
                <w:rFonts w:ascii="VIC" w:hAnsi="VIC"/>
                <w:i/>
                <w:color w:val="008950"/>
                <w:sz w:val="26"/>
                <w:szCs w:val="26"/>
                <w:lang w:val="en-GB"/>
              </w:rPr>
            </w:pPr>
          </w:p>
        </w:tc>
      </w:tr>
      <w:tr w:rsidR="00564E8F" w:rsidRPr="00016476" w14:paraId="683F20B0" w14:textId="77777777" w:rsidTr="004D2091">
        <w:trPr>
          <w:trHeight w:val="6336"/>
        </w:trPr>
        <w:tc>
          <w:tcPr>
            <w:tcW w:w="9156" w:type="dxa"/>
            <w:vAlign w:val="bottom"/>
          </w:tcPr>
          <w:p w14:paraId="64CD846F" w14:textId="77777777" w:rsidR="00637837" w:rsidRPr="00016476" w:rsidRDefault="00637837" w:rsidP="00B51F65">
            <w:pPr>
              <w:spacing w:after="200" w:line="300" w:lineRule="atLeast"/>
              <w:rPr>
                <w:rFonts w:ascii="VIC" w:eastAsia="Times" w:hAnsi="VIC"/>
              </w:rPr>
            </w:pPr>
          </w:p>
          <w:p w14:paraId="30BE52B6" w14:textId="77777777" w:rsidR="00D213AE" w:rsidRPr="00016476" w:rsidRDefault="00D213AE" w:rsidP="00B51F65">
            <w:pPr>
              <w:spacing w:after="200" w:line="300" w:lineRule="atLeast"/>
              <w:rPr>
                <w:rFonts w:ascii="VIC" w:eastAsia="Times" w:hAnsi="VIC"/>
              </w:rPr>
            </w:pPr>
          </w:p>
          <w:p w14:paraId="1FFBA164" w14:textId="3FA03892" w:rsidR="00D213AE" w:rsidRPr="00016476" w:rsidRDefault="00BE052E" w:rsidP="00B51F65">
            <w:pPr>
              <w:spacing w:after="200" w:line="300" w:lineRule="atLeast"/>
              <w:rPr>
                <w:rFonts w:ascii="VIC" w:eastAsia="Times" w:hAnsi="VIC"/>
              </w:rPr>
            </w:pPr>
            <w:r w:rsidRPr="00016476">
              <w:rPr>
                <w:rFonts w:ascii="VIC" w:eastAsia="Times" w:hAnsi="VIC"/>
              </w:rPr>
              <w:t xml:space="preserve">To receive this </w:t>
            </w:r>
            <w:r w:rsidR="0070674A" w:rsidRPr="00016476">
              <w:rPr>
                <w:rFonts w:ascii="VIC" w:eastAsia="Times" w:hAnsi="VIC"/>
              </w:rPr>
              <w:t xml:space="preserve">document </w:t>
            </w:r>
            <w:r w:rsidRPr="00016476">
              <w:rPr>
                <w:rFonts w:ascii="VIC" w:eastAsia="Times" w:hAnsi="VIC"/>
              </w:rPr>
              <w:t xml:space="preserve">in </w:t>
            </w:r>
            <w:r w:rsidR="0070674A" w:rsidRPr="00016476">
              <w:rPr>
                <w:rFonts w:ascii="VIC" w:eastAsia="Times" w:hAnsi="VIC"/>
              </w:rPr>
              <w:t xml:space="preserve">another </w:t>
            </w:r>
            <w:r w:rsidRPr="00016476">
              <w:rPr>
                <w:rFonts w:ascii="VIC" w:eastAsia="Times" w:hAnsi="VIC"/>
              </w:rPr>
              <w:t>format, email</w:t>
            </w:r>
            <w:r w:rsidR="00215C85" w:rsidRPr="00016476">
              <w:rPr>
                <w:rFonts w:ascii="VIC" w:eastAsia="Times" w:hAnsi="VIC"/>
              </w:rPr>
              <w:t xml:space="preserve"> Service Agreement Communications &lt;sacomms</w:t>
            </w:r>
            <w:r w:rsidRPr="00016476">
              <w:rPr>
                <w:rFonts w:ascii="VIC" w:eastAsia="Times" w:hAnsi="VIC"/>
              </w:rPr>
              <w:t>@dffh.vic.gov.au</w:t>
            </w:r>
            <w:r w:rsidR="00215C85" w:rsidRPr="00016476">
              <w:rPr>
                <w:rFonts w:ascii="VIC" w:eastAsia="Times" w:hAnsi="VIC"/>
              </w:rPr>
              <w:t>&gt;</w:t>
            </w:r>
          </w:p>
          <w:p w14:paraId="323B1ED6" w14:textId="77777777" w:rsidR="00605B5B" w:rsidRPr="00954324" w:rsidRDefault="00605B5B" w:rsidP="00B51F65">
            <w:pPr>
              <w:spacing w:after="120" w:line="270" w:lineRule="atLeast"/>
              <w:rPr>
                <w:rFonts w:ascii="VIC" w:eastAsia="Times" w:hAnsi="VIC"/>
              </w:rPr>
            </w:pPr>
            <w:r w:rsidRPr="00954324">
              <w:rPr>
                <w:rFonts w:ascii="VIC" w:eastAsia="Times" w:hAnsi="VIC"/>
              </w:rPr>
              <w:t>Authorised and published by the Victorian Government, 1 Treasury Place, Melbourne.</w:t>
            </w:r>
          </w:p>
          <w:p w14:paraId="421AF5FF" w14:textId="66A46464" w:rsidR="00683F38" w:rsidRPr="00954324" w:rsidRDefault="00605B5B" w:rsidP="00B51F65">
            <w:pPr>
              <w:spacing w:after="120" w:line="270" w:lineRule="atLeast"/>
              <w:rPr>
                <w:rFonts w:ascii="VIC" w:eastAsia="Times" w:hAnsi="VIC"/>
              </w:rPr>
            </w:pPr>
            <w:r w:rsidRPr="00954324">
              <w:rPr>
                <w:rFonts w:ascii="VIC" w:eastAsia="Times" w:hAnsi="VIC"/>
              </w:rPr>
              <w:t xml:space="preserve">© State of </w:t>
            </w:r>
            <w:r w:rsidR="006D3EFA" w:rsidRPr="00954324">
              <w:rPr>
                <w:rFonts w:ascii="VIC" w:eastAsia="Times" w:hAnsi="VIC"/>
              </w:rPr>
              <w:t>Victoria</w:t>
            </w:r>
            <w:r w:rsidR="006F2A3B" w:rsidRPr="00954324">
              <w:rPr>
                <w:rFonts w:ascii="VIC" w:eastAsia="Times" w:hAnsi="VIC"/>
              </w:rPr>
              <w:t>, Australia, Department of Education, updated and reissued July 2024.</w:t>
            </w:r>
            <w:r w:rsidR="006D3EFA" w:rsidRPr="00954324">
              <w:rPr>
                <w:rFonts w:ascii="VIC" w:eastAsia="Times" w:hAnsi="VIC"/>
              </w:rPr>
              <w:t xml:space="preserve"> </w:t>
            </w:r>
          </w:p>
          <w:p w14:paraId="211AB5EF" w14:textId="16604B53" w:rsidR="00605B5B" w:rsidRPr="00954324" w:rsidRDefault="00912F48" w:rsidP="00B51F65">
            <w:pPr>
              <w:spacing w:after="120" w:line="270" w:lineRule="atLeast"/>
              <w:rPr>
                <w:rFonts w:ascii="VIC" w:eastAsia="Times" w:hAnsi="VIC"/>
              </w:rPr>
            </w:pPr>
            <w:r w:rsidRPr="00954324">
              <w:rPr>
                <w:rFonts w:ascii="VIC" w:eastAsia="Times" w:hAnsi="VIC"/>
              </w:rPr>
              <w:t xml:space="preserve">In this document, </w:t>
            </w:r>
            <w:r w:rsidR="00605B5B" w:rsidRPr="00954324">
              <w:rPr>
                <w:rFonts w:ascii="VIC" w:eastAsia="Times" w:hAnsi="VIC"/>
              </w:rPr>
              <w:t xml:space="preserve">‘Aboriginal’ refers to both Aboriginal and Torres Strait Islander people. </w:t>
            </w:r>
            <w:r w:rsidRPr="00954324">
              <w:rPr>
                <w:rFonts w:ascii="VIC" w:eastAsia="Times" w:hAnsi="VIC"/>
              </w:rPr>
              <w:t>‘</w:t>
            </w:r>
            <w:r w:rsidR="00605B5B" w:rsidRPr="00954324">
              <w:rPr>
                <w:rFonts w:ascii="VIC" w:eastAsia="Times" w:hAnsi="VIC"/>
              </w:rPr>
              <w:t>Indigenous</w:t>
            </w:r>
            <w:r w:rsidRPr="00954324">
              <w:rPr>
                <w:rFonts w:ascii="VIC" w:eastAsia="Times" w:hAnsi="VIC"/>
              </w:rPr>
              <w:t>’ or ‘Koor</w:t>
            </w:r>
            <w:r w:rsidR="0086715C" w:rsidRPr="00954324">
              <w:rPr>
                <w:rFonts w:ascii="VIC" w:eastAsia="Times" w:hAnsi="VIC"/>
              </w:rPr>
              <w:t>i</w:t>
            </w:r>
            <w:r w:rsidRPr="00954324">
              <w:rPr>
                <w:rFonts w:ascii="VIC" w:eastAsia="Times" w:hAnsi="VIC"/>
              </w:rPr>
              <w:t>/Koorie’</w:t>
            </w:r>
            <w:r w:rsidR="00605B5B" w:rsidRPr="00954324">
              <w:rPr>
                <w:rFonts w:ascii="VIC" w:eastAsia="Times" w:hAnsi="VIC"/>
              </w:rPr>
              <w:t xml:space="preserve"> is retained when it is part of the title of a report, program or quotation.</w:t>
            </w:r>
          </w:p>
          <w:p w14:paraId="72227DBC" w14:textId="0DF038EF" w:rsidR="00954324" w:rsidRPr="0030588C" w:rsidRDefault="00954324" w:rsidP="00954324">
            <w:pPr>
              <w:pStyle w:val="paragraph"/>
              <w:spacing w:before="0" w:beforeAutospacing="0" w:after="0" w:afterAutospacing="0"/>
              <w:textAlignment w:val="baseline"/>
              <w:rPr>
                <w:rFonts w:ascii="VIC" w:hAnsi="VIC" w:cstheme="majorHAnsi"/>
                <w:sz w:val="20"/>
                <w:szCs w:val="20"/>
              </w:rPr>
            </w:pPr>
            <w:r w:rsidRPr="0030588C">
              <w:rPr>
                <w:rStyle w:val="normaltextrun"/>
                <w:rFonts w:ascii="VIC" w:hAnsi="VIC" w:cstheme="majorHAnsi"/>
                <w:sz w:val="20"/>
                <w:szCs w:val="20"/>
              </w:rPr>
              <w:t xml:space="preserve">ISBN/ISSN </w:t>
            </w:r>
            <w:r w:rsidR="0030588C" w:rsidRPr="0030588C">
              <w:rPr>
                <w:rStyle w:val="normaltextrun"/>
                <w:rFonts w:ascii="VIC" w:hAnsi="VIC" w:cstheme="majorHAnsi"/>
                <w:sz w:val="20"/>
                <w:szCs w:val="20"/>
              </w:rPr>
              <w:t xml:space="preserve"> </w:t>
            </w:r>
            <w:r w:rsidR="0030588C" w:rsidRPr="0030588C">
              <w:rPr>
                <w:rFonts w:ascii="VIC" w:hAnsi="VIC" w:cs="Arial"/>
                <w:color w:val="000000"/>
                <w:sz w:val="20"/>
                <w:szCs w:val="20"/>
              </w:rPr>
              <w:t xml:space="preserve">978-1-76130-600-6 </w:t>
            </w:r>
            <w:r w:rsidRPr="0030588C">
              <w:rPr>
                <w:rStyle w:val="normaltextrun"/>
                <w:rFonts w:ascii="VIC" w:hAnsi="VIC" w:cstheme="majorHAnsi"/>
                <w:sz w:val="20"/>
                <w:szCs w:val="20"/>
              </w:rPr>
              <w:t>(online/PDF/Word) or (print)</w:t>
            </w:r>
            <w:r w:rsidRPr="0030588C">
              <w:rPr>
                <w:rStyle w:val="eop"/>
                <w:rFonts w:ascii="Cambria" w:hAnsi="Cambria" w:cs="Cambria"/>
                <w:sz w:val="20"/>
                <w:szCs w:val="20"/>
              </w:rPr>
              <w:t> </w:t>
            </w:r>
          </w:p>
          <w:p w14:paraId="744A7A34" w14:textId="3C36AF9F" w:rsidR="0090071D" w:rsidRPr="00016476" w:rsidRDefault="00954324" w:rsidP="002002B6">
            <w:pPr>
              <w:spacing w:after="120" w:line="270" w:lineRule="atLeast"/>
              <w:rPr>
                <w:rFonts w:ascii="VIC" w:hAnsi="VIC"/>
              </w:rPr>
            </w:pPr>
            <w:r w:rsidRPr="00954324">
              <w:rPr>
                <w:rFonts w:ascii="VIC" w:hAnsi="VIC"/>
              </w:rPr>
              <w:br/>
            </w:r>
            <w:r w:rsidR="0090071D" w:rsidRPr="00954324">
              <w:rPr>
                <w:rFonts w:ascii="VIC" w:hAnsi="VIC"/>
              </w:rPr>
              <w:t xml:space="preserve">Available at </w:t>
            </w:r>
            <w:hyperlink r:id="rId17" w:history="1">
              <w:r w:rsidR="0090071D" w:rsidRPr="00954324">
                <w:rPr>
                  <w:rStyle w:val="Hyperlink"/>
                  <w:rFonts w:ascii="VIC" w:hAnsi="VIC"/>
                </w:rPr>
                <w:t>Funded Agency Channel, Service Agreement Requirements</w:t>
              </w:r>
            </w:hyperlink>
            <w:r w:rsidR="0090071D" w:rsidRPr="00954324">
              <w:rPr>
                <w:rFonts w:ascii="VIC" w:hAnsi="VIC"/>
              </w:rPr>
              <w:t xml:space="preserve"> &lt;https://fac.d</w:t>
            </w:r>
            <w:r w:rsidR="00894BC1" w:rsidRPr="00954324">
              <w:rPr>
                <w:rFonts w:ascii="VIC" w:hAnsi="VIC"/>
              </w:rPr>
              <w:t>ffh</w:t>
            </w:r>
            <w:r w:rsidR="0090071D" w:rsidRPr="00954324">
              <w:rPr>
                <w:rFonts w:ascii="VIC" w:hAnsi="VIC"/>
              </w:rPr>
              <w:t>.vic.gov.au/service-agreement-requirements&gt;</w:t>
            </w:r>
          </w:p>
        </w:tc>
      </w:tr>
    </w:tbl>
    <w:p w14:paraId="58D5ED42" w14:textId="77777777" w:rsidR="00637837" w:rsidRPr="00016476" w:rsidRDefault="00637837" w:rsidP="00B51F65">
      <w:pPr>
        <w:rPr>
          <w:rFonts w:ascii="VIC" w:hAnsi="VIC"/>
        </w:rPr>
      </w:pPr>
      <w:r w:rsidRPr="00016476">
        <w:rPr>
          <w:rFonts w:ascii="VIC" w:hAnsi="VIC"/>
        </w:rP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9906C7" w:rsidRPr="00016476" w14:paraId="558100B1" w14:textId="77777777" w:rsidTr="00637837">
        <w:tc>
          <w:tcPr>
            <w:tcW w:w="9298" w:type="dxa"/>
            <w:vAlign w:val="bottom"/>
          </w:tcPr>
          <w:p w14:paraId="21FBD758" w14:textId="77777777" w:rsidR="009906C7" w:rsidRPr="00016476" w:rsidRDefault="009906C7" w:rsidP="00B51F65">
            <w:pPr>
              <w:pStyle w:val="DHHSbody"/>
              <w:rPr>
                <w:rFonts w:ascii="VIC" w:hAnsi="VIC"/>
              </w:rPr>
            </w:pPr>
          </w:p>
        </w:tc>
      </w:tr>
    </w:tbl>
    <w:p w14:paraId="51046935" w14:textId="77777777" w:rsidR="00AC0C3B" w:rsidRPr="00016476" w:rsidRDefault="00AC0C3B" w:rsidP="00AD3287">
      <w:pPr>
        <w:pStyle w:val="Covertitle"/>
        <w:rPr>
          <w:rFonts w:ascii="VIC" w:hAnsi="VIC"/>
        </w:rPr>
      </w:pPr>
      <w:r w:rsidRPr="00016476">
        <w:rPr>
          <w:color w:val="86189C"/>
        </w:rPr>
        <w:t>Contents</w:t>
      </w:r>
    </w:p>
    <w:p w14:paraId="6E2A9C1B" w14:textId="36BD7C0F" w:rsidR="00016476" w:rsidRDefault="00E15DA9">
      <w:pPr>
        <w:pStyle w:val="TOC1"/>
        <w:rPr>
          <w:rFonts w:asciiTheme="minorHAnsi" w:eastAsiaTheme="minorEastAsia" w:hAnsiTheme="minorHAnsi" w:cstheme="minorBidi"/>
          <w:b w:val="0"/>
          <w:kern w:val="2"/>
          <w:sz w:val="24"/>
          <w:szCs w:val="24"/>
          <w:lang w:eastAsia="en-AU"/>
          <w14:ligatures w14:val="standardContextual"/>
        </w:rPr>
      </w:pPr>
      <w:r w:rsidRPr="00016476">
        <w:rPr>
          <w:rFonts w:ascii="VIC" w:hAnsi="VIC"/>
          <w:color w:val="2B579A"/>
          <w:shd w:val="clear" w:color="auto" w:fill="E6E6E6"/>
        </w:rPr>
        <w:fldChar w:fldCharType="begin"/>
      </w:r>
      <w:r w:rsidRPr="00016476">
        <w:rPr>
          <w:rFonts w:ascii="VIC" w:hAnsi="VIC"/>
          <w:noProof w:val="0"/>
        </w:rPr>
        <w:instrText xml:space="preserve"> TOC \h \z \t "Heading 1,1,Heading 2,2" </w:instrText>
      </w:r>
      <w:r w:rsidRPr="00016476">
        <w:rPr>
          <w:rFonts w:ascii="VIC" w:hAnsi="VIC"/>
          <w:color w:val="2B579A"/>
          <w:shd w:val="clear" w:color="auto" w:fill="E6E6E6"/>
        </w:rPr>
        <w:fldChar w:fldCharType="separate"/>
      </w:r>
      <w:hyperlink w:anchor="_Toc170461257" w:history="1">
        <w:r w:rsidR="00016476" w:rsidRPr="00FD065E">
          <w:rPr>
            <w:rStyle w:val="Hyperlink"/>
            <w:rFonts w:ascii="VIC" w:hAnsi="VIC"/>
          </w:rPr>
          <w:t>Introduction</w:t>
        </w:r>
        <w:r w:rsidR="00016476">
          <w:rPr>
            <w:webHidden/>
          </w:rPr>
          <w:tab/>
        </w:r>
        <w:r w:rsidR="00016476">
          <w:rPr>
            <w:webHidden/>
          </w:rPr>
          <w:fldChar w:fldCharType="begin"/>
        </w:r>
        <w:r w:rsidR="00016476">
          <w:rPr>
            <w:webHidden/>
          </w:rPr>
          <w:instrText xml:space="preserve"> PAGEREF _Toc170461257 \h </w:instrText>
        </w:r>
        <w:r w:rsidR="00016476">
          <w:rPr>
            <w:webHidden/>
          </w:rPr>
        </w:r>
        <w:r w:rsidR="00016476">
          <w:rPr>
            <w:webHidden/>
          </w:rPr>
          <w:fldChar w:fldCharType="separate"/>
        </w:r>
        <w:r w:rsidR="00016476">
          <w:rPr>
            <w:webHidden/>
          </w:rPr>
          <w:t>4</w:t>
        </w:r>
        <w:r w:rsidR="00016476">
          <w:rPr>
            <w:webHidden/>
          </w:rPr>
          <w:fldChar w:fldCharType="end"/>
        </w:r>
      </w:hyperlink>
    </w:p>
    <w:p w14:paraId="73B3A2A7" w14:textId="6F2848A3"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58" w:history="1">
        <w:r w:rsidR="00016476" w:rsidRPr="00FD065E">
          <w:rPr>
            <w:rStyle w:val="Hyperlink"/>
            <w:rFonts w:ascii="VIC" w:hAnsi="VIC"/>
          </w:rPr>
          <w:t>The department’s approach</w:t>
        </w:r>
        <w:r w:rsidR="00016476">
          <w:rPr>
            <w:webHidden/>
          </w:rPr>
          <w:tab/>
        </w:r>
        <w:r w:rsidR="00016476">
          <w:rPr>
            <w:webHidden/>
          </w:rPr>
          <w:fldChar w:fldCharType="begin"/>
        </w:r>
        <w:r w:rsidR="00016476">
          <w:rPr>
            <w:webHidden/>
          </w:rPr>
          <w:instrText xml:space="preserve"> PAGEREF _Toc170461258 \h </w:instrText>
        </w:r>
        <w:r w:rsidR="00016476">
          <w:rPr>
            <w:webHidden/>
          </w:rPr>
        </w:r>
        <w:r w:rsidR="00016476">
          <w:rPr>
            <w:webHidden/>
          </w:rPr>
          <w:fldChar w:fldCharType="separate"/>
        </w:r>
        <w:r w:rsidR="00016476">
          <w:rPr>
            <w:webHidden/>
          </w:rPr>
          <w:t>4</w:t>
        </w:r>
        <w:r w:rsidR="00016476">
          <w:rPr>
            <w:webHidden/>
          </w:rPr>
          <w:fldChar w:fldCharType="end"/>
        </w:r>
      </w:hyperlink>
    </w:p>
    <w:p w14:paraId="4D73E1C5" w14:textId="40F94D24"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59" w:history="1">
        <w:r w:rsidR="00016476" w:rsidRPr="00FD065E">
          <w:rPr>
            <w:rStyle w:val="Hyperlink"/>
            <w:rFonts w:ascii="VIC" w:hAnsi="VIC"/>
          </w:rPr>
          <w:t>Funded organisation responsibilities</w:t>
        </w:r>
        <w:r w:rsidR="00016476">
          <w:rPr>
            <w:webHidden/>
          </w:rPr>
          <w:tab/>
        </w:r>
        <w:r w:rsidR="00016476">
          <w:rPr>
            <w:webHidden/>
          </w:rPr>
          <w:fldChar w:fldCharType="begin"/>
        </w:r>
        <w:r w:rsidR="00016476">
          <w:rPr>
            <w:webHidden/>
          </w:rPr>
          <w:instrText xml:space="preserve"> PAGEREF _Toc170461259 \h </w:instrText>
        </w:r>
        <w:r w:rsidR="00016476">
          <w:rPr>
            <w:webHidden/>
          </w:rPr>
        </w:r>
        <w:r w:rsidR="00016476">
          <w:rPr>
            <w:webHidden/>
          </w:rPr>
          <w:fldChar w:fldCharType="separate"/>
        </w:r>
        <w:r w:rsidR="00016476">
          <w:rPr>
            <w:webHidden/>
          </w:rPr>
          <w:t>5</w:t>
        </w:r>
        <w:r w:rsidR="00016476">
          <w:rPr>
            <w:webHidden/>
          </w:rPr>
          <w:fldChar w:fldCharType="end"/>
        </w:r>
      </w:hyperlink>
    </w:p>
    <w:p w14:paraId="71A91B34" w14:textId="0E1727C0" w:rsidR="00016476" w:rsidRDefault="00721B67">
      <w:pPr>
        <w:pStyle w:val="TOC1"/>
        <w:rPr>
          <w:rFonts w:asciiTheme="minorHAnsi" w:eastAsiaTheme="minorEastAsia" w:hAnsiTheme="minorHAnsi" w:cstheme="minorBidi"/>
          <w:b w:val="0"/>
          <w:kern w:val="2"/>
          <w:sz w:val="24"/>
          <w:szCs w:val="24"/>
          <w:lang w:eastAsia="en-AU"/>
          <w14:ligatures w14:val="standardContextual"/>
        </w:rPr>
      </w:pPr>
      <w:hyperlink w:anchor="_Toc170461260" w:history="1">
        <w:r w:rsidR="00016476" w:rsidRPr="00FD065E">
          <w:rPr>
            <w:rStyle w:val="Hyperlink"/>
            <w:rFonts w:ascii="VIC" w:hAnsi="VIC"/>
          </w:rPr>
          <w:t>Requirements</w:t>
        </w:r>
        <w:r w:rsidR="00016476">
          <w:rPr>
            <w:webHidden/>
          </w:rPr>
          <w:tab/>
        </w:r>
        <w:r w:rsidR="00016476">
          <w:rPr>
            <w:webHidden/>
          </w:rPr>
          <w:fldChar w:fldCharType="begin"/>
        </w:r>
        <w:r w:rsidR="00016476">
          <w:rPr>
            <w:webHidden/>
          </w:rPr>
          <w:instrText xml:space="preserve"> PAGEREF _Toc170461260 \h </w:instrText>
        </w:r>
        <w:r w:rsidR="00016476">
          <w:rPr>
            <w:webHidden/>
          </w:rPr>
        </w:r>
        <w:r w:rsidR="00016476">
          <w:rPr>
            <w:webHidden/>
          </w:rPr>
          <w:fldChar w:fldCharType="separate"/>
        </w:r>
        <w:r w:rsidR="00016476">
          <w:rPr>
            <w:webHidden/>
          </w:rPr>
          <w:t>5</w:t>
        </w:r>
        <w:r w:rsidR="00016476">
          <w:rPr>
            <w:webHidden/>
          </w:rPr>
          <w:fldChar w:fldCharType="end"/>
        </w:r>
      </w:hyperlink>
    </w:p>
    <w:p w14:paraId="7F859585" w14:textId="68153928"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1" w:history="1">
        <w:r w:rsidR="00016476" w:rsidRPr="00FD065E">
          <w:rPr>
            <w:rStyle w:val="Hyperlink"/>
            <w:rFonts w:ascii="VIC" w:hAnsi="VIC"/>
          </w:rPr>
          <w:t>Organisational legal status</w:t>
        </w:r>
        <w:r w:rsidR="00016476">
          <w:rPr>
            <w:webHidden/>
          </w:rPr>
          <w:tab/>
        </w:r>
        <w:r w:rsidR="00016476">
          <w:rPr>
            <w:webHidden/>
          </w:rPr>
          <w:fldChar w:fldCharType="begin"/>
        </w:r>
        <w:r w:rsidR="00016476">
          <w:rPr>
            <w:webHidden/>
          </w:rPr>
          <w:instrText xml:space="preserve"> PAGEREF _Toc170461261 \h </w:instrText>
        </w:r>
        <w:r w:rsidR="00016476">
          <w:rPr>
            <w:webHidden/>
          </w:rPr>
        </w:r>
        <w:r w:rsidR="00016476">
          <w:rPr>
            <w:webHidden/>
          </w:rPr>
          <w:fldChar w:fldCharType="separate"/>
        </w:r>
        <w:r w:rsidR="00016476">
          <w:rPr>
            <w:webHidden/>
          </w:rPr>
          <w:t>5</w:t>
        </w:r>
        <w:r w:rsidR="00016476">
          <w:rPr>
            <w:webHidden/>
          </w:rPr>
          <w:fldChar w:fldCharType="end"/>
        </w:r>
      </w:hyperlink>
    </w:p>
    <w:p w14:paraId="42C6046E" w14:textId="6A31AE2F"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2" w:history="1">
        <w:r w:rsidR="00016476" w:rsidRPr="00FD065E">
          <w:rPr>
            <w:rStyle w:val="Hyperlink"/>
            <w:rFonts w:ascii="VIC" w:hAnsi="VIC"/>
          </w:rPr>
          <w:t>Details for the electronic transfer of payments</w:t>
        </w:r>
        <w:r w:rsidR="00016476">
          <w:rPr>
            <w:webHidden/>
          </w:rPr>
          <w:tab/>
        </w:r>
        <w:r w:rsidR="00016476">
          <w:rPr>
            <w:webHidden/>
          </w:rPr>
          <w:fldChar w:fldCharType="begin"/>
        </w:r>
        <w:r w:rsidR="00016476">
          <w:rPr>
            <w:webHidden/>
          </w:rPr>
          <w:instrText xml:space="preserve"> PAGEREF _Toc170461262 \h </w:instrText>
        </w:r>
        <w:r w:rsidR="00016476">
          <w:rPr>
            <w:webHidden/>
          </w:rPr>
        </w:r>
        <w:r w:rsidR="00016476">
          <w:rPr>
            <w:webHidden/>
          </w:rPr>
          <w:fldChar w:fldCharType="separate"/>
        </w:r>
        <w:r w:rsidR="00016476">
          <w:rPr>
            <w:webHidden/>
          </w:rPr>
          <w:t>6</w:t>
        </w:r>
        <w:r w:rsidR="00016476">
          <w:rPr>
            <w:webHidden/>
          </w:rPr>
          <w:fldChar w:fldCharType="end"/>
        </w:r>
      </w:hyperlink>
    </w:p>
    <w:p w14:paraId="41A4C634" w14:textId="1D012D14"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3" w:history="1">
        <w:r w:rsidR="00016476" w:rsidRPr="00FD065E">
          <w:rPr>
            <w:rStyle w:val="Hyperlink"/>
            <w:rFonts w:ascii="VIC" w:hAnsi="VIC"/>
          </w:rPr>
          <w:t>eBusiness Access Agreement</w:t>
        </w:r>
        <w:r w:rsidR="00016476">
          <w:rPr>
            <w:webHidden/>
          </w:rPr>
          <w:tab/>
        </w:r>
        <w:r w:rsidR="00016476">
          <w:rPr>
            <w:webHidden/>
          </w:rPr>
          <w:fldChar w:fldCharType="begin"/>
        </w:r>
        <w:r w:rsidR="00016476">
          <w:rPr>
            <w:webHidden/>
          </w:rPr>
          <w:instrText xml:space="preserve"> PAGEREF _Toc170461263 \h </w:instrText>
        </w:r>
        <w:r w:rsidR="00016476">
          <w:rPr>
            <w:webHidden/>
          </w:rPr>
        </w:r>
        <w:r w:rsidR="00016476">
          <w:rPr>
            <w:webHidden/>
          </w:rPr>
          <w:fldChar w:fldCharType="separate"/>
        </w:r>
        <w:r w:rsidR="00016476">
          <w:rPr>
            <w:webHidden/>
          </w:rPr>
          <w:t>7</w:t>
        </w:r>
        <w:r w:rsidR="00016476">
          <w:rPr>
            <w:webHidden/>
          </w:rPr>
          <w:fldChar w:fldCharType="end"/>
        </w:r>
      </w:hyperlink>
    </w:p>
    <w:p w14:paraId="6954955A" w14:textId="56E1D45A"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4" w:history="1">
        <w:r w:rsidR="00016476" w:rsidRPr="00FD065E">
          <w:rPr>
            <w:rStyle w:val="Hyperlink"/>
            <w:rFonts w:ascii="VIC" w:hAnsi="VIC"/>
          </w:rPr>
          <w:t>User audit and management</w:t>
        </w:r>
        <w:r w:rsidR="00016476">
          <w:rPr>
            <w:webHidden/>
          </w:rPr>
          <w:tab/>
        </w:r>
        <w:r w:rsidR="00016476">
          <w:rPr>
            <w:webHidden/>
          </w:rPr>
          <w:fldChar w:fldCharType="begin"/>
        </w:r>
        <w:r w:rsidR="00016476">
          <w:rPr>
            <w:webHidden/>
          </w:rPr>
          <w:instrText xml:space="preserve"> PAGEREF _Toc170461264 \h </w:instrText>
        </w:r>
        <w:r w:rsidR="00016476">
          <w:rPr>
            <w:webHidden/>
          </w:rPr>
        </w:r>
        <w:r w:rsidR="00016476">
          <w:rPr>
            <w:webHidden/>
          </w:rPr>
          <w:fldChar w:fldCharType="separate"/>
        </w:r>
        <w:r w:rsidR="00016476">
          <w:rPr>
            <w:webHidden/>
          </w:rPr>
          <w:t>7</w:t>
        </w:r>
        <w:r w:rsidR="00016476">
          <w:rPr>
            <w:webHidden/>
          </w:rPr>
          <w:fldChar w:fldCharType="end"/>
        </w:r>
      </w:hyperlink>
    </w:p>
    <w:p w14:paraId="6CF27D14" w14:textId="012698E2"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5" w:history="1">
        <w:r w:rsidR="00016476" w:rsidRPr="00FD065E">
          <w:rPr>
            <w:rStyle w:val="Hyperlink"/>
            <w:rFonts w:ascii="VIC" w:hAnsi="VIC"/>
          </w:rPr>
          <w:t>Conflict of Interest</w:t>
        </w:r>
        <w:r w:rsidR="00016476">
          <w:rPr>
            <w:webHidden/>
          </w:rPr>
          <w:tab/>
        </w:r>
        <w:r w:rsidR="00016476">
          <w:rPr>
            <w:webHidden/>
          </w:rPr>
          <w:fldChar w:fldCharType="begin"/>
        </w:r>
        <w:r w:rsidR="00016476">
          <w:rPr>
            <w:webHidden/>
          </w:rPr>
          <w:instrText xml:space="preserve"> PAGEREF _Toc170461265 \h </w:instrText>
        </w:r>
        <w:r w:rsidR="00016476">
          <w:rPr>
            <w:webHidden/>
          </w:rPr>
        </w:r>
        <w:r w:rsidR="00016476">
          <w:rPr>
            <w:webHidden/>
          </w:rPr>
          <w:fldChar w:fldCharType="separate"/>
        </w:r>
        <w:r w:rsidR="00016476">
          <w:rPr>
            <w:webHidden/>
          </w:rPr>
          <w:t>7</w:t>
        </w:r>
        <w:r w:rsidR="00016476">
          <w:rPr>
            <w:webHidden/>
          </w:rPr>
          <w:fldChar w:fldCharType="end"/>
        </w:r>
      </w:hyperlink>
    </w:p>
    <w:p w14:paraId="2DB54ADF" w14:textId="68F48593"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6" w:history="1">
        <w:r w:rsidR="00016476" w:rsidRPr="00FD065E">
          <w:rPr>
            <w:rStyle w:val="Hyperlink"/>
            <w:rFonts w:ascii="VIC" w:hAnsi="VIC"/>
          </w:rPr>
          <w:t>Signing of Service agreements</w:t>
        </w:r>
        <w:r w:rsidR="00016476">
          <w:rPr>
            <w:webHidden/>
          </w:rPr>
          <w:tab/>
        </w:r>
        <w:r w:rsidR="00016476">
          <w:rPr>
            <w:webHidden/>
          </w:rPr>
          <w:fldChar w:fldCharType="begin"/>
        </w:r>
        <w:r w:rsidR="00016476">
          <w:rPr>
            <w:webHidden/>
          </w:rPr>
          <w:instrText xml:space="preserve"> PAGEREF _Toc170461266 \h </w:instrText>
        </w:r>
        <w:r w:rsidR="00016476">
          <w:rPr>
            <w:webHidden/>
          </w:rPr>
        </w:r>
        <w:r w:rsidR="00016476">
          <w:rPr>
            <w:webHidden/>
          </w:rPr>
          <w:fldChar w:fldCharType="separate"/>
        </w:r>
        <w:r w:rsidR="00016476">
          <w:rPr>
            <w:webHidden/>
          </w:rPr>
          <w:t>7</w:t>
        </w:r>
        <w:r w:rsidR="00016476">
          <w:rPr>
            <w:webHidden/>
          </w:rPr>
          <w:fldChar w:fldCharType="end"/>
        </w:r>
      </w:hyperlink>
    </w:p>
    <w:p w14:paraId="1F06285A" w14:textId="742C5A62"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7" w:history="1">
        <w:r w:rsidR="00016476" w:rsidRPr="00FD065E">
          <w:rPr>
            <w:rStyle w:val="Hyperlink"/>
            <w:rFonts w:ascii="VIC" w:hAnsi="VIC"/>
          </w:rPr>
          <w:t>Management of Service Agreements</w:t>
        </w:r>
        <w:r w:rsidR="00016476">
          <w:rPr>
            <w:webHidden/>
          </w:rPr>
          <w:tab/>
        </w:r>
        <w:r w:rsidR="00016476">
          <w:rPr>
            <w:webHidden/>
          </w:rPr>
          <w:fldChar w:fldCharType="begin"/>
        </w:r>
        <w:r w:rsidR="00016476">
          <w:rPr>
            <w:webHidden/>
          </w:rPr>
          <w:instrText xml:space="preserve"> PAGEREF _Toc170461267 \h </w:instrText>
        </w:r>
        <w:r w:rsidR="00016476">
          <w:rPr>
            <w:webHidden/>
          </w:rPr>
        </w:r>
        <w:r w:rsidR="00016476">
          <w:rPr>
            <w:webHidden/>
          </w:rPr>
          <w:fldChar w:fldCharType="separate"/>
        </w:r>
        <w:r w:rsidR="00016476">
          <w:rPr>
            <w:webHidden/>
          </w:rPr>
          <w:t>8</w:t>
        </w:r>
        <w:r w:rsidR="00016476">
          <w:rPr>
            <w:webHidden/>
          </w:rPr>
          <w:fldChar w:fldCharType="end"/>
        </w:r>
      </w:hyperlink>
    </w:p>
    <w:p w14:paraId="4A46C848" w14:textId="5017509E"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8" w:history="1">
        <w:r w:rsidR="00016476" w:rsidRPr="00FD065E">
          <w:rPr>
            <w:rStyle w:val="Hyperlink"/>
            <w:rFonts w:ascii="VIC" w:hAnsi="VIC"/>
          </w:rPr>
          <w:t>Variation of Service Agreement</w:t>
        </w:r>
        <w:r w:rsidR="00016476">
          <w:rPr>
            <w:webHidden/>
          </w:rPr>
          <w:tab/>
        </w:r>
        <w:r w:rsidR="00016476">
          <w:rPr>
            <w:webHidden/>
          </w:rPr>
          <w:fldChar w:fldCharType="begin"/>
        </w:r>
        <w:r w:rsidR="00016476">
          <w:rPr>
            <w:webHidden/>
          </w:rPr>
          <w:instrText xml:space="preserve"> PAGEREF _Toc170461268 \h </w:instrText>
        </w:r>
        <w:r w:rsidR="00016476">
          <w:rPr>
            <w:webHidden/>
          </w:rPr>
        </w:r>
        <w:r w:rsidR="00016476">
          <w:rPr>
            <w:webHidden/>
          </w:rPr>
          <w:fldChar w:fldCharType="separate"/>
        </w:r>
        <w:r w:rsidR="00016476">
          <w:rPr>
            <w:webHidden/>
          </w:rPr>
          <w:t>8</w:t>
        </w:r>
        <w:r w:rsidR="00016476">
          <w:rPr>
            <w:webHidden/>
          </w:rPr>
          <w:fldChar w:fldCharType="end"/>
        </w:r>
      </w:hyperlink>
    </w:p>
    <w:p w14:paraId="187E45DB" w14:textId="2CC5C6CD"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69" w:history="1">
        <w:r w:rsidR="00016476" w:rsidRPr="00FD065E">
          <w:rPr>
            <w:rStyle w:val="Hyperlink"/>
            <w:rFonts w:ascii="VIC" w:hAnsi="VIC"/>
          </w:rPr>
          <w:t>Acknowledgement and publicity guidelines for Victorian Government funding support</w:t>
        </w:r>
        <w:r w:rsidR="00016476">
          <w:rPr>
            <w:webHidden/>
          </w:rPr>
          <w:tab/>
        </w:r>
        <w:r w:rsidR="00016476">
          <w:rPr>
            <w:webHidden/>
          </w:rPr>
          <w:fldChar w:fldCharType="begin"/>
        </w:r>
        <w:r w:rsidR="00016476">
          <w:rPr>
            <w:webHidden/>
          </w:rPr>
          <w:instrText xml:space="preserve"> PAGEREF _Toc170461269 \h </w:instrText>
        </w:r>
        <w:r w:rsidR="00016476">
          <w:rPr>
            <w:webHidden/>
          </w:rPr>
        </w:r>
        <w:r w:rsidR="00016476">
          <w:rPr>
            <w:webHidden/>
          </w:rPr>
          <w:fldChar w:fldCharType="separate"/>
        </w:r>
        <w:r w:rsidR="00016476">
          <w:rPr>
            <w:webHidden/>
          </w:rPr>
          <w:t>9</w:t>
        </w:r>
        <w:r w:rsidR="00016476">
          <w:rPr>
            <w:webHidden/>
          </w:rPr>
          <w:fldChar w:fldCharType="end"/>
        </w:r>
      </w:hyperlink>
    </w:p>
    <w:p w14:paraId="3F4A91EA" w14:textId="246B78CC"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0" w:history="1">
        <w:r w:rsidR="00016476" w:rsidRPr="00FD065E">
          <w:rPr>
            <w:rStyle w:val="Hyperlink"/>
            <w:rFonts w:ascii="VIC" w:hAnsi="VIC"/>
          </w:rPr>
          <w:t>Reporting</w:t>
        </w:r>
        <w:r w:rsidR="00016476">
          <w:rPr>
            <w:webHidden/>
          </w:rPr>
          <w:tab/>
        </w:r>
        <w:r w:rsidR="00016476">
          <w:rPr>
            <w:webHidden/>
          </w:rPr>
          <w:fldChar w:fldCharType="begin"/>
        </w:r>
        <w:r w:rsidR="00016476">
          <w:rPr>
            <w:webHidden/>
          </w:rPr>
          <w:instrText xml:space="preserve"> PAGEREF _Toc170461270 \h </w:instrText>
        </w:r>
        <w:r w:rsidR="00016476">
          <w:rPr>
            <w:webHidden/>
          </w:rPr>
        </w:r>
        <w:r w:rsidR="00016476">
          <w:rPr>
            <w:webHidden/>
          </w:rPr>
          <w:fldChar w:fldCharType="separate"/>
        </w:r>
        <w:r w:rsidR="00016476">
          <w:rPr>
            <w:webHidden/>
          </w:rPr>
          <w:t>9</w:t>
        </w:r>
        <w:r w:rsidR="00016476">
          <w:rPr>
            <w:webHidden/>
          </w:rPr>
          <w:fldChar w:fldCharType="end"/>
        </w:r>
      </w:hyperlink>
    </w:p>
    <w:p w14:paraId="2ACC900E" w14:textId="52BE8226"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1" w:history="1">
        <w:r w:rsidR="00016476" w:rsidRPr="00FD065E">
          <w:rPr>
            <w:rStyle w:val="Hyperlink"/>
            <w:rFonts w:ascii="VIC" w:hAnsi="VIC"/>
          </w:rPr>
          <w:t>Data collection</w:t>
        </w:r>
        <w:r w:rsidR="00016476">
          <w:rPr>
            <w:webHidden/>
          </w:rPr>
          <w:tab/>
        </w:r>
        <w:r w:rsidR="00016476">
          <w:rPr>
            <w:webHidden/>
          </w:rPr>
          <w:fldChar w:fldCharType="begin"/>
        </w:r>
        <w:r w:rsidR="00016476">
          <w:rPr>
            <w:webHidden/>
          </w:rPr>
          <w:instrText xml:space="preserve"> PAGEREF _Toc170461271 \h </w:instrText>
        </w:r>
        <w:r w:rsidR="00016476">
          <w:rPr>
            <w:webHidden/>
          </w:rPr>
        </w:r>
        <w:r w:rsidR="00016476">
          <w:rPr>
            <w:webHidden/>
          </w:rPr>
          <w:fldChar w:fldCharType="separate"/>
        </w:r>
        <w:r w:rsidR="00016476">
          <w:rPr>
            <w:webHidden/>
          </w:rPr>
          <w:t>9</w:t>
        </w:r>
        <w:r w:rsidR="00016476">
          <w:rPr>
            <w:webHidden/>
          </w:rPr>
          <w:fldChar w:fldCharType="end"/>
        </w:r>
      </w:hyperlink>
    </w:p>
    <w:p w14:paraId="04BF3EF5" w14:textId="72409DF3"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2" w:history="1">
        <w:r w:rsidR="00016476" w:rsidRPr="00FD065E">
          <w:rPr>
            <w:rStyle w:val="Hyperlink"/>
            <w:rFonts w:ascii="VIC" w:hAnsi="VIC"/>
          </w:rPr>
          <w:t>Financial Accountability Requirements</w:t>
        </w:r>
        <w:r w:rsidR="00016476">
          <w:rPr>
            <w:webHidden/>
          </w:rPr>
          <w:tab/>
        </w:r>
        <w:r w:rsidR="00016476">
          <w:rPr>
            <w:webHidden/>
          </w:rPr>
          <w:fldChar w:fldCharType="begin"/>
        </w:r>
        <w:r w:rsidR="00016476">
          <w:rPr>
            <w:webHidden/>
          </w:rPr>
          <w:instrText xml:space="preserve"> PAGEREF _Toc170461272 \h </w:instrText>
        </w:r>
        <w:r w:rsidR="00016476">
          <w:rPr>
            <w:webHidden/>
          </w:rPr>
        </w:r>
        <w:r w:rsidR="00016476">
          <w:rPr>
            <w:webHidden/>
          </w:rPr>
          <w:fldChar w:fldCharType="separate"/>
        </w:r>
        <w:r w:rsidR="00016476">
          <w:rPr>
            <w:webHidden/>
          </w:rPr>
          <w:t>10</w:t>
        </w:r>
        <w:r w:rsidR="00016476">
          <w:rPr>
            <w:webHidden/>
          </w:rPr>
          <w:fldChar w:fldCharType="end"/>
        </w:r>
      </w:hyperlink>
    </w:p>
    <w:p w14:paraId="37DEF6A0" w14:textId="30C6793C"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3" w:history="1">
        <w:r w:rsidR="00016476" w:rsidRPr="00FD065E">
          <w:rPr>
            <w:rStyle w:val="Hyperlink"/>
            <w:rFonts w:ascii="VIC" w:hAnsi="VIC"/>
          </w:rPr>
          <w:t>Service Agreement Compliance Certification (SACC)</w:t>
        </w:r>
        <w:r w:rsidR="00016476">
          <w:rPr>
            <w:webHidden/>
          </w:rPr>
          <w:tab/>
        </w:r>
        <w:r w:rsidR="00016476">
          <w:rPr>
            <w:webHidden/>
          </w:rPr>
          <w:fldChar w:fldCharType="begin"/>
        </w:r>
        <w:r w:rsidR="00016476">
          <w:rPr>
            <w:webHidden/>
          </w:rPr>
          <w:instrText xml:space="preserve"> PAGEREF _Toc170461273 \h </w:instrText>
        </w:r>
        <w:r w:rsidR="00016476">
          <w:rPr>
            <w:webHidden/>
          </w:rPr>
        </w:r>
        <w:r w:rsidR="00016476">
          <w:rPr>
            <w:webHidden/>
          </w:rPr>
          <w:fldChar w:fldCharType="separate"/>
        </w:r>
        <w:r w:rsidR="00016476">
          <w:rPr>
            <w:webHidden/>
          </w:rPr>
          <w:t>10</w:t>
        </w:r>
        <w:r w:rsidR="00016476">
          <w:rPr>
            <w:webHidden/>
          </w:rPr>
          <w:fldChar w:fldCharType="end"/>
        </w:r>
      </w:hyperlink>
    </w:p>
    <w:p w14:paraId="7FA825BF" w14:textId="3E413513"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4" w:history="1">
        <w:r w:rsidR="00016476" w:rsidRPr="00FD065E">
          <w:rPr>
            <w:rStyle w:val="Hyperlink"/>
            <w:rFonts w:ascii="VIC" w:hAnsi="VIC"/>
          </w:rPr>
          <w:t>Insurance and risk management</w:t>
        </w:r>
        <w:r w:rsidR="00016476">
          <w:rPr>
            <w:webHidden/>
          </w:rPr>
          <w:tab/>
        </w:r>
        <w:r w:rsidR="00016476">
          <w:rPr>
            <w:webHidden/>
          </w:rPr>
          <w:fldChar w:fldCharType="begin"/>
        </w:r>
        <w:r w:rsidR="00016476">
          <w:rPr>
            <w:webHidden/>
          </w:rPr>
          <w:instrText xml:space="preserve"> PAGEREF _Toc170461274 \h </w:instrText>
        </w:r>
        <w:r w:rsidR="00016476">
          <w:rPr>
            <w:webHidden/>
          </w:rPr>
        </w:r>
        <w:r w:rsidR="00016476">
          <w:rPr>
            <w:webHidden/>
          </w:rPr>
          <w:fldChar w:fldCharType="separate"/>
        </w:r>
        <w:r w:rsidR="00016476">
          <w:rPr>
            <w:webHidden/>
          </w:rPr>
          <w:t>11</w:t>
        </w:r>
        <w:r w:rsidR="00016476">
          <w:rPr>
            <w:webHidden/>
          </w:rPr>
          <w:fldChar w:fldCharType="end"/>
        </w:r>
      </w:hyperlink>
    </w:p>
    <w:p w14:paraId="70BD177B" w14:textId="5A30501B"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5" w:history="1">
        <w:r w:rsidR="00016476" w:rsidRPr="00FD065E">
          <w:rPr>
            <w:rStyle w:val="Hyperlink"/>
            <w:rFonts w:ascii="VIC" w:hAnsi="VIC"/>
          </w:rPr>
          <w:t>Funded Organisation Performance Monitoring Framework</w:t>
        </w:r>
        <w:r w:rsidR="00016476">
          <w:rPr>
            <w:webHidden/>
          </w:rPr>
          <w:tab/>
        </w:r>
        <w:r w:rsidR="00016476">
          <w:rPr>
            <w:webHidden/>
          </w:rPr>
          <w:fldChar w:fldCharType="begin"/>
        </w:r>
        <w:r w:rsidR="00016476">
          <w:rPr>
            <w:webHidden/>
          </w:rPr>
          <w:instrText xml:space="preserve"> PAGEREF _Toc170461275 \h </w:instrText>
        </w:r>
        <w:r w:rsidR="00016476">
          <w:rPr>
            <w:webHidden/>
          </w:rPr>
        </w:r>
        <w:r w:rsidR="00016476">
          <w:rPr>
            <w:webHidden/>
          </w:rPr>
          <w:fldChar w:fldCharType="separate"/>
        </w:r>
        <w:r w:rsidR="00016476">
          <w:rPr>
            <w:webHidden/>
          </w:rPr>
          <w:t>12</w:t>
        </w:r>
        <w:r w:rsidR="00016476">
          <w:rPr>
            <w:webHidden/>
          </w:rPr>
          <w:fldChar w:fldCharType="end"/>
        </w:r>
      </w:hyperlink>
    </w:p>
    <w:p w14:paraId="213AB6B5" w14:textId="1BA4A667"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6" w:history="1">
        <w:r w:rsidR="00016476" w:rsidRPr="00FD065E">
          <w:rPr>
            <w:rStyle w:val="Hyperlink"/>
            <w:rFonts w:ascii="VIC" w:hAnsi="VIC"/>
          </w:rPr>
          <w:t>Human Rights and Safety Obligations</w:t>
        </w:r>
        <w:r w:rsidR="00016476">
          <w:rPr>
            <w:webHidden/>
          </w:rPr>
          <w:tab/>
        </w:r>
        <w:r w:rsidR="00016476">
          <w:rPr>
            <w:webHidden/>
          </w:rPr>
          <w:fldChar w:fldCharType="begin"/>
        </w:r>
        <w:r w:rsidR="00016476">
          <w:rPr>
            <w:webHidden/>
          </w:rPr>
          <w:instrText xml:space="preserve"> PAGEREF _Toc170461276 \h </w:instrText>
        </w:r>
        <w:r w:rsidR="00016476">
          <w:rPr>
            <w:webHidden/>
          </w:rPr>
        </w:r>
        <w:r w:rsidR="00016476">
          <w:rPr>
            <w:webHidden/>
          </w:rPr>
          <w:fldChar w:fldCharType="separate"/>
        </w:r>
        <w:r w:rsidR="00016476">
          <w:rPr>
            <w:webHidden/>
          </w:rPr>
          <w:t>13</w:t>
        </w:r>
        <w:r w:rsidR="00016476">
          <w:rPr>
            <w:webHidden/>
          </w:rPr>
          <w:fldChar w:fldCharType="end"/>
        </w:r>
      </w:hyperlink>
    </w:p>
    <w:p w14:paraId="647FFC51" w14:textId="3C568195" w:rsidR="00016476" w:rsidRDefault="00721B67">
      <w:pPr>
        <w:pStyle w:val="TOC1"/>
        <w:rPr>
          <w:rFonts w:asciiTheme="minorHAnsi" w:eastAsiaTheme="minorEastAsia" w:hAnsiTheme="minorHAnsi" w:cstheme="minorBidi"/>
          <w:b w:val="0"/>
          <w:kern w:val="2"/>
          <w:sz w:val="24"/>
          <w:szCs w:val="24"/>
          <w:lang w:eastAsia="en-AU"/>
          <w14:ligatures w14:val="standardContextual"/>
        </w:rPr>
      </w:pPr>
      <w:hyperlink w:anchor="_Toc170461277" w:history="1">
        <w:r w:rsidR="00016476" w:rsidRPr="00FD065E">
          <w:rPr>
            <w:rStyle w:val="Hyperlink"/>
            <w:rFonts w:ascii="VIC" w:hAnsi="VIC"/>
          </w:rPr>
          <w:t>Policies</w:t>
        </w:r>
        <w:r w:rsidR="00016476">
          <w:rPr>
            <w:webHidden/>
          </w:rPr>
          <w:tab/>
        </w:r>
        <w:r w:rsidR="00016476">
          <w:rPr>
            <w:webHidden/>
          </w:rPr>
          <w:fldChar w:fldCharType="begin"/>
        </w:r>
        <w:r w:rsidR="00016476">
          <w:rPr>
            <w:webHidden/>
          </w:rPr>
          <w:instrText xml:space="preserve"> PAGEREF _Toc170461277 \h </w:instrText>
        </w:r>
        <w:r w:rsidR="00016476">
          <w:rPr>
            <w:webHidden/>
          </w:rPr>
        </w:r>
        <w:r w:rsidR="00016476">
          <w:rPr>
            <w:webHidden/>
          </w:rPr>
          <w:fldChar w:fldCharType="separate"/>
        </w:r>
        <w:r w:rsidR="00016476">
          <w:rPr>
            <w:webHidden/>
          </w:rPr>
          <w:t>14</w:t>
        </w:r>
        <w:r w:rsidR="00016476">
          <w:rPr>
            <w:webHidden/>
          </w:rPr>
          <w:fldChar w:fldCharType="end"/>
        </w:r>
      </w:hyperlink>
    </w:p>
    <w:p w14:paraId="1CFFA2F8" w14:textId="166D43FE"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8" w:history="1">
        <w:r w:rsidR="00016476" w:rsidRPr="00FD065E">
          <w:rPr>
            <w:rStyle w:val="Hyperlink"/>
            <w:rFonts w:ascii="VIC" w:hAnsi="VIC"/>
          </w:rPr>
          <w:t>Aboriginal People and Communities</w:t>
        </w:r>
        <w:r w:rsidR="00016476">
          <w:rPr>
            <w:webHidden/>
          </w:rPr>
          <w:tab/>
        </w:r>
        <w:r w:rsidR="00016476">
          <w:rPr>
            <w:webHidden/>
          </w:rPr>
          <w:fldChar w:fldCharType="begin"/>
        </w:r>
        <w:r w:rsidR="00016476">
          <w:rPr>
            <w:webHidden/>
          </w:rPr>
          <w:instrText xml:space="preserve"> PAGEREF _Toc170461278 \h </w:instrText>
        </w:r>
        <w:r w:rsidR="00016476">
          <w:rPr>
            <w:webHidden/>
          </w:rPr>
        </w:r>
        <w:r w:rsidR="00016476">
          <w:rPr>
            <w:webHidden/>
          </w:rPr>
          <w:fldChar w:fldCharType="separate"/>
        </w:r>
        <w:r w:rsidR="00016476">
          <w:rPr>
            <w:webHidden/>
          </w:rPr>
          <w:t>14</w:t>
        </w:r>
        <w:r w:rsidR="00016476">
          <w:rPr>
            <w:webHidden/>
          </w:rPr>
          <w:fldChar w:fldCharType="end"/>
        </w:r>
      </w:hyperlink>
    </w:p>
    <w:p w14:paraId="161BBB05" w14:textId="1C7594AF"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79" w:history="1">
        <w:r w:rsidR="00016476" w:rsidRPr="00FD065E">
          <w:rPr>
            <w:rStyle w:val="Hyperlink"/>
            <w:rFonts w:ascii="VIC" w:hAnsi="VIC"/>
          </w:rPr>
          <w:t>Operational policies</w:t>
        </w:r>
        <w:r w:rsidR="00016476">
          <w:rPr>
            <w:webHidden/>
          </w:rPr>
          <w:tab/>
        </w:r>
        <w:r w:rsidR="00016476">
          <w:rPr>
            <w:webHidden/>
          </w:rPr>
          <w:fldChar w:fldCharType="begin"/>
        </w:r>
        <w:r w:rsidR="00016476">
          <w:rPr>
            <w:webHidden/>
          </w:rPr>
          <w:instrText xml:space="preserve"> PAGEREF _Toc170461279 \h </w:instrText>
        </w:r>
        <w:r w:rsidR="00016476">
          <w:rPr>
            <w:webHidden/>
          </w:rPr>
        </w:r>
        <w:r w:rsidR="00016476">
          <w:rPr>
            <w:webHidden/>
          </w:rPr>
          <w:fldChar w:fldCharType="separate"/>
        </w:r>
        <w:r w:rsidR="00016476">
          <w:rPr>
            <w:webHidden/>
          </w:rPr>
          <w:t>15</w:t>
        </w:r>
        <w:r w:rsidR="00016476">
          <w:rPr>
            <w:webHidden/>
          </w:rPr>
          <w:fldChar w:fldCharType="end"/>
        </w:r>
      </w:hyperlink>
    </w:p>
    <w:p w14:paraId="40E267C3" w14:textId="5D6BAECC" w:rsidR="00016476" w:rsidRDefault="00721B67">
      <w:pPr>
        <w:pStyle w:val="TOC2"/>
        <w:rPr>
          <w:rFonts w:asciiTheme="minorHAnsi" w:eastAsiaTheme="minorEastAsia" w:hAnsiTheme="minorHAnsi" w:cstheme="minorBidi"/>
          <w:kern w:val="2"/>
          <w:sz w:val="24"/>
          <w:szCs w:val="24"/>
          <w:lang w:eastAsia="en-AU"/>
          <w14:ligatures w14:val="standardContextual"/>
        </w:rPr>
      </w:pPr>
      <w:hyperlink w:anchor="_Toc170461280" w:history="1">
        <w:r w:rsidR="00016476" w:rsidRPr="00FD065E">
          <w:rPr>
            <w:rStyle w:val="Hyperlink"/>
            <w:rFonts w:ascii="VIC" w:hAnsi="VIC"/>
          </w:rPr>
          <w:t>Recommended Information</w:t>
        </w:r>
        <w:r w:rsidR="00016476">
          <w:rPr>
            <w:webHidden/>
          </w:rPr>
          <w:tab/>
        </w:r>
        <w:r w:rsidR="00016476">
          <w:rPr>
            <w:webHidden/>
          </w:rPr>
          <w:fldChar w:fldCharType="begin"/>
        </w:r>
        <w:r w:rsidR="00016476">
          <w:rPr>
            <w:webHidden/>
          </w:rPr>
          <w:instrText xml:space="preserve"> PAGEREF _Toc170461280 \h </w:instrText>
        </w:r>
        <w:r w:rsidR="00016476">
          <w:rPr>
            <w:webHidden/>
          </w:rPr>
        </w:r>
        <w:r w:rsidR="00016476">
          <w:rPr>
            <w:webHidden/>
          </w:rPr>
          <w:fldChar w:fldCharType="separate"/>
        </w:r>
        <w:r w:rsidR="00016476">
          <w:rPr>
            <w:webHidden/>
          </w:rPr>
          <w:t>17</w:t>
        </w:r>
        <w:r w:rsidR="00016476">
          <w:rPr>
            <w:webHidden/>
          </w:rPr>
          <w:fldChar w:fldCharType="end"/>
        </w:r>
      </w:hyperlink>
    </w:p>
    <w:p w14:paraId="09C92BA7" w14:textId="48B37F7A" w:rsidR="00AC0C3B" w:rsidRPr="00016476" w:rsidRDefault="00E15DA9" w:rsidP="00B51F65">
      <w:pPr>
        <w:pStyle w:val="TOC2"/>
        <w:rPr>
          <w:rFonts w:ascii="VIC" w:hAnsi="VIC"/>
        </w:rPr>
        <w:sectPr w:rsidR="00AC0C3B" w:rsidRPr="00016476" w:rsidSect="00CD56D5">
          <w:footerReference w:type="even" r:id="rId18"/>
          <w:footerReference w:type="default" r:id="rId19"/>
          <w:footerReference w:type="first" r:id="rId20"/>
          <w:pgSz w:w="11906" w:h="16838"/>
          <w:pgMar w:top="1560" w:right="1304" w:bottom="993" w:left="1304" w:header="454" w:footer="567" w:gutter="0"/>
          <w:cols w:space="720"/>
          <w:docGrid w:linePitch="360"/>
        </w:sectPr>
      </w:pPr>
      <w:r w:rsidRPr="00016476">
        <w:rPr>
          <w:rFonts w:ascii="VIC" w:hAnsi="VIC"/>
          <w:color w:val="2B579A"/>
          <w:shd w:val="clear" w:color="auto" w:fill="E6E6E6"/>
        </w:rPr>
        <w:fldChar w:fldCharType="end"/>
      </w:r>
    </w:p>
    <w:p w14:paraId="059C613D" w14:textId="77777777" w:rsidR="00E30414" w:rsidRPr="00016476" w:rsidRDefault="003641E1" w:rsidP="009679BC">
      <w:pPr>
        <w:pStyle w:val="Heading1"/>
        <w:spacing w:after="240"/>
        <w:rPr>
          <w:rFonts w:ascii="VIC" w:hAnsi="VIC"/>
          <w:color w:val="86189C"/>
        </w:rPr>
      </w:pPr>
      <w:bookmarkStart w:id="0" w:name="_Toc170461257"/>
      <w:r w:rsidRPr="00016476">
        <w:rPr>
          <w:rFonts w:ascii="VIC" w:hAnsi="VIC"/>
          <w:color w:val="86189C"/>
        </w:rPr>
        <w:lastRenderedPageBreak/>
        <w:t>Introduction</w:t>
      </w:r>
      <w:bookmarkEnd w:id="0"/>
    </w:p>
    <w:p w14:paraId="5B4B2425" w14:textId="77777777" w:rsidR="004711E4" w:rsidRPr="00016476" w:rsidRDefault="004711E4" w:rsidP="004711E4">
      <w:pPr>
        <w:pStyle w:val="LK-ESSubheading"/>
        <w:rPr>
          <w:rFonts w:ascii="VIC" w:hAnsi="VIC"/>
          <w:color w:val="0090DE"/>
        </w:rPr>
      </w:pPr>
      <w:r w:rsidRPr="00016476">
        <w:rPr>
          <w:rFonts w:ascii="VIC" w:hAnsi="VIC"/>
          <w:color w:val="0090DE"/>
          <w:sz w:val="22"/>
        </w:rPr>
        <w:t>“Together we give every Victorian the best learning and development experience, making our state a smarter, fairer and more prosperous place.”</w:t>
      </w:r>
      <w:r w:rsidRPr="00016476">
        <w:rPr>
          <w:rFonts w:ascii="VIC" w:hAnsi="VIC"/>
          <w:color w:val="0090DE"/>
          <w:sz w:val="28"/>
        </w:rPr>
        <w:t xml:space="preserve"> </w:t>
      </w:r>
    </w:p>
    <w:p w14:paraId="6CB6881D" w14:textId="793EDB6F" w:rsidR="004711E4" w:rsidRPr="00016476" w:rsidRDefault="00DC0344" w:rsidP="004711E4">
      <w:pPr>
        <w:pStyle w:val="ESBodyText"/>
        <w:rPr>
          <w:rFonts w:ascii="VIC" w:hAnsi="VIC"/>
          <w:sz w:val="20"/>
          <w:szCs w:val="20"/>
        </w:rPr>
      </w:pPr>
      <w:r w:rsidRPr="00016476">
        <w:rPr>
          <w:rFonts w:ascii="VIC" w:hAnsi="VIC"/>
          <w:sz w:val="20"/>
          <w:szCs w:val="20"/>
        </w:rPr>
        <w:t>T</w:t>
      </w:r>
      <w:r w:rsidR="00EF1D88" w:rsidRPr="00016476">
        <w:rPr>
          <w:rFonts w:ascii="VIC" w:hAnsi="VIC"/>
          <w:sz w:val="20"/>
          <w:szCs w:val="20"/>
        </w:rPr>
        <w:t>he Department of</w:t>
      </w:r>
      <w:r w:rsidR="004711E4" w:rsidRPr="00016476">
        <w:rPr>
          <w:rFonts w:ascii="VIC" w:hAnsi="VIC"/>
          <w:sz w:val="20"/>
          <w:szCs w:val="20"/>
        </w:rPr>
        <w:t xml:space="preserve"> Education </w:t>
      </w:r>
      <w:r w:rsidR="00694ECF" w:rsidRPr="00016476">
        <w:rPr>
          <w:rFonts w:ascii="VIC" w:hAnsi="VIC"/>
          <w:sz w:val="20"/>
          <w:szCs w:val="20"/>
        </w:rPr>
        <w:t>(</w:t>
      </w:r>
      <w:r w:rsidR="00CC328F" w:rsidRPr="00016476">
        <w:rPr>
          <w:rFonts w:ascii="VIC" w:hAnsi="VIC"/>
          <w:sz w:val="20"/>
          <w:szCs w:val="20"/>
        </w:rPr>
        <w:t xml:space="preserve">the </w:t>
      </w:r>
      <w:r w:rsidR="00F33966" w:rsidRPr="00016476">
        <w:rPr>
          <w:rFonts w:ascii="VIC" w:hAnsi="VIC"/>
          <w:sz w:val="20"/>
          <w:szCs w:val="20"/>
        </w:rPr>
        <w:t>d</w:t>
      </w:r>
      <w:r w:rsidR="00CC328F" w:rsidRPr="00016476">
        <w:rPr>
          <w:rFonts w:ascii="VIC" w:hAnsi="VIC"/>
          <w:sz w:val="20"/>
          <w:szCs w:val="20"/>
        </w:rPr>
        <w:t>epartment</w:t>
      </w:r>
      <w:r w:rsidR="00694ECF" w:rsidRPr="00016476">
        <w:rPr>
          <w:rFonts w:ascii="VIC" w:hAnsi="VIC"/>
          <w:sz w:val="20"/>
          <w:szCs w:val="20"/>
        </w:rPr>
        <w:t xml:space="preserve">) </w:t>
      </w:r>
      <w:r w:rsidR="004711E4" w:rsidRPr="00016476">
        <w:rPr>
          <w:rFonts w:ascii="VIC" w:hAnsi="VIC"/>
          <w:sz w:val="20"/>
          <w:szCs w:val="20"/>
        </w:rPr>
        <w:t xml:space="preserve">is responsible for delivering and regulating statewide learning and development services to </w:t>
      </w:r>
      <w:r w:rsidR="00BF1674" w:rsidRPr="00016476">
        <w:rPr>
          <w:rFonts w:ascii="VIC" w:hAnsi="VIC"/>
          <w:sz w:val="20"/>
          <w:szCs w:val="20"/>
        </w:rPr>
        <w:t xml:space="preserve">approximately </w:t>
      </w:r>
      <w:r w:rsidR="004711E4" w:rsidRPr="00016476">
        <w:rPr>
          <w:rFonts w:ascii="VIC" w:hAnsi="VIC"/>
          <w:sz w:val="20"/>
          <w:szCs w:val="20"/>
        </w:rPr>
        <w:t>one-third of all Victorians every year, across the early childhood education, school education and training and skills sectors.</w:t>
      </w:r>
    </w:p>
    <w:p w14:paraId="3190B739" w14:textId="7B751E1E" w:rsidR="004711E4" w:rsidRPr="00016476" w:rsidRDefault="00434960" w:rsidP="004711E4">
      <w:pPr>
        <w:pStyle w:val="ESBodyText"/>
        <w:rPr>
          <w:rFonts w:ascii="VIC" w:hAnsi="VIC"/>
          <w:sz w:val="20"/>
          <w:szCs w:val="20"/>
        </w:rPr>
      </w:pPr>
      <w:r w:rsidRPr="00016476">
        <w:rPr>
          <w:rFonts w:ascii="VIC" w:hAnsi="VIC"/>
          <w:sz w:val="20"/>
          <w:szCs w:val="20"/>
        </w:rPr>
        <w:t xml:space="preserve">The </w:t>
      </w:r>
      <w:r w:rsidR="00D165EE" w:rsidRPr="00016476">
        <w:rPr>
          <w:rFonts w:ascii="VIC" w:hAnsi="VIC"/>
          <w:sz w:val="20"/>
          <w:szCs w:val="20"/>
        </w:rPr>
        <w:t>d</w:t>
      </w:r>
      <w:r w:rsidRPr="00016476">
        <w:rPr>
          <w:rFonts w:ascii="VIC" w:hAnsi="VIC"/>
          <w:sz w:val="20"/>
          <w:szCs w:val="20"/>
        </w:rPr>
        <w:t>epartment</w:t>
      </w:r>
      <w:r w:rsidR="004711E4" w:rsidRPr="00016476">
        <w:rPr>
          <w:rFonts w:ascii="VIC" w:hAnsi="VIC"/>
          <w:sz w:val="20"/>
          <w:szCs w:val="20"/>
        </w:rPr>
        <w:t xml:space="preserve"> support</w:t>
      </w:r>
      <w:r w:rsidRPr="00016476">
        <w:rPr>
          <w:rFonts w:ascii="VIC" w:hAnsi="VIC"/>
          <w:sz w:val="20"/>
          <w:szCs w:val="20"/>
        </w:rPr>
        <w:t>s</w:t>
      </w:r>
      <w:r w:rsidR="004711E4" w:rsidRPr="00016476">
        <w:rPr>
          <w:rFonts w:ascii="VIC" w:hAnsi="VIC"/>
          <w:sz w:val="20"/>
          <w:szCs w:val="20"/>
        </w:rPr>
        <w:t xml:space="preserve"> Victorians to reach their potential, regardless of their background, postcode or circumstance, and to develop the knowledge, skills and attributes they need to participate and thrive in a complex economy and society.</w:t>
      </w:r>
    </w:p>
    <w:p w14:paraId="17D1D4C2" w14:textId="1E3B6698" w:rsidR="004711E4" w:rsidRPr="00016476" w:rsidRDefault="004711E4" w:rsidP="004711E4">
      <w:pPr>
        <w:pStyle w:val="ESBodyText"/>
        <w:rPr>
          <w:rFonts w:ascii="VIC" w:hAnsi="VIC"/>
          <w:sz w:val="20"/>
          <w:szCs w:val="20"/>
        </w:rPr>
      </w:pPr>
      <w:r w:rsidRPr="00016476">
        <w:rPr>
          <w:rFonts w:ascii="VIC" w:hAnsi="VIC"/>
          <w:sz w:val="20"/>
          <w:szCs w:val="20"/>
        </w:rPr>
        <w:t>The goals we set, the changes we implement, the systems we support and the services we offer are all focused on improving outcomes and opportunities for Victorians</w:t>
      </w:r>
      <w:r w:rsidR="00163A16" w:rsidRPr="00016476">
        <w:rPr>
          <w:rFonts w:ascii="VIC" w:hAnsi="VIC"/>
          <w:sz w:val="20"/>
          <w:szCs w:val="20"/>
        </w:rPr>
        <w:t xml:space="preserve">. We are committed to </w:t>
      </w:r>
      <w:r w:rsidRPr="00016476">
        <w:rPr>
          <w:rFonts w:ascii="VIC" w:hAnsi="VIC"/>
          <w:sz w:val="20"/>
          <w:szCs w:val="20"/>
        </w:rPr>
        <w:t xml:space="preserve">supporting </w:t>
      </w:r>
      <w:r w:rsidR="00DE11FA" w:rsidRPr="00016476">
        <w:rPr>
          <w:rFonts w:ascii="VIC" w:hAnsi="VIC"/>
          <w:sz w:val="20"/>
          <w:szCs w:val="20"/>
        </w:rPr>
        <w:t xml:space="preserve">Victorians </w:t>
      </w:r>
      <w:r w:rsidRPr="00016476">
        <w:rPr>
          <w:rFonts w:ascii="VIC" w:hAnsi="VIC"/>
          <w:sz w:val="20"/>
          <w:szCs w:val="20"/>
        </w:rPr>
        <w:t>to build, happy, healthy and rewarding lives.</w:t>
      </w:r>
    </w:p>
    <w:p w14:paraId="67DBE227" w14:textId="67DB943B" w:rsidR="00050D9A" w:rsidRPr="00016476" w:rsidRDefault="002E5F76" w:rsidP="004711E4">
      <w:pPr>
        <w:pStyle w:val="DHHSbody"/>
        <w:rPr>
          <w:rFonts w:ascii="VIC" w:hAnsi="VIC"/>
        </w:rPr>
      </w:pPr>
      <w:r w:rsidRPr="00016476">
        <w:rPr>
          <w:rFonts w:ascii="VIC" w:hAnsi="VIC"/>
        </w:rPr>
        <w:t xml:space="preserve">The </w:t>
      </w:r>
      <w:r w:rsidR="00B01834" w:rsidRPr="00016476">
        <w:rPr>
          <w:rFonts w:ascii="VIC" w:hAnsi="VIC"/>
        </w:rPr>
        <w:t>‘</w:t>
      </w:r>
      <w:r w:rsidRPr="00016476">
        <w:rPr>
          <w:rFonts w:ascii="VIC" w:hAnsi="VIC"/>
        </w:rPr>
        <w:t xml:space="preserve">Service </w:t>
      </w:r>
      <w:r w:rsidR="004711E4" w:rsidRPr="00016476">
        <w:rPr>
          <w:rFonts w:ascii="VIC" w:hAnsi="VIC"/>
        </w:rPr>
        <w:t>A</w:t>
      </w:r>
      <w:r w:rsidRPr="00016476">
        <w:rPr>
          <w:rFonts w:ascii="VIC" w:hAnsi="VIC"/>
        </w:rPr>
        <w:t>greement</w:t>
      </w:r>
      <w:r w:rsidR="00B01834" w:rsidRPr="00016476">
        <w:rPr>
          <w:rFonts w:ascii="VIC" w:hAnsi="VIC"/>
        </w:rPr>
        <w:t>’</w:t>
      </w:r>
      <w:r w:rsidRPr="00016476">
        <w:rPr>
          <w:rFonts w:ascii="VIC" w:hAnsi="VIC"/>
        </w:rPr>
        <w:t xml:space="preserve"> </w:t>
      </w:r>
      <w:r w:rsidR="00540DDE" w:rsidRPr="00016476">
        <w:rPr>
          <w:rFonts w:ascii="VIC" w:hAnsi="VIC"/>
        </w:rPr>
        <w:t xml:space="preserve">is the name of the </w:t>
      </w:r>
      <w:r w:rsidR="000D5E76" w:rsidRPr="00016476">
        <w:rPr>
          <w:rFonts w:ascii="VIC" w:hAnsi="VIC"/>
        </w:rPr>
        <w:t>contract</w:t>
      </w:r>
      <w:r w:rsidR="00540DDE" w:rsidRPr="00016476">
        <w:rPr>
          <w:rFonts w:ascii="VIC" w:hAnsi="VIC"/>
        </w:rPr>
        <w:t xml:space="preserve"> </w:t>
      </w:r>
      <w:r w:rsidR="000D5E76" w:rsidRPr="00016476">
        <w:rPr>
          <w:rFonts w:ascii="VIC" w:hAnsi="VIC"/>
        </w:rPr>
        <w:t xml:space="preserve">used by </w:t>
      </w:r>
      <w:r w:rsidR="00CC328F" w:rsidRPr="00016476">
        <w:rPr>
          <w:rFonts w:ascii="VIC" w:hAnsi="VIC"/>
        </w:rPr>
        <w:t xml:space="preserve">the </w:t>
      </w:r>
      <w:r w:rsidR="00D165EE" w:rsidRPr="00016476">
        <w:rPr>
          <w:rFonts w:ascii="VIC" w:hAnsi="VIC"/>
        </w:rPr>
        <w:t>d</w:t>
      </w:r>
      <w:r w:rsidR="00CC328F" w:rsidRPr="00016476">
        <w:rPr>
          <w:rFonts w:ascii="VIC" w:hAnsi="VIC"/>
        </w:rPr>
        <w:t>epartment</w:t>
      </w:r>
      <w:r w:rsidR="000D5E76" w:rsidRPr="00016476">
        <w:rPr>
          <w:rFonts w:ascii="VIC" w:hAnsi="VIC"/>
        </w:rPr>
        <w:t xml:space="preserve"> to </w:t>
      </w:r>
      <w:r w:rsidR="00540DDE" w:rsidRPr="00016476">
        <w:rPr>
          <w:rFonts w:ascii="VIC" w:hAnsi="VIC"/>
        </w:rPr>
        <w:t xml:space="preserve">fund </w:t>
      </w:r>
      <w:r w:rsidR="006A6C97" w:rsidRPr="00016476">
        <w:rPr>
          <w:rFonts w:ascii="VIC" w:hAnsi="VIC"/>
        </w:rPr>
        <w:t xml:space="preserve">the </w:t>
      </w:r>
      <w:r w:rsidR="00540DDE" w:rsidRPr="00016476">
        <w:rPr>
          <w:rFonts w:ascii="VIC" w:hAnsi="VIC"/>
        </w:rPr>
        <w:t>organisations t</w:t>
      </w:r>
      <w:r w:rsidR="006A6C97" w:rsidRPr="00016476">
        <w:rPr>
          <w:rFonts w:ascii="VIC" w:hAnsi="VIC"/>
        </w:rPr>
        <w:t>hat deliver these crucial services</w:t>
      </w:r>
      <w:r w:rsidR="004711E4" w:rsidRPr="00016476">
        <w:rPr>
          <w:rFonts w:ascii="VIC" w:hAnsi="VIC"/>
        </w:rPr>
        <w:t xml:space="preserve"> directly to children, young people and their families</w:t>
      </w:r>
      <w:r w:rsidR="006A6C97" w:rsidRPr="00016476">
        <w:rPr>
          <w:rFonts w:ascii="VIC" w:hAnsi="VIC"/>
        </w:rPr>
        <w:t xml:space="preserve">. </w:t>
      </w:r>
      <w:r w:rsidR="004711E4" w:rsidRPr="00016476">
        <w:rPr>
          <w:rFonts w:ascii="VIC" w:hAnsi="VIC"/>
        </w:rPr>
        <w:t xml:space="preserve">It </w:t>
      </w:r>
      <w:r w:rsidR="00050D9A" w:rsidRPr="00016476">
        <w:rPr>
          <w:rFonts w:ascii="VIC" w:hAnsi="VIC"/>
        </w:rPr>
        <w:t>establishes</w:t>
      </w:r>
      <w:r w:rsidR="00540DDE" w:rsidRPr="00016476">
        <w:rPr>
          <w:rFonts w:ascii="VIC" w:hAnsi="VIC"/>
        </w:rPr>
        <w:t xml:space="preserve"> the standard terms and conditions that apply to all </w:t>
      </w:r>
      <w:r w:rsidR="00050D9A" w:rsidRPr="00016476">
        <w:rPr>
          <w:rFonts w:ascii="VIC" w:hAnsi="VIC"/>
        </w:rPr>
        <w:t>funded organisations and provides organisation-specific information regarding funding and payments</w:t>
      </w:r>
      <w:r w:rsidR="0072543B" w:rsidRPr="00016476">
        <w:rPr>
          <w:rFonts w:ascii="VIC" w:hAnsi="VIC"/>
        </w:rPr>
        <w:t xml:space="preserve"> in its schedules</w:t>
      </w:r>
      <w:r w:rsidR="00050D9A" w:rsidRPr="00016476">
        <w:rPr>
          <w:rFonts w:ascii="VIC" w:hAnsi="VIC"/>
        </w:rPr>
        <w:t xml:space="preserve">. </w:t>
      </w:r>
      <w:r w:rsidR="00540DDE" w:rsidRPr="00016476">
        <w:rPr>
          <w:rFonts w:ascii="VIC" w:hAnsi="VIC"/>
        </w:rPr>
        <w:t xml:space="preserve"> </w:t>
      </w:r>
    </w:p>
    <w:p w14:paraId="797FDD89" w14:textId="5EE03660" w:rsidR="000D5E76" w:rsidRPr="00016476" w:rsidRDefault="00050D9A" w:rsidP="00B51F65">
      <w:pPr>
        <w:pStyle w:val="DHHSbody"/>
        <w:rPr>
          <w:rFonts w:ascii="VIC" w:hAnsi="VIC"/>
        </w:rPr>
      </w:pPr>
      <w:r w:rsidRPr="00016476">
        <w:rPr>
          <w:rFonts w:ascii="VIC" w:hAnsi="VIC"/>
        </w:rPr>
        <w:t xml:space="preserve">The </w:t>
      </w:r>
      <w:r w:rsidR="004711E4" w:rsidRPr="00016476">
        <w:rPr>
          <w:rFonts w:ascii="VIC" w:hAnsi="VIC"/>
        </w:rPr>
        <w:t>Service Agreement R</w:t>
      </w:r>
      <w:r w:rsidRPr="00016476">
        <w:rPr>
          <w:rFonts w:ascii="VIC" w:hAnsi="VIC"/>
        </w:rPr>
        <w:t>equirements</w:t>
      </w:r>
      <w:r w:rsidR="000A4DB8" w:rsidRPr="00016476">
        <w:rPr>
          <w:rFonts w:ascii="VIC" w:hAnsi="VIC"/>
        </w:rPr>
        <w:t xml:space="preserve"> document</w:t>
      </w:r>
      <w:r w:rsidRPr="00016476">
        <w:rPr>
          <w:rFonts w:ascii="VIC" w:hAnsi="VIC"/>
        </w:rPr>
        <w:t xml:space="preserve"> supports the Service </w:t>
      </w:r>
      <w:r w:rsidR="004711E4" w:rsidRPr="00016476">
        <w:rPr>
          <w:rFonts w:ascii="VIC" w:hAnsi="VIC"/>
        </w:rPr>
        <w:t>A</w:t>
      </w:r>
      <w:r w:rsidRPr="00016476">
        <w:rPr>
          <w:rFonts w:ascii="VIC" w:hAnsi="VIC"/>
        </w:rPr>
        <w:t>greement</w:t>
      </w:r>
      <w:r w:rsidR="004711E4" w:rsidRPr="00016476">
        <w:rPr>
          <w:rFonts w:ascii="VIC" w:hAnsi="VIC"/>
        </w:rPr>
        <w:t xml:space="preserve"> by outlining the </w:t>
      </w:r>
      <w:r w:rsidR="00C27F4C" w:rsidRPr="00016476">
        <w:rPr>
          <w:rFonts w:ascii="VIC" w:hAnsi="VIC"/>
        </w:rPr>
        <w:t xml:space="preserve">responsibilities, </w:t>
      </w:r>
      <w:r w:rsidRPr="00016476">
        <w:rPr>
          <w:rFonts w:ascii="VIC" w:hAnsi="VIC"/>
        </w:rPr>
        <w:t xml:space="preserve">policies and obligations that </w:t>
      </w:r>
      <w:r w:rsidRPr="00016476">
        <w:rPr>
          <w:rFonts w:ascii="VIC" w:hAnsi="VIC"/>
          <w:i/>
        </w:rPr>
        <w:t xml:space="preserve">all </w:t>
      </w:r>
      <w:r w:rsidRPr="00016476">
        <w:rPr>
          <w:rFonts w:ascii="VIC" w:hAnsi="VIC"/>
        </w:rPr>
        <w:t xml:space="preserve">funded organisations must comply with. It </w:t>
      </w:r>
      <w:r w:rsidR="004711E4" w:rsidRPr="00016476">
        <w:rPr>
          <w:rFonts w:ascii="VIC" w:hAnsi="VIC"/>
        </w:rPr>
        <w:t xml:space="preserve">also </w:t>
      </w:r>
      <w:r w:rsidRPr="00016476">
        <w:rPr>
          <w:rFonts w:ascii="VIC" w:hAnsi="VIC"/>
        </w:rPr>
        <w:t xml:space="preserve">provides key information necessary for understanding </w:t>
      </w:r>
      <w:r w:rsidR="00BB0607" w:rsidRPr="00016476">
        <w:rPr>
          <w:rFonts w:ascii="VIC" w:hAnsi="VIC"/>
        </w:rPr>
        <w:t>an</w:t>
      </w:r>
      <w:r w:rsidR="007E5685" w:rsidRPr="00016476">
        <w:rPr>
          <w:rFonts w:ascii="VIC" w:hAnsi="VIC"/>
        </w:rPr>
        <w:t xml:space="preserve"> organisation’s </w:t>
      </w:r>
      <w:r w:rsidRPr="00016476">
        <w:rPr>
          <w:rFonts w:ascii="VIC" w:hAnsi="VIC"/>
        </w:rPr>
        <w:t xml:space="preserve">funding. </w:t>
      </w:r>
      <w:r w:rsidR="000D5E76" w:rsidRPr="00016476">
        <w:rPr>
          <w:rFonts w:ascii="VIC" w:hAnsi="VIC"/>
        </w:rPr>
        <w:t xml:space="preserve"> </w:t>
      </w:r>
    </w:p>
    <w:p w14:paraId="3962DC23" w14:textId="77777777" w:rsidR="00050D9A" w:rsidRPr="00016476" w:rsidRDefault="00050D9A" w:rsidP="00B51F65">
      <w:pPr>
        <w:pStyle w:val="DHHSbody"/>
        <w:rPr>
          <w:rFonts w:ascii="VIC" w:hAnsi="VIC"/>
        </w:rPr>
      </w:pPr>
      <w:r w:rsidRPr="00016476">
        <w:rPr>
          <w:rFonts w:ascii="VIC" w:hAnsi="VIC"/>
        </w:rPr>
        <w:t>To</w:t>
      </w:r>
      <w:r w:rsidR="00491F95" w:rsidRPr="00016476">
        <w:rPr>
          <w:rFonts w:ascii="VIC" w:hAnsi="VIC"/>
        </w:rPr>
        <w:t xml:space="preserve"> meet the terms of the Service A</w:t>
      </w:r>
      <w:r w:rsidRPr="00016476">
        <w:rPr>
          <w:rFonts w:ascii="VIC" w:hAnsi="VIC"/>
        </w:rPr>
        <w:t>greement, f</w:t>
      </w:r>
      <w:r w:rsidR="002E5F76" w:rsidRPr="00016476">
        <w:rPr>
          <w:rFonts w:ascii="VIC" w:hAnsi="VIC"/>
        </w:rPr>
        <w:t>unded organisations must ensure they comply with:</w:t>
      </w:r>
    </w:p>
    <w:p w14:paraId="20A3FEDD" w14:textId="77777777" w:rsidR="002E5F76" w:rsidRPr="00016476" w:rsidRDefault="00050D9A" w:rsidP="00B51F65">
      <w:pPr>
        <w:pStyle w:val="DHHSbullet1"/>
        <w:rPr>
          <w:rFonts w:ascii="VIC" w:hAnsi="VIC"/>
        </w:rPr>
      </w:pPr>
      <w:r w:rsidRPr="00016476">
        <w:rPr>
          <w:rFonts w:ascii="VIC" w:hAnsi="VIC"/>
        </w:rPr>
        <w:t>t</w:t>
      </w:r>
      <w:r w:rsidR="002E5F76" w:rsidRPr="00016476">
        <w:rPr>
          <w:rFonts w:ascii="VIC" w:hAnsi="VIC"/>
        </w:rPr>
        <w:t>he Servi</w:t>
      </w:r>
      <w:r w:rsidR="00491F95" w:rsidRPr="00016476">
        <w:rPr>
          <w:rFonts w:ascii="VIC" w:hAnsi="VIC"/>
        </w:rPr>
        <w:t>ce A</w:t>
      </w:r>
      <w:r w:rsidR="002E5F76" w:rsidRPr="00016476">
        <w:rPr>
          <w:rFonts w:ascii="VIC" w:hAnsi="VIC"/>
        </w:rPr>
        <w:t>greement</w:t>
      </w:r>
    </w:p>
    <w:p w14:paraId="4E751716" w14:textId="77777777" w:rsidR="002E5F76" w:rsidRPr="00016476" w:rsidRDefault="002E5F76" w:rsidP="00B51F65">
      <w:pPr>
        <w:pStyle w:val="DHHSbullet1"/>
        <w:rPr>
          <w:rFonts w:ascii="VIC" w:hAnsi="VIC"/>
        </w:rPr>
      </w:pPr>
      <w:r w:rsidRPr="00016476">
        <w:rPr>
          <w:rFonts w:ascii="VIC" w:hAnsi="VIC"/>
        </w:rPr>
        <w:t xml:space="preserve">the </w:t>
      </w:r>
      <w:r w:rsidR="00050D9A" w:rsidRPr="00016476">
        <w:rPr>
          <w:rFonts w:ascii="VIC" w:hAnsi="VIC"/>
        </w:rPr>
        <w:t xml:space="preserve">standard </w:t>
      </w:r>
      <w:r w:rsidRPr="00016476">
        <w:rPr>
          <w:rFonts w:ascii="VIC" w:hAnsi="VIC"/>
        </w:rPr>
        <w:t xml:space="preserve">policies and obligations in the </w:t>
      </w:r>
      <w:r w:rsidR="00491F95" w:rsidRPr="00016476">
        <w:rPr>
          <w:rFonts w:ascii="VIC" w:hAnsi="VIC"/>
          <w:i/>
        </w:rPr>
        <w:t>Service Agreement R</w:t>
      </w:r>
      <w:r w:rsidRPr="00016476">
        <w:rPr>
          <w:rFonts w:ascii="VIC" w:hAnsi="VIC"/>
          <w:i/>
        </w:rPr>
        <w:t>equirements</w:t>
      </w:r>
      <w:r w:rsidRPr="00016476">
        <w:rPr>
          <w:rFonts w:ascii="VIC" w:hAnsi="VIC"/>
        </w:rPr>
        <w:t xml:space="preserve"> </w:t>
      </w:r>
    </w:p>
    <w:p w14:paraId="7D0386AC" w14:textId="77777777" w:rsidR="002E5F76" w:rsidRPr="00016476" w:rsidRDefault="002E5F76" w:rsidP="00B51F65">
      <w:pPr>
        <w:pStyle w:val="DHHSbullet1lastline"/>
        <w:rPr>
          <w:rFonts w:ascii="VIC" w:hAnsi="VIC"/>
        </w:rPr>
      </w:pPr>
      <w:r w:rsidRPr="00016476">
        <w:rPr>
          <w:rFonts w:ascii="VIC" w:hAnsi="VIC"/>
        </w:rPr>
        <w:t xml:space="preserve">the specific policies and obligations in each relevant </w:t>
      </w:r>
      <w:r w:rsidR="00B61741" w:rsidRPr="00016476">
        <w:rPr>
          <w:rFonts w:ascii="VIC" w:hAnsi="VIC"/>
        </w:rPr>
        <w:t>Activity</w:t>
      </w:r>
      <w:r w:rsidRPr="00016476">
        <w:rPr>
          <w:rFonts w:ascii="VIC" w:hAnsi="VIC"/>
        </w:rPr>
        <w:t xml:space="preserve"> description.</w:t>
      </w:r>
    </w:p>
    <w:p w14:paraId="0B5272F8" w14:textId="27302F89" w:rsidR="00BD24BC" w:rsidRPr="00016476" w:rsidRDefault="00BD24BC" w:rsidP="00BD24BC">
      <w:pPr>
        <w:pStyle w:val="DHHSbody"/>
        <w:rPr>
          <w:rFonts w:ascii="VIC" w:hAnsi="VIC"/>
        </w:rPr>
      </w:pPr>
      <w:bookmarkStart w:id="1" w:name="_Toc531956172"/>
      <w:r w:rsidRPr="00016476">
        <w:rPr>
          <w:rFonts w:ascii="VIC" w:hAnsi="VIC"/>
        </w:rPr>
        <w:t>Throug</w:t>
      </w:r>
      <w:r w:rsidR="00491F95" w:rsidRPr="00016476">
        <w:rPr>
          <w:rFonts w:ascii="VIC" w:hAnsi="VIC"/>
        </w:rPr>
        <w:t>hout this funding process,</w:t>
      </w:r>
      <w:r w:rsidR="00254C99" w:rsidRPr="00016476">
        <w:rPr>
          <w:rFonts w:ascii="VIC" w:hAnsi="VIC"/>
        </w:rPr>
        <w:t xml:space="preserve"> </w:t>
      </w:r>
      <w:r w:rsidR="00D37025" w:rsidRPr="00016476">
        <w:rPr>
          <w:rFonts w:ascii="VIC" w:hAnsi="VIC"/>
        </w:rPr>
        <w:t xml:space="preserve">the </w:t>
      </w:r>
      <w:r w:rsidR="002D6A0E" w:rsidRPr="00016476">
        <w:rPr>
          <w:rFonts w:ascii="VIC" w:hAnsi="VIC"/>
        </w:rPr>
        <w:t>d</w:t>
      </w:r>
      <w:r w:rsidR="00D37025" w:rsidRPr="00016476">
        <w:rPr>
          <w:rFonts w:ascii="VIC" w:hAnsi="VIC"/>
        </w:rPr>
        <w:t>epartment</w:t>
      </w:r>
      <w:r w:rsidRPr="00016476">
        <w:rPr>
          <w:rFonts w:ascii="VIC" w:hAnsi="VIC"/>
        </w:rPr>
        <w:t xml:space="preserve"> has a duty of care to the Victorians who access its services, many of whom are</w:t>
      </w:r>
      <w:r w:rsidR="00964158" w:rsidRPr="00016476">
        <w:rPr>
          <w:rFonts w:ascii="VIC" w:hAnsi="VIC"/>
        </w:rPr>
        <w:t xml:space="preserve"> </w:t>
      </w:r>
      <w:r w:rsidR="00E06E0B" w:rsidRPr="00016476">
        <w:rPr>
          <w:rFonts w:ascii="VIC" w:hAnsi="VIC"/>
        </w:rPr>
        <w:t xml:space="preserve">particularly </w:t>
      </w:r>
      <w:r w:rsidR="00964158" w:rsidRPr="00016476">
        <w:rPr>
          <w:rFonts w:ascii="VIC" w:hAnsi="VIC"/>
        </w:rPr>
        <w:t>vulnerab</w:t>
      </w:r>
      <w:r w:rsidR="00E06E0B" w:rsidRPr="00016476">
        <w:rPr>
          <w:rFonts w:ascii="VIC" w:hAnsi="VIC"/>
        </w:rPr>
        <w:t>le</w:t>
      </w:r>
      <w:r w:rsidR="00964158" w:rsidRPr="00016476">
        <w:rPr>
          <w:rFonts w:ascii="VIC" w:hAnsi="VIC"/>
        </w:rPr>
        <w:t xml:space="preserve">. </w:t>
      </w:r>
      <w:r w:rsidR="00D37025" w:rsidRPr="00016476">
        <w:rPr>
          <w:rFonts w:ascii="VIC" w:hAnsi="VIC"/>
        </w:rPr>
        <w:t xml:space="preserve">The </w:t>
      </w:r>
      <w:r w:rsidR="002D6A0E" w:rsidRPr="00016476">
        <w:rPr>
          <w:rFonts w:ascii="VIC" w:hAnsi="VIC"/>
        </w:rPr>
        <w:t>d</w:t>
      </w:r>
      <w:r w:rsidR="00D37025" w:rsidRPr="00016476">
        <w:rPr>
          <w:rFonts w:ascii="VIC" w:hAnsi="VIC"/>
        </w:rPr>
        <w:t>epartment</w:t>
      </w:r>
      <w:r w:rsidR="00CE69FC" w:rsidRPr="00016476">
        <w:rPr>
          <w:rFonts w:ascii="VIC" w:hAnsi="VIC"/>
        </w:rPr>
        <w:t xml:space="preserve"> </w:t>
      </w:r>
      <w:r w:rsidRPr="00016476">
        <w:rPr>
          <w:rFonts w:ascii="VIC" w:hAnsi="VIC"/>
        </w:rPr>
        <w:t xml:space="preserve">also has obligations to the Victorian community to properly account for the use of public money. For these reasons, it is critical that our </w:t>
      </w:r>
      <w:r w:rsidR="00491F95" w:rsidRPr="00016476">
        <w:rPr>
          <w:rFonts w:ascii="VIC" w:hAnsi="VIC"/>
        </w:rPr>
        <w:t xml:space="preserve">Service Agreement Requirements are </w:t>
      </w:r>
      <w:r w:rsidRPr="00016476">
        <w:rPr>
          <w:rFonts w:ascii="VIC" w:hAnsi="VIC"/>
        </w:rPr>
        <w:t>r</w:t>
      </w:r>
      <w:r w:rsidR="00D37025" w:rsidRPr="00016476">
        <w:rPr>
          <w:rFonts w:ascii="VIC" w:hAnsi="VIC"/>
        </w:rPr>
        <w:t>obust, effective and contribute</w:t>
      </w:r>
      <w:r w:rsidRPr="00016476">
        <w:rPr>
          <w:rFonts w:ascii="VIC" w:hAnsi="VIC"/>
        </w:rPr>
        <w:t xml:space="preserve"> to the delivery of positive outcomes for </w:t>
      </w:r>
      <w:r w:rsidR="00491F95" w:rsidRPr="00016476">
        <w:rPr>
          <w:rFonts w:ascii="VIC" w:hAnsi="VIC"/>
        </w:rPr>
        <w:t>children, young people and their families</w:t>
      </w:r>
      <w:r w:rsidRPr="00016476">
        <w:rPr>
          <w:rFonts w:ascii="VIC" w:hAnsi="VIC"/>
        </w:rPr>
        <w:t xml:space="preserve">.  </w:t>
      </w:r>
    </w:p>
    <w:p w14:paraId="75113895" w14:textId="7E9C6C23" w:rsidR="00BD24BC" w:rsidRPr="00016476" w:rsidRDefault="00491F95" w:rsidP="00BD24BC">
      <w:pPr>
        <w:pStyle w:val="Heading2"/>
        <w:jc w:val="both"/>
        <w:rPr>
          <w:rFonts w:ascii="VIC" w:hAnsi="VIC"/>
          <w:color w:val="0090DE"/>
        </w:rPr>
      </w:pPr>
      <w:bookmarkStart w:id="2" w:name="_Toc863809"/>
      <w:bookmarkStart w:id="3" w:name="_Toc170461258"/>
      <w:r w:rsidRPr="00016476">
        <w:rPr>
          <w:rFonts w:ascii="VIC" w:hAnsi="VIC"/>
          <w:color w:val="0090DE"/>
        </w:rPr>
        <w:t xml:space="preserve">The </w:t>
      </w:r>
      <w:r w:rsidR="002D6A0E" w:rsidRPr="00016476">
        <w:rPr>
          <w:rFonts w:ascii="VIC" w:hAnsi="VIC"/>
          <w:color w:val="0090DE"/>
        </w:rPr>
        <w:t>d</w:t>
      </w:r>
      <w:r w:rsidR="00BD24BC" w:rsidRPr="00016476">
        <w:rPr>
          <w:rFonts w:ascii="VIC" w:hAnsi="VIC"/>
          <w:color w:val="0090DE"/>
        </w:rPr>
        <w:t>epartment’s approach</w:t>
      </w:r>
      <w:bookmarkEnd w:id="2"/>
      <w:bookmarkEnd w:id="3"/>
    </w:p>
    <w:p w14:paraId="30B49794" w14:textId="51ED84F5" w:rsidR="00291BE0" w:rsidRPr="00016476" w:rsidRDefault="001A419F" w:rsidP="00291BE0">
      <w:pPr>
        <w:pStyle w:val="DHHSbullet1lastline"/>
        <w:numPr>
          <w:ilvl w:val="0"/>
          <w:numId w:val="0"/>
        </w:numPr>
        <w:jc w:val="both"/>
        <w:rPr>
          <w:rFonts w:ascii="VIC" w:hAnsi="VIC" w:cs="Arial"/>
        </w:rPr>
      </w:pPr>
      <w:r w:rsidRPr="00016476">
        <w:rPr>
          <w:rFonts w:ascii="VIC" w:hAnsi="VIC" w:cs="Arial"/>
        </w:rPr>
        <w:t>Organisations entering a Service A</w:t>
      </w:r>
      <w:r w:rsidR="00291BE0" w:rsidRPr="00016476">
        <w:rPr>
          <w:rFonts w:ascii="VIC" w:hAnsi="VIC" w:cs="Arial"/>
        </w:rPr>
        <w:t>greemen</w:t>
      </w:r>
      <w:r w:rsidRPr="00016476">
        <w:rPr>
          <w:rFonts w:ascii="VIC" w:hAnsi="VIC" w:cs="Arial"/>
        </w:rPr>
        <w:t xml:space="preserve">t with </w:t>
      </w:r>
      <w:r w:rsidR="00D37025" w:rsidRPr="00016476">
        <w:rPr>
          <w:rFonts w:ascii="VIC" w:hAnsi="VIC" w:cs="Arial"/>
        </w:rPr>
        <w:t xml:space="preserve">the </w:t>
      </w:r>
      <w:r w:rsidR="002D6A0E" w:rsidRPr="00016476">
        <w:rPr>
          <w:rFonts w:ascii="VIC" w:hAnsi="VIC" w:cs="Arial"/>
        </w:rPr>
        <w:t>d</w:t>
      </w:r>
      <w:r w:rsidR="00D37025" w:rsidRPr="00016476">
        <w:rPr>
          <w:rFonts w:ascii="VIC" w:hAnsi="VIC" w:cs="Arial"/>
        </w:rPr>
        <w:t>epartment</w:t>
      </w:r>
      <w:r w:rsidRPr="00016476">
        <w:rPr>
          <w:rFonts w:ascii="VIC" w:hAnsi="VIC" w:cs="Arial"/>
        </w:rPr>
        <w:t xml:space="preserve"> can expect that the Service A</w:t>
      </w:r>
      <w:r w:rsidR="00291BE0" w:rsidRPr="00016476">
        <w:rPr>
          <w:rFonts w:ascii="VIC" w:hAnsi="VIC" w:cs="Arial"/>
        </w:rPr>
        <w:t xml:space="preserve">greement will: </w:t>
      </w:r>
    </w:p>
    <w:p w14:paraId="1B27CE87" w14:textId="49D3F976" w:rsidR="00291BE0" w:rsidRPr="00016476" w:rsidRDefault="001A419F" w:rsidP="0055651C">
      <w:pPr>
        <w:pStyle w:val="DHHSbullet1"/>
        <w:rPr>
          <w:rFonts w:ascii="VIC" w:hAnsi="VIC"/>
        </w:rPr>
      </w:pPr>
      <w:r w:rsidRPr="00016476">
        <w:rPr>
          <w:rFonts w:ascii="VIC" w:hAnsi="VIC"/>
        </w:rPr>
        <w:t>b</w:t>
      </w:r>
      <w:r w:rsidR="00291BE0" w:rsidRPr="00016476">
        <w:rPr>
          <w:rFonts w:ascii="VIC" w:hAnsi="VIC"/>
        </w:rPr>
        <w:t>e outcomes focused</w:t>
      </w:r>
    </w:p>
    <w:p w14:paraId="612AC8A3" w14:textId="64160CD7" w:rsidR="00291BE0" w:rsidRPr="00016476" w:rsidRDefault="001A419F" w:rsidP="0055651C">
      <w:pPr>
        <w:pStyle w:val="DHHSbullet1"/>
        <w:rPr>
          <w:rFonts w:ascii="VIC" w:hAnsi="VIC"/>
        </w:rPr>
      </w:pPr>
      <w:r w:rsidRPr="00016476">
        <w:rPr>
          <w:rFonts w:ascii="VIC" w:hAnsi="VIC"/>
        </w:rPr>
        <w:t>b</w:t>
      </w:r>
      <w:r w:rsidR="00291BE0" w:rsidRPr="00016476">
        <w:rPr>
          <w:rFonts w:ascii="VIC" w:hAnsi="VIC"/>
        </w:rPr>
        <w:t>e compliant with all relevant legislation and policy</w:t>
      </w:r>
    </w:p>
    <w:p w14:paraId="41600CE0" w14:textId="3CF7804D" w:rsidR="00291BE0" w:rsidRPr="00016476" w:rsidRDefault="001A419F" w:rsidP="0055651C">
      <w:pPr>
        <w:pStyle w:val="DHHSbullet1"/>
        <w:rPr>
          <w:rFonts w:ascii="VIC" w:hAnsi="VIC"/>
        </w:rPr>
      </w:pPr>
      <w:r w:rsidRPr="00016476">
        <w:rPr>
          <w:rFonts w:ascii="VIC" w:hAnsi="VIC"/>
        </w:rPr>
        <w:t>h</w:t>
      </w:r>
      <w:r w:rsidR="00291BE0" w:rsidRPr="00016476">
        <w:rPr>
          <w:rFonts w:ascii="VIC" w:hAnsi="VIC"/>
        </w:rPr>
        <w:t>ave clearly understood contractual obligations</w:t>
      </w:r>
    </w:p>
    <w:p w14:paraId="1CDACA4A" w14:textId="5611520D" w:rsidR="00291BE0" w:rsidRPr="00016476" w:rsidRDefault="001A419F" w:rsidP="0055651C">
      <w:pPr>
        <w:pStyle w:val="DHHSbullet1"/>
        <w:rPr>
          <w:rFonts w:ascii="VIC" w:hAnsi="VIC"/>
        </w:rPr>
      </w:pPr>
      <w:r w:rsidRPr="00016476">
        <w:rPr>
          <w:rFonts w:ascii="VIC" w:hAnsi="VIC"/>
        </w:rPr>
        <w:t>b</w:t>
      </w:r>
      <w:r w:rsidR="00291BE0" w:rsidRPr="00016476">
        <w:rPr>
          <w:rFonts w:ascii="VIC" w:hAnsi="VIC"/>
        </w:rPr>
        <w:t>e administered efficiently</w:t>
      </w:r>
    </w:p>
    <w:p w14:paraId="108F355A" w14:textId="201289CA" w:rsidR="00291BE0" w:rsidRPr="00016476" w:rsidRDefault="001A419F" w:rsidP="0055651C">
      <w:pPr>
        <w:pStyle w:val="DHHSbullet1"/>
        <w:rPr>
          <w:rFonts w:ascii="VIC" w:hAnsi="VIC"/>
        </w:rPr>
      </w:pPr>
      <w:r w:rsidRPr="00016476">
        <w:rPr>
          <w:rFonts w:ascii="VIC" w:hAnsi="VIC" w:cs="Arial"/>
        </w:rPr>
        <w:t>r</w:t>
      </w:r>
      <w:r w:rsidR="00291BE0" w:rsidRPr="00016476">
        <w:rPr>
          <w:rFonts w:ascii="VIC" w:hAnsi="VIC" w:cs="Arial"/>
        </w:rPr>
        <w:t xml:space="preserve">eflect </w:t>
      </w:r>
      <w:r w:rsidR="00D37025" w:rsidRPr="00016476">
        <w:rPr>
          <w:rFonts w:ascii="VIC" w:hAnsi="VIC" w:cs="Arial"/>
        </w:rPr>
        <w:t xml:space="preserve">the </w:t>
      </w:r>
      <w:r w:rsidR="00F404B0" w:rsidRPr="00016476">
        <w:rPr>
          <w:rFonts w:ascii="VIC" w:hAnsi="VIC" w:cs="Arial"/>
        </w:rPr>
        <w:t>d</w:t>
      </w:r>
      <w:r w:rsidR="00D37025" w:rsidRPr="00016476">
        <w:rPr>
          <w:rFonts w:ascii="VIC" w:hAnsi="VIC" w:cs="Arial"/>
        </w:rPr>
        <w:t>epartment’s</w:t>
      </w:r>
      <w:r w:rsidR="00291BE0" w:rsidRPr="00016476">
        <w:rPr>
          <w:rFonts w:ascii="VIC" w:hAnsi="VIC" w:cs="Arial"/>
        </w:rPr>
        <w:t xml:space="preserve"> values of Responsiveness, Integrity, Impartiality, Respect, Accountability and Human Rights.</w:t>
      </w:r>
    </w:p>
    <w:p w14:paraId="60FE8793" w14:textId="77777777" w:rsidR="00BD24BC" w:rsidRPr="00016476" w:rsidRDefault="00BD24BC" w:rsidP="00BD24BC">
      <w:pPr>
        <w:pStyle w:val="Heading2"/>
        <w:jc w:val="both"/>
        <w:rPr>
          <w:rFonts w:ascii="VIC" w:hAnsi="VIC"/>
          <w:color w:val="0090DE"/>
        </w:rPr>
      </w:pPr>
      <w:bookmarkStart w:id="4" w:name="_Toc863810"/>
      <w:bookmarkStart w:id="5" w:name="_Toc170461259"/>
      <w:r w:rsidRPr="00016476">
        <w:rPr>
          <w:rFonts w:ascii="VIC" w:hAnsi="VIC"/>
          <w:color w:val="0090DE"/>
        </w:rPr>
        <w:lastRenderedPageBreak/>
        <w:t>Funded organisation responsibilities</w:t>
      </w:r>
      <w:bookmarkEnd w:id="4"/>
      <w:bookmarkEnd w:id="5"/>
    </w:p>
    <w:p w14:paraId="1FA3EFFD" w14:textId="66074134" w:rsidR="00BD24BC" w:rsidRPr="00016476" w:rsidRDefault="00D37025" w:rsidP="00BD24BC">
      <w:pPr>
        <w:pStyle w:val="DHHSbody"/>
        <w:jc w:val="both"/>
        <w:rPr>
          <w:rFonts w:ascii="VIC" w:hAnsi="VIC"/>
        </w:rPr>
      </w:pPr>
      <w:r w:rsidRPr="00016476">
        <w:rPr>
          <w:rFonts w:ascii="VIC" w:hAnsi="VIC"/>
        </w:rPr>
        <w:t xml:space="preserve">The </w:t>
      </w:r>
      <w:r w:rsidR="002D6A0E" w:rsidRPr="00016476">
        <w:rPr>
          <w:rFonts w:ascii="VIC" w:hAnsi="VIC"/>
        </w:rPr>
        <w:t>d</w:t>
      </w:r>
      <w:r w:rsidRPr="00016476">
        <w:rPr>
          <w:rFonts w:ascii="VIC" w:hAnsi="VIC"/>
        </w:rPr>
        <w:t>epartment</w:t>
      </w:r>
      <w:r w:rsidR="00B00A40" w:rsidRPr="00016476">
        <w:rPr>
          <w:rFonts w:ascii="VIC" w:hAnsi="VIC"/>
        </w:rPr>
        <w:t xml:space="preserve"> </w:t>
      </w:r>
      <w:r w:rsidR="00BD24BC" w:rsidRPr="00016476">
        <w:rPr>
          <w:rFonts w:ascii="VIC" w:hAnsi="VIC"/>
        </w:rPr>
        <w:t xml:space="preserve">and funded organisations share responsibility for ensuring </w:t>
      </w:r>
      <w:r w:rsidR="00491F95" w:rsidRPr="00016476">
        <w:rPr>
          <w:rFonts w:ascii="VIC" w:hAnsi="VIC"/>
        </w:rPr>
        <w:t>children, young people and their families</w:t>
      </w:r>
      <w:r w:rsidR="00BD24BC" w:rsidRPr="00016476">
        <w:rPr>
          <w:rFonts w:ascii="VIC" w:hAnsi="VIC"/>
        </w:rPr>
        <w:t xml:space="preserve"> </w:t>
      </w:r>
      <w:r w:rsidRPr="00016476">
        <w:rPr>
          <w:rFonts w:ascii="VIC" w:hAnsi="VIC"/>
        </w:rPr>
        <w:t xml:space="preserve">receive the services </w:t>
      </w:r>
      <w:r w:rsidR="002157E7" w:rsidRPr="00016476">
        <w:rPr>
          <w:rFonts w:ascii="VIC" w:hAnsi="VIC"/>
        </w:rPr>
        <w:t xml:space="preserve">funded via </w:t>
      </w:r>
      <w:r w:rsidRPr="00016476">
        <w:rPr>
          <w:rFonts w:ascii="VIC" w:hAnsi="VIC"/>
        </w:rPr>
        <w:t>S</w:t>
      </w:r>
      <w:r w:rsidR="00BD24BC" w:rsidRPr="00016476">
        <w:rPr>
          <w:rFonts w:ascii="VIC" w:hAnsi="VIC"/>
        </w:rPr>
        <w:t>e</w:t>
      </w:r>
      <w:r w:rsidRPr="00016476">
        <w:rPr>
          <w:rFonts w:ascii="VIC" w:hAnsi="VIC"/>
        </w:rPr>
        <w:t>rvice A</w:t>
      </w:r>
      <w:r w:rsidR="00BD24BC" w:rsidRPr="00016476">
        <w:rPr>
          <w:rFonts w:ascii="VIC" w:hAnsi="VIC"/>
        </w:rPr>
        <w:t xml:space="preserve">greements in a way that is effective, accountable and </w:t>
      </w:r>
      <w:r w:rsidR="00291BE0" w:rsidRPr="00016476">
        <w:rPr>
          <w:rFonts w:ascii="VIC" w:hAnsi="VIC"/>
        </w:rPr>
        <w:t>gives every Victorian the best learning and development experience.</w:t>
      </w:r>
      <w:r w:rsidR="00BD24BC" w:rsidRPr="00016476">
        <w:rPr>
          <w:rFonts w:ascii="VIC" w:hAnsi="VIC"/>
        </w:rPr>
        <w:t xml:space="preserve"> </w:t>
      </w:r>
    </w:p>
    <w:p w14:paraId="6F3A91BA" w14:textId="77777777" w:rsidR="00BD24BC" w:rsidRPr="00016476" w:rsidRDefault="00BD24BC" w:rsidP="00BD24BC">
      <w:pPr>
        <w:pStyle w:val="DHHSbody"/>
        <w:jc w:val="both"/>
        <w:rPr>
          <w:rFonts w:ascii="VIC" w:hAnsi="VIC"/>
        </w:rPr>
      </w:pPr>
      <w:r w:rsidRPr="00016476">
        <w:rPr>
          <w:rFonts w:ascii="VIC" w:hAnsi="VIC"/>
        </w:rPr>
        <w:t xml:space="preserve">In pursuing these outcomes, funded organisations are expected to: </w:t>
      </w:r>
    </w:p>
    <w:p w14:paraId="34F57E16" w14:textId="77777777" w:rsidR="00BD24BC" w:rsidRPr="00016476" w:rsidRDefault="00BD24BC" w:rsidP="00AD3287">
      <w:pPr>
        <w:spacing w:after="120" w:line="270" w:lineRule="atLeast"/>
        <w:rPr>
          <w:rFonts w:ascii="VIC" w:eastAsia="Times" w:hAnsi="VIC"/>
        </w:rPr>
      </w:pPr>
      <w:r w:rsidRPr="00016476">
        <w:rPr>
          <w:rFonts w:ascii="VIC" w:eastAsia="Times" w:hAnsi="VIC"/>
          <w:b/>
          <w:bCs/>
        </w:rPr>
        <w:t>Act in the public interest</w:t>
      </w:r>
    </w:p>
    <w:p w14:paraId="48F2F306" w14:textId="77777777" w:rsidR="00BD24BC" w:rsidRPr="00016476" w:rsidRDefault="00BD24BC" w:rsidP="00AD3287">
      <w:pPr>
        <w:pStyle w:val="DHHSbody"/>
        <w:jc w:val="both"/>
        <w:rPr>
          <w:rFonts w:ascii="VIC" w:hAnsi="VIC"/>
        </w:rPr>
      </w:pPr>
      <w:r w:rsidRPr="00016476">
        <w:rPr>
          <w:rFonts w:ascii="VIC" w:hAnsi="VIC"/>
        </w:rPr>
        <w:t xml:space="preserve">Services will be focused on key </w:t>
      </w:r>
      <w:r w:rsidR="00133830" w:rsidRPr="00016476">
        <w:rPr>
          <w:rFonts w:ascii="VIC" w:hAnsi="VIC"/>
        </w:rPr>
        <w:t xml:space="preserve">learning and development </w:t>
      </w:r>
      <w:r w:rsidRPr="00016476">
        <w:rPr>
          <w:rFonts w:ascii="VIC" w:hAnsi="VIC"/>
        </w:rPr>
        <w:t>outcomes and operate in a way that demonstrates the highest ethical standards and reflects transparency and honesty.</w:t>
      </w:r>
    </w:p>
    <w:p w14:paraId="2B620FA3" w14:textId="77777777" w:rsidR="00BD24BC" w:rsidRPr="00016476" w:rsidRDefault="00BD24BC" w:rsidP="00AD3287">
      <w:pPr>
        <w:spacing w:after="120" w:line="270" w:lineRule="atLeast"/>
        <w:rPr>
          <w:rFonts w:ascii="VIC" w:eastAsia="Times" w:hAnsi="VIC"/>
        </w:rPr>
      </w:pPr>
      <w:r w:rsidRPr="00016476">
        <w:rPr>
          <w:rFonts w:ascii="VIC" w:eastAsia="Times" w:hAnsi="VIC"/>
          <w:b/>
          <w:bCs/>
        </w:rPr>
        <w:t>Be accountable and have effective governance</w:t>
      </w:r>
    </w:p>
    <w:p w14:paraId="6BFEAD9D" w14:textId="77777777" w:rsidR="00BD24BC" w:rsidRPr="00016476" w:rsidRDefault="00BD24BC" w:rsidP="00AD3287">
      <w:pPr>
        <w:pStyle w:val="DHHSbody"/>
        <w:jc w:val="both"/>
        <w:rPr>
          <w:rFonts w:ascii="VIC" w:hAnsi="VIC"/>
          <w:b/>
        </w:rPr>
      </w:pPr>
      <w:r w:rsidRPr="00016476">
        <w:rPr>
          <w:rFonts w:ascii="VIC" w:hAnsi="VIC"/>
        </w:rPr>
        <w:t>Organisations will be accountable against the policies and guidelines</w:t>
      </w:r>
      <w:r w:rsidR="00D37025" w:rsidRPr="00016476">
        <w:rPr>
          <w:rFonts w:ascii="VIC" w:hAnsi="VIC"/>
        </w:rPr>
        <w:t xml:space="preserve"> under the Service A</w:t>
      </w:r>
      <w:r w:rsidRPr="00016476">
        <w:rPr>
          <w:rFonts w:ascii="VIC" w:hAnsi="VIC"/>
        </w:rPr>
        <w:t xml:space="preserve">greement and comply with relevant state and national laws that in any way affect or are applicable to the delivery of their funded services. It is important that organisations have strong governance processes in place to support service delivery and ensure ongoing organisational viability. </w:t>
      </w:r>
    </w:p>
    <w:p w14:paraId="2457523A" w14:textId="3F5D4879" w:rsidR="00BD24BC" w:rsidRPr="00016476" w:rsidRDefault="00E83310" w:rsidP="00AD3287">
      <w:pPr>
        <w:spacing w:after="120" w:line="270" w:lineRule="atLeast"/>
        <w:rPr>
          <w:rFonts w:ascii="VIC" w:eastAsia="Times" w:hAnsi="VIC"/>
        </w:rPr>
      </w:pPr>
      <w:r w:rsidRPr="00016476">
        <w:rPr>
          <w:rFonts w:ascii="VIC" w:eastAsia="Times" w:hAnsi="VIC"/>
          <w:b/>
          <w:bCs/>
        </w:rPr>
        <w:t xml:space="preserve">Cooperate with the </w:t>
      </w:r>
      <w:r w:rsidR="002D6A0E" w:rsidRPr="00016476">
        <w:rPr>
          <w:rFonts w:ascii="VIC" w:eastAsia="Times" w:hAnsi="VIC"/>
          <w:b/>
          <w:bCs/>
        </w:rPr>
        <w:t>d</w:t>
      </w:r>
      <w:r w:rsidR="00BD24BC" w:rsidRPr="00016476">
        <w:rPr>
          <w:rFonts w:ascii="VIC" w:eastAsia="Times" w:hAnsi="VIC"/>
          <w:b/>
          <w:bCs/>
        </w:rPr>
        <w:t>epartment and other providers to build an effective service system</w:t>
      </w:r>
    </w:p>
    <w:p w14:paraId="44FA4E04" w14:textId="78B228F7" w:rsidR="00BD24BC" w:rsidRPr="00016476" w:rsidRDefault="00BD24BC" w:rsidP="00AD3287">
      <w:pPr>
        <w:pStyle w:val="DHHSbody"/>
        <w:jc w:val="both"/>
        <w:rPr>
          <w:rFonts w:ascii="VIC" w:hAnsi="VIC"/>
        </w:rPr>
      </w:pPr>
      <w:r w:rsidRPr="00016476">
        <w:rPr>
          <w:rFonts w:ascii="VIC" w:hAnsi="VIC"/>
        </w:rPr>
        <w:t>Service providers are at the coalface of service delivery, with effective operation of the service system relying on each provider to apply their unique insight and expertise. Organisations are expected to be active players in the local community of services industry. This includes sharin</w:t>
      </w:r>
      <w:r w:rsidR="00FA336B" w:rsidRPr="00016476">
        <w:rPr>
          <w:rFonts w:ascii="VIC" w:hAnsi="VIC"/>
        </w:rPr>
        <w:t>g information</w:t>
      </w:r>
      <w:r w:rsidRPr="00016476">
        <w:rPr>
          <w:rFonts w:ascii="VIC" w:hAnsi="VIC"/>
        </w:rPr>
        <w:t xml:space="preserve"> with each other, operating cooperatively and participating in sector capability building and reform initiatives. </w:t>
      </w:r>
    </w:p>
    <w:p w14:paraId="518FCC37" w14:textId="77777777" w:rsidR="00BD24BC" w:rsidRPr="00016476" w:rsidRDefault="00BD24BC" w:rsidP="00AD3287">
      <w:pPr>
        <w:spacing w:after="120" w:line="270" w:lineRule="atLeast"/>
        <w:rPr>
          <w:rFonts w:ascii="VIC" w:eastAsia="Times" w:hAnsi="VIC"/>
        </w:rPr>
      </w:pPr>
      <w:r w:rsidRPr="00016476">
        <w:rPr>
          <w:rFonts w:ascii="VIC" w:eastAsia="Times" w:hAnsi="VIC"/>
          <w:b/>
          <w:bCs/>
        </w:rPr>
        <w:t>Deliver services that contribute to effective service delivery outcomes</w:t>
      </w:r>
    </w:p>
    <w:p w14:paraId="149A2EE1" w14:textId="525A99AD" w:rsidR="00BD24BC" w:rsidRPr="00016476" w:rsidRDefault="00BD24BC" w:rsidP="00AD3287">
      <w:pPr>
        <w:pStyle w:val="DHHSbullet1"/>
        <w:jc w:val="both"/>
        <w:rPr>
          <w:rFonts w:ascii="VIC" w:hAnsi="VIC"/>
          <w:lang w:eastAsia="en-AU"/>
        </w:rPr>
      </w:pPr>
      <w:r w:rsidRPr="00016476">
        <w:rPr>
          <w:rFonts w:ascii="VIC" w:hAnsi="VIC"/>
          <w:lang w:eastAsia="en-AU"/>
        </w:rPr>
        <w:t>Services a</w:t>
      </w:r>
      <w:r w:rsidR="00D37025" w:rsidRPr="00016476">
        <w:rPr>
          <w:rFonts w:ascii="VIC" w:hAnsi="VIC"/>
          <w:lang w:eastAsia="en-AU"/>
        </w:rPr>
        <w:t>re accessible to all Victorians;</w:t>
      </w:r>
      <w:r w:rsidR="004E5D3A" w:rsidRPr="00016476">
        <w:rPr>
          <w:rFonts w:ascii="VIC" w:hAnsi="VIC"/>
          <w:lang w:eastAsia="en-AU"/>
        </w:rPr>
        <w:t xml:space="preserve"> and</w:t>
      </w:r>
    </w:p>
    <w:p w14:paraId="7A05197E" w14:textId="65DA71DB" w:rsidR="00BD24BC" w:rsidRPr="00016476" w:rsidRDefault="00BD24BC" w:rsidP="00AD3287">
      <w:pPr>
        <w:pStyle w:val="DHHSbullet1"/>
        <w:jc w:val="both"/>
        <w:rPr>
          <w:rFonts w:ascii="VIC" w:hAnsi="VIC" w:cs="Helv"/>
          <w:color w:val="000000"/>
          <w:lang w:eastAsia="en-AU"/>
        </w:rPr>
      </w:pPr>
      <w:r w:rsidRPr="00016476">
        <w:rPr>
          <w:rFonts w:ascii="VIC" w:hAnsi="VIC" w:cs="Helv"/>
          <w:color w:val="000000"/>
          <w:lang w:eastAsia="en-AU"/>
        </w:rPr>
        <w:t>Service engagement is targeted to</w:t>
      </w:r>
      <w:r w:rsidR="00C166F6" w:rsidRPr="00016476">
        <w:rPr>
          <w:rFonts w:ascii="VIC" w:hAnsi="VIC" w:cs="Helv"/>
          <w:color w:val="000000"/>
          <w:lang w:eastAsia="en-AU"/>
        </w:rPr>
        <w:t xml:space="preserve"> and effective in</w:t>
      </w:r>
      <w:r w:rsidRPr="00016476">
        <w:rPr>
          <w:rFonts w:ascii="VIC" w:hAnsi="VIC" w:cs="Helv"/>
          <w:color w:val="000000"/>
          <w:lang w:eastAsia="en-AU"/>
        </w:rPr>
        <w:t xml:space="preserve"> improving outcomes</w:t>
      </w:r>
      <w:r w:rsidR="00D37025" w:rsidRPr="00016476">
        <w:rPr>
          <w:rFonts w:ascii="VIC" w:hAnsi="VIC" w:cs="Helv"/>
          <w:color w:val="000000"/>
          <w:lang w:eastAsia="en-AU"/>
        </w:rPr>
        <w:t xml:space="preserve">; </w:t>
      </w:r>
    </w:p>
    <w:p w14:paraId="5ADD74A9" w14:textId="1278D7D7" w:rsidR="00F95901" w:rsidRPr="00016476" w:rsidRDefault="00D37025" w:rsidP="00AD3287">
      <w:pPr>
        <w:pStyle w:val="DHHSbody"/>
        <w:jc w:val="both"/>
        <w:rPr>
          <w:rFonts w:ascii="VIC" w:hAnsi="VIC"/>
          <w:bCs/>
          <w:color w:val="201547"/>
          <w:sz w:val="44"/>
          <w:szCs w:val="44"/>
        </w:rPr>
      </w:pPr>
      <w:r w:rsidRPr="00016476">
        <w:rPr>
          <w:rFonts w:ascii="VIC" w:hAnsi="VIC"/>
        </w:rPr>
        <w:t xml:space="preserve">The Service Agreement </w:t>
      </w:r>
      <w:r w:rsidR="004E5D3A" w:rsidRPr="00016476">
        <w:rPr>
          <w:rFonts w:ascii="VIC" w:hAnsi="VIC"/>
        </w:rPr>
        <w:t xml:space="preserve">requires </w:t>
      </w:r>
      <w:r w:rsidR="00BD24BC" w:rsidRPr="00016476">
        <w:rPr>
          <w:rFonts w:ascii="VIC" w:hAnsi="VIC"/>
        </w:rPr>
        <w:t xml:space="preserve">funded organisations to deliver services which produce the best possible outcomes for Victorians. </w:t>
      </w:r>
    </w:p>
    <w:p w14:paraId="7CD1507B" w14:textId="40FD1604" w:rsidR="00BF7622" w:rsidRPr="00016476" w:rsidRDefault="00E965BD" w:rsidP="00AD3287">
      <w:pPr>
        <w:pStyle w:val="Heading1"/>
        <w:spacing w:after="240"/>
        <w:rPr>
          <w:rFonts w:ascii="VIC" w:hAnsi="VIC"/>
        </w:rPr>
      </w:pPr>
      <w:bookmarkStart w:id="6" w:name="_Toc170461260"/>
      <w:r w:rsidRPr="00016476">
        <w:rPr>
          <w:rFonts w:ascii="VIC" w:hAnsi="VIC"/>
          <w:color w:val="86189C"/>
        </w:rPr>
        <w:t>R</w:t>
      </w:r>
      <w:r w:rsidR="00B42097" w:rsidRPr="00016476">
        <w:rPr>
          <w:rFonts w:ascii="VIC" w:hAnsi="VIC"/>
          <w:color w:val="86189C"/>
        </w:rPr>
        <w:t>equirements</w:t>
      </w:r>
      <w:bookmarkEnd w:id="6"/>
    </w:p>
    <w:p w14:paraId="05097DC4" w14:textId="6719EF5A" w:rsidR="00B42097" w:rsidRPr="00016476" w:rsidRDefault="00E83310" w:rsidP="00B51F65">
      <w:pPr>
        <w:pStyle w:val="DHHSbody"/>
        <w:rPr>
          <w:rFonts w:ascii="VIC" w:hAnsi="VIC"/>
        </w:rPr>
      </w:pPr>
      <w:r w:rsidRPr="00016476">
        <w:rPr>
          <w:rFonts w:ascii="VIC" w:hAnsi="VIC"/>
        </w:rPr>
        <w:t xml:space="preserve">This section describes the </w:t>
      </w:r>
      <w:r w:rsidR="00F404B0" w:rsidRPr="00016476">
        <w:rPr>
          <w:rFonts w:ascii="VIC" w:hAnsi="VIC"/>
        </w:rPr>
        <w:t>d</w:t>
      </w:r>
      <w:r w:rsidR="00D37025" w:rsidRPr="00016476">
        <w:rPr>
          <w:rFonts w:ascii="VIC" w:hAnsi="VIC"/>
        </w:rPr>
        <w:t>epartment’s</w:t>
      </w:r>
      <w:r w:rsidR="008A761F" w:rsidRPr="00016476">
        <w:rPr>
          <w:rFonts w:ascii="VIC" w:hAnsi="VIC"/>
        </w:rPr>
        <w:t xml:space="preserve"> </w:t>
      </w:r>
      <w:r w:rsidR="00B42097" w:rsidRPr="00016476">
        <w:rPr>
          <w:rFonts w:ascii="VIC" w:hAnsi="VIC"/>
        </w:rPr>
        <w:t xml:space="preserve">requirements that </w:t>
      </w:r>
      <w:r w:rsidR="00B42097" w:rsidRPr="00016476">
        <w:rPr>
          <w:rFonts w:ascii="VIC" w:hAnsi="VIC"/>
          <w:i/>
        </w:rPr>
        <w:t>all</w:t>
      </w:r>
      <w:r w:rsidR="00B42097" w:rsidRPr="00016476">
        <w:rPr>
          <w:rFonts w:ascii="VIC" w:hAnsi="VIC"/>
        </w:rPr>
        <w:t xml:space="preserve"> funded organisations must comply with. </w:t>
      </w:r>
    </w:p>
    <w:p w14:paraId="3BD45801" w14:textId="6424833C" w:rsidR="00BF7622" w:rsidRPr="00016476" w:rsidDel="0033212D" w:rsidRDefault="00BF7622" w:rsidP="00AD3287">
      <w:pPr>
        <w:pStyle w:val="Heading2"/>
        <w:jc w:val="both"/>
        <w:rPr>
          <w:rFonts w:ascii="VIC" w:hAnsi="VIC"/>
          <w:color w:val="0090DE"/>
        </w:rPr>
      </w:pPr>
      <w:bookmarkStart w:id="7" w:name="_Toc170461261"/>
      <w:bookmarkEnd w:id="1"/>
      <w:r w:rsidRPr="00016476" w:rsidDel="0033212D">
        <w:rPr>
          <w:rFonts w:ascii="VIC" w:hAnsi="VIC"/>
          <w:color w:val="0090DE"/>
        </w:rPr>
        <w:t>Organisational legal status</w:t>
      </w:r>
      <w:bookmarkEnd w:id="7"/>
      <w:r w:rsidR="00723F36" w:rsidRPr="00016476" w:rsidDel="0033212D">
        <w:rPr>
          <w:rFonts w:ascii="VIC" w:hAnsi="VIC"/>
          <w:color w:val="0090DE"/>
        </w:rPr>
        <w:t xml:space="preserve"> </w:t>
      </w:r>
    </w:p>
    <w:p w14:paraId="7B77BFFC" w14:textId="379DCEE2" w:rsidR="009B3280" w:rsidRPr="00016476" w:rsidDel="009B3280" w:rsidRDefault="00BF7622" w:rsidP="00AD3287">
      <w:pPr>
        <w:pStyle w:val="DHHSbody"/>
        <w:rPr>
          <w:rFonts w:ascii="VIC" w:hAnsi="VIC"/>
        </w:rPr>
      </w:pPr>
      <w:r w:rsidRPr="00016476" w:rsidDel="0033212D">
        <w:rPr>
          <w:rFonts w:ascii="VIC" w:hAnsi="VIC"/>
        </w:rPr>
        <w:t>To</w:t>
      </w:r>
      <w:r w:rsidR="00B42097" w:rsidRPr="00016476" w:rsidDel="0033212D">
        <w:rPr>
          <w:rFonts w:ascii="VIC" w:hAnsi="VIC"/>
        </w:rPr>
        <w:t xml:space="preserve"> enter into a new </w:t>
      </w:r>
      <w:r w:rsidR="00E83310" w:rsidRPr="00016476" w:rsidDel="0033212D">
        <w:rPr>
          <w:rFonts w:ascii="VIC" w:hAnsi="VIC"/>
        </w:rPr>
        <w:t>Service A</w:t>
      </w:r>
      <w:r w:rsidR="007F630B" w:rsidRPr="00016476" w:rsidDel="0033212D">
        <w:rPr>
          <w:rFonts w:ascii="VIC" w:hAnsi="VIC"/>
        </w:rPr>
        <w:t>greement</w:t>
      </w:r>
      <w:r w:rsidRPr="00016476" w:rsidDel="0033212D">
        <w:rPr>
          <w:rFonts w:ascii="VIC" w:hAnsi="VIC"/>
        </w:rPr>
        <w:t>, an organisation must be a legal entity established under either an Act of Parliament or other relevant legislative framework</w:t>
      </w:r>
      <w:r w:rsidR="009D4BA0" w:rsidRPr="00016476" w:rsidDel="00872CF3">
        <w:rPr>
          <w:rFonts w:ascii="VIC" w:hAnsi="VIC"/>
        </w:rPr>
        <w:t xml:space="preserve"> (incorporated</w:t>
      </w:r>
      <w:r w:rsidR="007C1E72" w:rsidRPr="00016476" w:rsidDel="00872CF3">
        <w:rPr>
          <w:rFonts w:ascii="VIC" w:hAnsi="VIC"/>
        </w:rPr>
        <w:t>)</w:t>
      </w:r>
      <w:r w:rsidRPr="00016476" w:rsidDel="0033212D">
        <w:rPr>
          <w:rFonts w:ascii="VIC" w:hAnsi="VIC"/>
        </w:rPr>
        <w:t>.</w:t>
      </w:r>
    </w:p>
    <w:p w14:paraId="441CCD73" w14:textId="37A544B7" w:rsidR="00BF7622" w:rsidRPr="00016476" w:rsidDel="0033212D" w:rsidRDefault="00BF7622" w:rsidP="00B51F65">
      <w:pPr>
        <w:pStyle w:val="DHHSbody"/>
        <w:rPr>
          <w:rFonts w:ascii="VIC" w:hAnsi="VIC"/>
        </w:rPr>
      </w:pPr>
      <w:r w:rsidRPr="00016476" w:rsidDel="0033212D">
        <w:rPr>
          <w:rFonts w:ascii="VIC" w:hAnsi="VIC"/>
        </w:rPr>
        <w:t>Organisations are required to maintain thei</w:t>
      </w:r>
      <w:r w:rsidR="00E83310" w:rsidRPr="00016476" w:rsidDel="0033212D">
        <w:rPr>
          <w:rFonts w:ascii="VIC" w:hAnsi="VIC"/>
        </w:rPr>
        <w:t xml:space="preserve">r legal </w:t>
      </w:r>
      <w:r w:rsidR="009D4BA0" w:rsidRPr="00016476" w:rsidDel="0033212D">
        <w:rPr>
          <w:rFonts w:ascii="VIC" w:hAnsi="VIC"/>
        </w:rPr>
        <w:t>status and</w:t>
      </w:r>
      <w:r w:rsidR="00E83310" w:rsidRPr="00016476" w:rsidDel="0033212D">
        <w:rPr>
          <w:rFonts w:ascii="VIC" w:hAnsi="VIC"/>
        </w:rPr>
        <w:t xml:space="preserve"> advise the </w:t>
      </w:r>
      <w:r w:rsidR="00F404B0" w:rsidRPr="00016476">
        <w:rPr>
          <w:rFonts w:ascii="VIC" w:hAnsi="VIC"/>
        </w:rPr>
        <w:t>d</w:t>
      </w:r>
      <w:r w:rsidRPr="00016476" w:rsidDel="0033212D">
        <w:rPr>
          <w:rFonts w:ascii="VIC" w:hAnsi="VIC"/>
        </w:rPr>
        <w:t>epartment within five business days should their status change.</w:t>
      </w:r>
    </w:p>
    <w:p w14:paraId="200291B1" w14:textId="5A49E916" w:rsidR="00BF7622" w:rsidRPr="00016476" w:rsidDel="0033212D" w:rsidRDefault="0048742E" w:rsidP="00AD3287">
      <w:pPr>
        <w:pStyle w:val="DHHSbody"/>
        <w:rPr>
          <w:rFonts w:ascii="VIC" w:hAnsi="VIC"/>
          <w:b/>
          <w:bCs/>
        </w:rPr>
      </w:pPr>
      <w:r w:rsidRPr="00016476" w:rsidDel="0033212D">
        <w:rPr>
          <w:rFonts w:ascii="VIC" w:hAnsi="VIC"/>
        </w:rPr>
        <w:t xml:space="preserve">An </w:t>
      </w:r>
      <w:r w:rsidR="00073221" w:rsidRPr="00016476">
        <w:rPr>
          <w:rFonts w:ascii="VIC" w:hAnsi="VIC"/>
        </w:rPr>
        <w:t>o</w:t>
      </w:r>
      <w:r w:rsidR="00BF7622" w:rsidRPr="00016476" w:rsidDel="0033212D">
        <w:rPr>
          <w:rFonts w:ascii="VIC" w:hAnsi="VIC"/>
        </w:rPr>
        <w:t>rganisation's legal status may be governed by one of the following Acts of Parliament:</w:t>
      </w:r>
    </w:p>
    <w:p w14:paraId="1D9BEFC5" w14:textId="3188CE70" w:rsidR="00BF7622" w:rsidRPr="00016476" w:rsidDel="0033212D" w:rsidRDefault="00BF7622" w:rsidP="00B51F65">
      <w:pPr>
        <w:pStyle w:val="DHHSbullet1lastline"/>
        <w:rPr>
          <w:rFonts w:ascii="VIC" w:hAnsi="VIC"/>
        </w:rPr>
      </w:pPr>
      <w:r w:rsidRPr="00016476" w:rsidDel="0033212D">
        <w:rPr>
          <w:rFonts w:ascii="VIC" w:hAnsi="VIC"/>
          <w:i/>
        </w:rPr>
        <w:t>Associations Incorporation Reform Act 2012</w:t>
      </w:r>
      <w:r w:rsidRPr="00016476" w:rsidDel="0033212D">
        <w:rPr>
          <w:rFonts w:ascii="VIC" w:hAnsi="VIC"/>
        </w:rPr>
        <w:t xml:space="preserve"> (Vic): This Act replaced the </w:t>
      </w:r>
      <w:r w:rsidRPr="00016476" w:rsidDel="0033212D">
        <w:rPr>
          <w:rFonts w:ascii="VIC" w:hAnsi="VIC"/>
          <w:i/>
          <w:iCs/>
        </w:rPr>
        <w:t>Associations Incorporation Act 1981</w:t>
      </w:r>
      <w:r w:rsidRPr="00016476" w:rsidDel="0033212D">
        <w:rPr>
          <w:rFonts w:ascii="VIC" w:hAnsi="VIC"/>
        </w:rPr>
        <w:t xml:space="preserve"> (Vic) from 26 November 2012. The Act enables not-for-profit organisations to incorporate with minimal cost.  In Victoria, Consumer Affairs Victoria administers this Act. Similar legislation applies in other states. Further information about incorporation can be found at Consumer Affairs Victoria &lt;</w:t>
      </w:r>
      <w:r w:rsidR="00C45AE8" w:rsidRPr="00016476">
        <w:rPr>
          <w:rFonts w:ascii="VIC" w:hAnsi="VIC"/>
        </w:rPr>
        <w:t>www.consumer.vic.gov.au</w:t>
      </w:r>
      <w:r w:rsidRPr="00016476" w:rsidDel="0033212D">
        <w:rPr>
          <w:rFonts w:ascii="VIC" w:hAnsi="VIC"/>
        </w:rPr>
        <w:t>&gt;</w:t>
      </w:r>
      <w:r w:rsidRPr="00016476" w:rsidDel="00380A0B">
        <w:rPr>
          <w:rFonts w:ascii="VIC" w:hAnsi="VIC"/>
        </w:rPr>
        <w:t xml:space="preserve"> </w:t>
      </w:r>
      <w:r w:rsidRPr="00016476" w:rsidDel="0033212D">
        <w:rPr>
          <w:rFonts w:ascii="VIC" w:hAnsi="VIC"/>
        </w:rPr>
        <w:t>or from Justice Connect &lt;</w:t>
      </w:r>
      <w:r w:rsidR="0025088D" w:rsidRPr="00016476">
        <w:t>www.</w:t>
      </w:r>
      <w:r w:rsidR="0025088D" w:rsidRPr="00016476">
        <w:rPr>
          <w:rFonts w:ascii="VIC" w:hAnsi="VIC"/>
        </w:rPr>
        <w:t>justiceconnect.org.au</w:t>
      </w:r>
      <w:r w:rsidRPr="00016476" w:rsidDel="0033212D">
        <w:rPr>
          <w:rFonts w:ascii="VIC" w:hAnsi="VIC"/>
        </w:rPr>
        <w:t xml:space="preserve">&gt;. </w:t>
      </w:r>
    </w:p>
    <w:p w14:paraId="024A2273" w14:textId="3A6A8972" w:rsidR="00BF7622" w:rsidRPr="00016476" w:rsidDel="0033212D" w:rsidRDefault="00BF7622" w:rsidP="00B51F65">
      <w:pPr>
        <w:pStyle w:val="DHHSbullet1lastline"/>
        <w:rPr>
          <w:rFonts w:ascii="VIC" w:hAnsi="VIC"/>
        </w:rPr>
      </w:pPr>
      <w:r w:rsidRPr="00016476" w:rsidDel="0033212D">
        <w:rPr>
          <w:rFonts w:ascii="VIC" w:hAnsi="VIC"/>
          <w:i/>
        </w:rPr>
        <w:lastRenderedPageBreak/>
        <w:t>Co-operatives Act 1996</w:t>
      </w:r>
      <w:r w:rsidRPr="00016476" w:rsidDel="0033212D">
        <w:rPr>
          <w:rFonts w:ascii="VIC" w:hAnsi="VIC"/>
        </w:rPr>
        <w:t xml:space="preserve"> (Vic): A co-operative is a democratic organisation, owned and controlled by its members for a common benefit.  Co-operatives are administered under the Co-operatives National Law, applied in Victoria by the Co-operatives National Law Application Act 2013.  This is managed by Consumer Affairs Victoria, see </w:t>
      </w:r>
      <w:hyperlink r:id="rId21" w:history="1">
        <w:r w:rsidR="00E83310" w:rsidRPr="00016476" w:rsidDel="0033212D">
          <w:rPr>
            <w:rStyle w:val="Hyperlink"/>
            <w:rFonts w:ascii="VIC" w:hAnsi="VIC"/>
          </w:rPr>
          <w:t>https://www.consumer.vic.gov.au/licensing-and-registration/co-operatives</w:t>
        </w:r>
      </w:hyperlink>
      <w:r w:rsidRPr="00016476" w:rsidDel="0033212D">
        <w:rPr>
          <w:rFonts w:ascii="VIC" w:hAnsi="VIC"/>
        </w:rPr>
        <w:t>.</w:t>
      </w:r>
    </w:p>
    <w:p w14:paraId="2CE96C26" w14:textId="77777777" w:rsidR="00BF7622" w:rsidRPr="00016476" w:rsidDel="0033212D" w:rsidRDefault="00BF7622" w:rsidP="00B51F65">
      <w:pPr>
        <w:pStyle w:val="DHHSbullet1lastline"/>
        <w:rPr>
          <w:rFonts w:ascii="VIC" w:hAnsi="VIC"/>
        </w:rPr>
      </w:pPr>
      <w:r w:rsidRPr="00016476" w:rsidDel="0033212D">
        <w:rPr>
          <w:rFonts w:ascii="VIC" w:hAnsi="VIC"/>
          <w:i/>
        </w:rPr>
        <w:t>Corporations Act 2001</w:t>
      </w:r>
      <w:r w:rsidRPr="00016476" w:rsidDel="0033212D">
        <w:rPr>
          <w:rFonts w:ascii="VIC" w:hAnsi="VIC"/>
        </w:rPr>
        <w:t xml:space="preserve"> (Cth):</w:t>
      </w:r>
      <w:r w:rsidR="00E83310" w:rsidRPr="00016476" w:rsidDel="0033212D">
        <w:rPr>
          <w:rFonts w:ascii="VIC" w:hAnsi="VIC"/>
        </w:rPr>
        <w:t xml:space="preserve"> </w:t>
      </w:r>
      <w:r w:rsidRPr="00016476" w:rsidDel="0033212D">
        <w:rPr>
          <w:rFonts w:ascii="VIC" w:hAnsi="VIC"/>
        </w:rPr>
        <w:t>This national Act enables public or private companies to incorporate. They are normally created for profit. A charity or other not for profit organisation can also incorporate under this Act as a company limited by guarantee. A company limited by guarantee has no share capital, as no profit sharing is contemplated. The Act imposes certain filing and other obligations on these companies, including the lodgement of annual directors' reports and annual audited financial reports to the Australian Securities an</w:t>
      </w:r>
      <w:r w:rsidRPr="00016476" w:rsidDel="0033212D">
        <w:t>d</w:t>
      </w:r>
      <w:r w:rsidRPr="00016476" w:rsidDel="0033212D">
        <w:rPr>
          <w:rFonts w:ascii="VIC" w:hAnsi="VIC"/>
        </w:rPr>
        <w:t xml:space="preserve"> Investments Commission. </w:t>
      </w:r>
    </w:p>
    <w:p w14:paraId="4C4ECDD2" w14:textId="2427B4EE" w:rsidR="00BF7622" w:rsidRPr="00016476" w:rsidDel="0033212D" w:rsidRDefault="00BF7622" w:rsidP="00B51F65">
      <w:pPr>
        <w:pStyle w:val="DHHSbullet1lastline"/>
        <w:rPr>
          <w:rFonts w:ascii="VIC" w:hAnsi="VIC"/>
        </w:rPr>
      </w:pPr>
      <w:r w:rsidRPr="00016476" w:rsidDel="0033212D">
        <w:rPr>
          <w:rFonts w:ascii="VIC" w:hAnsi="VIC"/>
          <w:i/>
        </w:rPr>
        <w:t>Health Services Act 1988</w:t>
      </w:r>
      <w:r w:rsidR="009400B1" w:rsidRPr="00016476" w:rsidDel="0033212D">
        <w:rPr>
          <w:rFonts w:ascii="VIC" w:hAnsi="VIC"/>
        </w:rPr>
        <w:t xml:space="preserve"> (Vic)</w:t>
      </w:r>
      <w:r w:rsidRPr="00016476" w:rsidDel="0033212D">
        <w:rPr>
          <w:rFonts w:ascii="VIC" w:hAnsi="VIC"/>
        </w:rPr>
        <w:t xml:space="preserve">: This Act relates to organisations that provide health services within Victoria.  Examples of organisations in this category are public hospitals, private or denominational hospitals, and community health centres. </w:t>
      </w:r>
    </w:p>
    <w:p w14:paraId="063AD386" w14:textId="0974CD64" w:rsidR="00BF7622" w:rsidRPr="00016476" w:rsidDel="0033212D" w:rsidRDefault="00BF7622" w:rsidP="00B51F65">
      <w:pPr>
        <w:pStyle w:val="DHHSbullet1"/>
        <w:rPr>
          <w:rFonts w:ascii="VIC" w:hAnsi="VIC"/>
        </w:rPr>
      </w:pPr>
      <w:r w:rsidRPr="00016476" w:rsidDel="0033212D">
        <w:rPr>
          <w:rFonts w:ascii="VIC" w:hAnsi="VIC"/>
        </w:rPr>
        <w:t xml:space="preserve">Individual Acts of Parliament: Organisations can be created by individual Acts of Parliament. These organisations are governed by their own legislation and in some cases are subject to other legislation such as the </w:t>
      </w:r>
      <w:r w:rsidRPr="00016476" w:rsidDel="0033212D">
        <w:rPr>
          <w:rFonts w:ascii="VIC" w:hAnsi="VIC"/>
          <w:i/>
        </w:rPr>
        <w:t>Public Administration Act 2004</w:t>
      </w:r>
      <w:r w:rsidRPr="00016476" w:rsidDel="0033212D">
        <w:rPr>
          <w:rFonts w:ascii="VIC" w:hAnsi="VIC"/>
        </w:rPr>
        <w:t xml:space="preserve"> (Vic) and the </w:t>
      </w:r>
      <w:r w:rsidRPr="00016476" w:rsidDel="0033212D">
        <w:rPr>
          <w:rFonts w:ascii="VIC" w:hAnsi="VIC"/>
          <w:i/>
        </w:rPr>
        <w:t>Financial Management Act 1994</w:t>
      </w:r>
      <w:r w:rsidRPr="00016476" w:rsidDel="0033212D">
        <w:rPr>
          <w:rFonts w:ascii="VIC" w:hAnsi="VIC"/>
        </w:rPr>
        <w:t xml:space="preserve"> (Vic). </w:t>
      </w:r>
    </w:p>
    <w:p w14:paraId="19D1742E" w14:textId="3EDF1A0C" w:rsidR="00BF7622" w:rsidRPr="00016476" w:rsidDel="0033212D" w:rsidRDefault="00BF7622" w:rsidP="00B51F65">
      <w:pPr>
        <w:pStyle w:val="DHHSbullet1"/>
        <w:rPr>
          <w:rFonts w:ascii="VIC" w:hAnsi="VIC"/>
        </w:rPr>
      </w:pPr>
      <w:r w:rsidRPr="00016476" w:rsidDel="0033212D">
        <w:rPr>
          <w:rFonts w:ascii="VIC" w:hAnsi="VIC"/>
          <w:i/>
        </w:rPr>
        <w:t xml:space="preserve">Local </w:t>
      </w:r>
      <w:r w:rsidR="00E83310" w:rsidRPr="00016476" w:rsidDel="0033212D">
        <w:rPr>
          <w:rFonts w:ascii="VIC" w:hAnsi="VIC"/>
          <w:i/>
        </w:rPr>
        <w:t xml:space="preserve">Government Act </w:t>
      </w:r>
      <w:r w:rsidR="00E83310" w:rsidRPr="00016476" w:rsidDel="0099505E">
        <w:rPr>
          <w:rFonts w:ascii="VIC" w:hAnsi="VIC"/>
          <w:i/>
        </w:rPr>
        <w:t>1989</w:t>
      </w:r>
      <w:r w:rsidR="00E83310" w:rsidRPr="00016476" w:rsidDel="0099505E">
        <w:rPr>
          <w:rFonts w:ascii="VIC" w:hAnsi="VIC"/>
        </w:rPr>
        <w:t xml:space="preserve"> </w:t>
      </w:r>
      <w:r w:rsidR="00E83310" w:rsidRPr="00016476" w:rsidDel="0033212D">
        <w:rPr>
          <w:rFonts w:ascii="VIC" w:hAnsi="VIC"/>
        </w:rPr>
        <w:t xml:space="preserve">(Vic): </w:t>
      </w:r>
      <w:r w:rsidRPr="00016476" w:rsidDel="0033212D">
        <w:rPr>
          <w:rFonts w:ascii="VIC" w:hAnsi="VIC"/>
        </w:rPr>
        <w:t xml:space="preserve">This includes city councils, rural city councils or shire councils. </w:t>
      </w:r>
    </w:p>
    <w:p w14:paraId="619DD8E4" w14:textId="49A39AD9" w:rsidR="00452428" w:rsidRPr="00016476" w:rsidDel="0033212D" w:rsidRDefault="00BF7622" w:rsidP="00452428">
      <w:pPr>
        <w:pStyle w:val="DHHSbullet1lastline"/>
        <w:rPr>
          <w:rFonts w:ascii="VIC" w:hAnsi="VIC"/>
        </w:rPr>
      </w:pPr>
      <w:r w:rsidRPr="00016476" w:rsidDel="0033212D">
        <w:rPr>
          <w:rFonts w:ascii="VIC" w:hAnsi="VIC"/>
          <w:i/>
        </w:rPr>
        <w:t>Trustee Act 1958</w:t>
      </w:r>
      <w:r w:rsidRPr="00016476" w:rsidDel="0033212D">
        <w:rPr>
          <w:rFonts w:ascii="VIC" w:hAnsi="VIC"/>
        </w:rPr>
        <w:t xml:space="preserve"> (Vic): This Act governs the use and creation of trusts. A trust is a legal structure in which one or more legal persons (the trustee) may, for example, hold the legal title to property, shares or money on behalf of another person or persons. </w:t>
      </w:r>
    </w:p>
    <w:p w14:paraId="6AF042DD" w14:textId="0FF70D7D" w:rsidR="00407AFC" w:rsidRPr="00016476" w:rsidDel="0033212D" w:rsidRDefault="00452428" w:rsidP="00407AFC">
      <w:pPr>
        <w:pStyle w:val="DHHSbullet1lastline"/>
        <w:rPr>
          <w:rFonts w:ascii="VIC" w:hAnsi="VIC"/>
        </w:rPr>
      </w:pPr>
      <w:r w:rsidRPr="00016476" w:rsidDel="0033212D">
        <w:rPr>
          <w:rFonts w:ascii="VIC" w:hAnsi="VIC"/>
        </w:rPr>
        <w:t xml:space="preserve">If the organisation, or any organisation that will receive funding under a new Service Agreement, is not incorporated at the time of commencement of the new Service Agreement, the </w:t>
      </w:r>
      <w:r w:rsidR="00F404B0" w:rsidRPr="00016476">
        <w:rPr>
          <w:rFonts w:ascii="VIC" w:hAnsi="VIC"/>
        </w:rPr>
        <w:t>d</w:t>
      </w:r>
      <w:r w:rsidRPr="00016476" w:rsidDel="0033212D">
        <w:rPr>
          <w:rFonts w:ascii="VIC" w:hAnsi="VIC"/>
        </w:rPr>
        <w:t>epartment may still enter into a new Service Agreement with the organisation and where applicable any organisation that will receive funding under the new Service Agreement, provided the organisation warrants that it:</w:t>
      </w:r>
    </w:p>
    <w:p w14:paraId="41E9216A" w14:textId="3B618824" w:rsidR="00452428" w:rsidRPr="00016476" w:rsidDel="0033212D" w:rsidRDefault="00452428" w:rsidP="00F135D9">
      <w:pPr>
        <w:pStyle w:val="DHHSbullet1lastline"/>
        <w:numPr>
          <w:ilvl w:val="0"/>
          <w:numId w:val="26"/>
        </w:numPr>
        <w:rPr>
          <w:rFonts w:ascii="VIC" w:hAnsi="VIC"/>
        </w:rPr>
      </w:pPr>
      <w:r w:rsidRPr="00016476" w:rsidDel="0033212D">
        <w:rPr>
          <w:rFonts w:ascii="VIC" w:hAnsi="VIC"/>
        </w:rPr>
        <w:t xml:space="preserve">was not able to finalise incorporation before entering into the new Service Agreement but is actively working towards incorporation, </w:t>
      </w:r>
    </w:p>
    <w:p w14:paraId="27B3AAD0" w14:textId="3D8AA7DB" w:rsidR="00452428" w:rsidRPr="00016476" w:rsidDel="0033212D" w:rsidRDefault="00452428" w:rsidP="00F135D9">
      <w:pPr>
        <w:pStyle w:val="DHHSbullet1lastline"/>
        <w:numPr>
          <w:ilvl w:val="0"/>
          <w:numId w:val="26"/>
        </w:numPr>
        <w:rPr>
          <w:rFonts w:ascii="VIC" w:hAnsi="VIC"/>
        </w:rPr>
      </w:pPr>
      <w:r w:rsidRPr="00016476" w:rsidDel="0033212D">
        <w:rPr>
          <w:rFonts w:ascii="VIC" w:hAnsi="VIC"/>
        </w:rPr>
        <w:t>will continue to actively work towards incorporation, and</w:t>
      </w:r>
    </w:p>
    <w:p w14:paraId="73112458" w14:textId="17E7C396" w:rsidR="007C1E72" w:rsidRPr="00016476" w:rsidDel="0033212D" w:rsidRDefault="00452428" w:rsidP="00F135D9">
      <w:pPr>
        <w:pStyle w:val="DHHSbullet1lastline"/>
        <w:numPr>
          <w:ilvl w:val="0"/>
          <w:numId w:val="26"/>
        </w:numPr>
        <w:rPr>
          <w:rFonts w:ascii="VIC" w:hAnsi="VIC"/>
        </w:rPr>
      </w:pPr>
      <w:r w:rsidRPr="00016476" w:rsidDel="0033212D">
        <w:rPr>
          <w:rFonts w:ascii="VIC" w:hAnsi="VIC"/>
        </w:rPr>
        <w:t>will be duly incorporated within twelve months of the commencement of the new Service Agreement.</w:t>
      </w:r>
    </w:p>
    <w:p w14:paraId="4D9B11F4" w14:textId="13CD20B2" w:rsidR="00BF7622" w:rsidRPr="00016476" w:rsidDel="0033212D" w:rsidRDefault="00E83310" w:rsidP="00B51F65">
      <w:pPr>
        <w:pStyle w:val="DHHSbody"/>
        <w:rPr>
          <w:rFonts w:ascii="VIC" w:hAnsi="VIC"/>
        </w:rPr>
      </w:pPr>
      <w:bookmarkStart w:id="8" w:name="_Hlk27127704"/>
      <w:r w:rsidRPr="00016476" w:rsidDel="0033212D">
        <w:rPr>
          <w:rFonts w:ascii="VIC" w:hAnsi="VIC"/>
        </w:rPr>
        <w:t xml:space="preserve">In some circumstances, the </w:t>
      </w:r>
      <w:r w:rsidR="00F404B0" w:rsidRPr="00016476">
        <w:rPr>
          <w:rFonts w:ascii="VIC" w:hAnsi="VIC"/>
        </w:rPr>
        <w:t>d</w:t>
      </w:r>
      <w:r w:rsidR="00BF7622" w:rsidRPr="00016476" w:rsidDel="0033212D">
        <w:rPr>
          <w:rFonts w:ascii="VIC" w:hAnsi="VIC"/>
        </w:rPr>
        <w:t xml:space="preserve">epartment may also fund </w:t>
      </w:r>
      <w:r w:rsidR="00BB6601" w:rsidRPr="00016476" w:rsidDel="0033212D">
        <w:rPr>
          <w:rFonts w:ascii="VIC" w:hAnsi="VIC"/>
        </w:rPr>
        <w:t xml:space="preserve">an </w:t>
      </w:r>
      <w:r w:rsidR="00BF7622" w:rsidRPr="00016476" w:rsidDel="0033212D">
        <w:rPr>
          <w:rFonts w:ascii="VIC" w:hAnsi="VIC"/>
        </w:rPr>
        <w:t xml:space="preserve">individual (known legally as a 'natural person'). </w:t>
      </w:r>
      <w:r w:rsidR="00901605" w:rsidRPr="00016476" w:rsidDel="0033212D">
        <w:rPr>
          <w:rFonts w:ascii="VIC" w:hAnsi="VIC"/>
        </w:rPr>
        <w:t>An i</w:t>
      </w:r>
      <w:r w:rsidRPr="00016476" w:rsidDel="0033212D">
        <w:rPr>
          <w:rFonts w:ascii="VIC" w:hAnsi="VIC"/>
        </w:rPr>
        <w:t xml:space="preserve">ndividual </w:t>
      </w:r>
      <w:r w:rsidR="00BF7622" w:rsidRPr="00016476" w:rsidDel="0033212D">
        <w:rPr>
          <w:rFonts w:ascii="VIC" w:hAnsi="VIC"/>
        </w:rPr>
        <w:t>must be a person at least 18 years of age, must have the mental capacity to understand the Servi</w:t>
      </w:r>
      <w:r w:rsidRPr="00016476" w:rsidDel="0033212D">
        <w:rPr>
          <w:rFonts w:ascii="VIC" w:hAnsi="VIC"/>
        </w:rPr>
        <w:t>ce A</w:t>
      </w:r>
      <w:r w:rsidR="00BF7622" w:rsidRPr="00016476" w:rsidDel="0033212D">
        <w:rPr>
          <w:rFonts w:ascii="VIC" w:hAnsi="VIC"/>
        </w:rPr>
        <w:t>greement, must not be under any court order and must not be bankrupt.</w:t>
      </w:r>
    </w:p>
    <w:p w14:paraId="510CA4F7" w14:textId="2F50BF9A" w:rsidR="00BF7622" w:rsidRPr="00016476" w:rsidDel="0033212D" w:rsidRDefault="00BF7622" w:rsidP="00B51F65">
      <w:pPr>
        <w:pStyle w:val="DHHSbody"/>
        <w:rPr>
          <w:rFonts w:ascii="VIC" w:hAnsi="VIC"/>
        </w:rPr>
      </w:pPr>
      <w:r w:rsidRPr="00016476" w:rsidDel="0033212D">
        <w:rPr>
          <w:rFonts w:ascii="VIC" w:hAnsi="VIC"/>
        </w:rPr>
        <w:t>Copies of documentation demonstrating an organisation’s legal regis</w:t>
      </w:r>
      <w:r w:rsidR="00E83310" w:rsidRPr="00016476" w:rsidDel="0033212D">
        <w:rPr>
          <w:rFonts w:ascii="VIC" w:hAnsi="VIC"/>
        </w:rPr>
        <w:t xml:space="preserve">tration can be required by the </w:t>
      </w:r>
      <w:r w:rsidR="00F404B0" w:rsidRPr="00016476">
        <w:rPr>
          <w:rFonts w:ascii="VIC" w:hAnsi="VIC"/>
        </w:rPr>
        <w:t>d</w:t>
      </w:r>
      <w:r w:rsidRPr="00016476" w:rsidDel="0033212D">
        <w:rPr>
          <w:rFonts w:ascii="VIC" w:hAnsi="VIC"/>
        </w:rPr>
        <w:t>epartment</w:t>
      </w:r>
      <w:r w:rsidR="00901605" w:rsidRPr="00016476" w:rsidDel="0033212D">
        <w:rPr>
          <w:rFonts w:ascii="VIC" w:hAnsi="VIC"/>
        </w:rPr>
        <w:t xml:space="preserve">. </w:t>
      </w:r>
      <w:r w:rsidR="00032E50" w:rsidRPr="00016476" w:rsidDel="0033212D">
        <w:rPr>
          <w:rFonts w:ascii="VIC" w:hAnsi="VIC"/>
        </w:rPr>
        <w:t>Typically,</w:t>
      </w:r>
      <w:r w:rsidRPr="00016476" w:rsidDel="0033212D">
        <w:rPr>
          <w:rFonts w:ascii="VIC" w:hAnsi="VIC"/>
        </w:rPr>
        <w:t xml:space="preserve"> this would be in the form of an incorporation certificate or company registration certificate. For natural person arrangements,</w:t>
      </w:r>
      <w:r w:rsidR="00032E50" w:rsidRPr="00016476" w:rsidDel="0033212D">
        <w:rPr>
          <w:rFonts w:ascii="VIC" w:hAnsi="VIC"/>
        </w:rPr>
        <w:t xml:space="preserve"> </w:t>
      </w:r>
      <w:r w:rsidR="004B210E" w:rsidRPr="00016476" w:rsidDel="0033212D">
        <w:rPr>
          <w:rFonts w:ascii="VIC" w:hAnsi="VIC"/>
        </w:rPr>
        <w:t xml:space="preserve">the </w:t>
      </w:r>
      <w:r w:rsidR="00F404B0" w:rsidRPr="00016476">
        <w:rPr>
          <w:rFonts w:ascii="VIC" w:hAnsi="VIC"/>
        </w:rPr>
        <w:t>d</w:t>
      </w:r>
      <w:r w:rsidR="004B210E" w:rsidRPr="00016476" w:rsidDel="0033212D">
        <w:rPr>
          <w:rFonts w:ascii="VIC" w:hAnsi="VIC"/>
        </w:rPr>
        <w:t xml:space="preserve">epartment </w:t>
      </w:r>
      <w:r w:rsidRPr="00016476" w:rsidDel="0033212D">
        <w:rPr>
          <w:rFonts w:ascii="VIC" w:hAnsi="VIC"/>
        </w:rPr>
        <w:t>require</w:t>
      </w:r>
      <w:r w:rsidR="00032E50" w:rsidRPr="00016476" w:rsidDel="0033212D">
        <w:rPr>
          <w:rFonts w:ascii="VIC" w:hAnsi="VIC"/>
        </w:rPr>
        <w:t xml:space="preserve">s </w:t>
      </w:r>
      <w:r w:rsidR="007415D1" w:rsidRPr="00016476" w:rsidDel="0033212D">
        <w:rPr>
          <w:rFonts w:ascii="VIC" w:hAnsi="VIC"/>
        </w:rPr>
        <w:t xml:space="preserve">a </w:t>
      </w:r>
      <w:r w:rsidRPr="00016476" w:rsidDel="0033212D">
        <w:rPr>
          <w:rFonts w:ascii="VIC" w:hAnsi="VIC"/>
        </w:rPr>
        <w:t xml:space="preserve">copy of driver’s licence or passport details, and confirmation of the service address. </w:t>
      </w:r>
      <w:r w:rsidR="00562050" w:rsidRPr="00016476" w:rsidDel="0033212D">
        <w:rPr>
          <w:rFonts w:ascii="VIC" w:hAnsi="VIC"/>
        </w:rPr>
        <w:t>An ABN is required for payment and GST purposes.</w:t>
      </w:r>
    </w:p>
    <w:p w14:paraId="2C09FAED" w14:textId="3FE03BA3" w:rsidR="00BF7622" w:rsidRPr="00016476" w:rsidRDefault="00BF7622" w:rsidP="00AD3287">
      <w:pPr>
        <w:pStyle w:val="Heading2"/>
        <w:jc w:val="both"/>
        <w:rPr>
          <w:rFonts w:ascii="VIC" w:hAnsi="VIC"/>
          <w:color w:val="0090DE"/>
        </w:rPr>
      </w:pPr>
      <w:bookmarkStart w:id="9" w:name="_Toc531168576"/>
      <w:bookmarkStart w:id="10" w:name="_Toc170321296"/>
      <w:bookmarkStart w:id="11" w:name="_Toc170321320"/>
      <w:bookmarkStart w:id="12" w:name="_Toc170321362"/>
      <w:bookmarkStart w:id="13" w:name="_Toc170461262"/>
      <w:bookmarkEnd w:id="8"/>
      <w:r w:rsidRPr="00016476">
        <w:rPr>
          <w:rFonts w:ascii="VIC" w:hAnsi="VIC"/>
          <w:color w:val="0090DE"/>
        </w:rPr>
        <w:t>Details for the electronic transfer of payments</w:t>
      </w:r>
      <w:bookmarkEnd w:id="9"/>
      <w:bookmarkEnd w:id="10"/>
      <w:bookmarkEnd w:id="11"/>
      <w:bookmarkEnd w:id="12"/>
      <w:bookmarkEnd w:id="13"/>
    </w:p>
    <w:p w14:paraId="15EC2F44" w14:textId="5ACA9D81" w:rsidR="00BF7622" w:rsidRPr="00016476" w:rsidRDefault="00BF7622" w:rsidP="00B51F65">
      <w:pPr>
        <w:pStyle w:val="DHHSbody"/>
        <w:rPr>
          <w:rFonts w:ascii="VIC" w:hAnsi="VIC"/>
        </w:rPr>
      </w:pPr>
      <w:r w:rsidRPr="00016476">
        <w:rPr>
          <w:rFonts w:ascii="VIC" w:hAnsi="VIC"/>
        </w:rPr>
        <w:t>Payments to the organisation will only be made to a registered financial institutio</w:t>
      </w:r>
      <w:r w:rsidR="00E83310" w:rsidRPr="00016476">
        <w:rPr>
          <w:rFonts w:ascii="VIC" w:hAnsi="VIC"/>
        </w:rPr>
        <w:t>n. When entering a new Service A</w:t>
      </w:r>
      <w:r w:rsidRPr="00016476">
        <w:rPr>
          <w:rFonts w:ascii="VIC" w:hAnsi="VIC"/>
        </w:rPr>
        <w:t xml:space="preserve">greement, organisations are required to fill in the form </w:t>
      </w:r>
      <w:r w:rsidRPr="00016476">
        <w:rPr>
          <w:rFonts w:ascii="VIC" w:hAnsi="VIC"/>
          <w:i/>
        </w:rPr>
        <w:t xml:space="preserve">Details for the </w:t>
      </w:r>
      <w:r w:rsidR="002A570B" w:rsidRPr="00016476">
        <w:rPr>
          <w:rFonts w:ascii="VIC" w:hAnsi="VIC"/>
          <w:i/>
        </w:rPr>
        <w:lastRenderedPageBreak/>
        <w:t>electronic transfer of p</w:t>
      </w:r>
      <w:r w:rsidRPr="00016476">
        <w:rPr>
          <w:rFonts w:ascii="VIC" w:hAnsi="VIC"/>
          <w:i/>
        </w:rPr>
        <w:t>ayments</w:t>
      </w:r>
      <w:r w:rsidR="002A570B" w:rsidRPr="00016476">
        <w:rPr>
          <w:rFonts w:ascii="VIC" w:hAnsi="VIC"/>
        </w:rPr>
        <w:t xml:space="preserve"> and</w:t>
      </w:r>
      <w:r w:rsidRPr="00016476">
        <w:rPr>
          <w:rFonts w:ascii="VIC" w:hAnsi="VIC"/>
        </w:rPr>
        <w:t xml:space="preserve"> attach a cancelled deposit slip for the account or have the financial institution validate (stamp) the completed attachment.</w:t>
      </w:r>
    </w:p>
    <w:p w14:paraId="20DDFD07" w14:textId="11CA5D97" w:rsidR="00BF7622" w:rsidRPr="00016476" w:rsidRDefault="000F3B30" w:rsidP="00AD3287">
      <w:pPr>
        <w:pStyle w:val="Heading2"/>
        <w:jc w:val="both"/>
        <w:rPr>
          <w:rFonts w:ascii="VIC" w:hAnsi="VIC"/>
          <w:color w:val="0090DE"/>
        </w:rPr>
      </w:pPr>
      <w:bookmarkStart w:id="14" w:name="_Toc531168577"/>
      <w:bookmarkStart w:id="15" w:name="_Toc170461263"/>
      <w:r w:rsidRPr="00016476">
        <w:rPr>
          <w:rFonts w:ascii="VIC" w:hAnsi="VIC"/>
          <w:color w:val="0090DE"/>
        </w:rPr>
        <w:t>eBusiness Access A</w:t>
      </w:r>
      <w:r w:rsidR="00BF7622" w:rsidRPr="00016476">
        <w:rPr>
          <w:rFonts w:ascii="VIC" w:hAnsi="VIC"/>
          <w:color w:val="0090DE"/>
        </w:rPr>
        <w:t>greement</w:t>
      </w:r>
      <w:bookmarkEnd w:id="14"/>
      <w:bookmarkEnd w:id="15"/>
    </w:p>
    <w:p w14:paraId="7F40A74B" w14:textId="19E45F3C" w:rsidR="00BF7622" w:rsidRPr="00016476" w:rsidRDefault="00BF7622" w:rsidP="00B51F65">
      <w:pPr>
        <w:pStyle w:val="DHHSbody"/>
        <w:rPr>
          <w:rFonts w:ascii="VIC" w:hAnsi="VIC"/>
        </w:rPr>
      </w:pPr>
      <w:r w:rsidRPr="00016476">
        <w:rPr>
          <w:rFonts w:ascii="VIC" w:hAnsi="VIC"/>
        </w:rPr>
        <w:t xml:space="preserve">Organisations must be registered with the Victorian Government eBusiness system to be able to authorise staff to register and access their organisation’s funding and payment details, data collection requirements and service standards and </w:t>
      </w:r>
      <w:r w:rsidR="007F630B" w:rsidRPr="00016476">
        <w:rPr>
          <w:rFonts w:ascii="VIC" w:hAnsi="VIC"/>
        </w:rPr>
        <w:t>guidelines through the Service A</w:t>
      </w:r>
      <w:r w:rsidRPr="00016476">
        <w:rPr>
          <w:rFonts w:ascii="VIC" w:hAnsi="VIC"/>
        </w:rPr>
        <w:t xml:space="preserve">greement Module (SAM) </w:t>
      </w:r>
      <w:r w:rsidR="002A570B" w:rsidRPr="00016476">
        <w:rPr>
          <w:rFonts w:ascii="VIC" w:hAnsi="VIC"/>
        </w:rPr>
        <w:t>in My Agency, the</w:t>
      </w:r>
      <w:r w:rsidRPr="00016476">
        <w:rPr>
          <w:rFonts w:ascii="VIC" w:hAnsi="VIC"/>
        </w:rPr>
        <w:t xml:space="preserve"> secure area within </w:t>
      </w:r>
      <w:r w:rsidR="002A570B" w:rsidRPr="00016476">
        <w:rPr>
          <w:rFonts w:ascii="VIC" w:hAnsi="VIC"/>
        </w:rPr>
        <w:t xml:space="preserve">the </w:t>
      </w:r>
      <w:r w:rsidRPr="00016476">
        <w:rPr>
          <w:rFonts w:ascii="VIC" w:hAnsi="VIC"/>
        </w:rPr>
        <w:t xml:space="preserve">Funded </w:t>
      </w:r>
      <w:r w:rsidR="002A570B" w:rsidRPr="00016476">
        <w:rPr>
          <w:rFonts w:ascii="VIC" w:hAnsi="VIC"/>
        </w:rPr>
        <w:t>Agency Channel.</w:t>
      </w:r>
    </w:p>
    <w:p w14:paraId="457C640A" w14:textId="77777777" w:rsidR="00042BBE" w:rsidRPr="00016476" w:rsidRDefault="00BF7622" w:rsidP="00150E82">
      <w:pPr>
        <w:pStyle w:val="DHHSbody"/>
        <w:rPr>
          <w:rFonts w:ascii="VIC" w:hAnsi="VIC"/>
        </w:rPr>
      </w:pPr>
      <w:r w:rsidRPr="00016476">
        <w:rPr>
          <w:rFonts w:ascii="VIC" w:hAnsi="VIC"/>
        </w:rPr>
        <w:t xml:space="preserve">Where organisations are not registered with eBusiness, the details in the </w:t>
      </w:r>
      <w:r w:rsidRPr="00016476">
        <w:rPr>
          <w:rFonts w:ascii="VIC" w:hAnsi="VIC"/>
          <w:i/>
          <w:iCs/>
        </w:rPr>
        <w:t>eBusiness Access Agreement</w:t>
      </w:r>
      <w:r w:rsidRPr="00016476">
        <w:rPr>
          <w:rFonts w:ascii="VIC" w:hAnsi="VIC"/>
        </w:rPr>
        <w:t xml:space="preserve"> for Organisations need to be filled out and the agreement signed. The </w:t>
      </w:r>
      <w:r w:rsidR="00E83310" w:rsidRPr="00016476">
        <w:rPr>
          <w:rFonts w:ascii="VIC" w:hAnsi="VIC"/>
          <w:i/>
          <w:iCs/>
        </w:rPr>
        <w:t>eBusiness Access A</w:t>
      </w:r>
      <w:r w:rsidRPr="00016476">
        <w:rPr>
          <w:rFonts w:ascii="VIC" w:hAnsi="VIC"/>
          <w:i/>
          <w:iCs/>
        </w:rPr>
        <w:t>greement</w:t>
      </w:r>
      <w:r w:rsidRPr="00016476">
        <w:rPr>
          <w:rFonts w:ascii="VIC" w:hAnsi="VIC"/>
        </w:rPr>
        <w:t xml:space="preserve"> has provision to nominate an Organisational Authority. Once eBusiness approves the application for access, it will provide the organisation’s nominated person with an individual username and password along with guidelines and instructions on how to register themselves as a user on eBusiness.</w:t>
      </w:r>
    </w:p>
    <w:p w14:paraId="7820C3BC" w14:textId="1F1A0D49" w:rsidR="001B1530" w:rsidRPr="00016476" w:rsidRDefault="001B1530" w:rsidP="00AD3287">
      <w:pPr>
        <w:pStyle w:val="Heading2"/>
        <w:jc w:val="both"/>
        <w:rPr>
          <w:rFonts w:ascii="VIC" w:hAnsi="VIC"/>
          <w:color w:val="0090DE"/>
        </w:rPr>
      </w:pPr>
      <w:bookmarkStart w:id="16" w:name="_Toc170461264"/>
      <w:r w:rsidRPr="00016476">
        <w:rPr>
          <w:rFonts w:ascii="VIC" w:hAnsi="VIC"/>
          <w:color w:val="0090DE"/>
        </w:rPr>
        <w:t>User audit and management</w:t>
      </w:r>
      <w:bookmarkEnd w:id="16"/>
      <w:r w:rsidRPr="00016476">
        <w:rPr>
          <w:rFonts w:ascii="VIC" w:hAnsi="VIC"/>
          <w:color w:val="0090DE"/>
        </w:rPr>
        <w:t xml:space="preserve"> </w:t>
      </w:r>
    </w:p>
    <w:p w14:paraId="1C020E5E" w14:textId="538AB06F" w:rsidR="001B1530" w:rsidRPr="00016476" w:rsidRDefault="001B1530" w:rsidP="001B1530">
      <w:pPr>
        <w:pStyle w:val="DHHSbody"/>
        <w:rPr>
          <w:rFonts w:ascii="VIC" w:hAnsi="VIC"/>
        </w:rPr>
      </w:pPr>
      <w:r w:rsidRPr="00016476">
        <w:rPr>
          <w:rFonts w:ascii="VIC" w:hAnsi="VIC"/>
        </w:rPr>
        <w:t xml:space="preserve">The </w:t>
      </w:r>
      <w:r w:rsidR="002D6A0E" w:rsidRPr="00016476">
        <w:rPr>
          <w:rFonts w:ascii="VIC" w:hAnsi="VIC"/>
        </w:rPr>
        <w:t>d</w:t>
      </w:r>
      <w:r w:rsidRPr="00016476">
        <w:rPr>
          <w:rFonts w:ascii="VIC" w:hAnsi="VIC"/>
        </w:rPr>
        <w:t>epartment provide</w:t>
      </w:r>
      <w:r w:rsidR="00DB4608" w:rsidRPr="00016476">
        <w:rPr>
          <w:rFonts w:ascii="VIC" w:hAnsi="VIC"/>
        </w:rPr>
        <w:t>s</w:t>
      </w:r>
      <w:r w:rsidRPr="00016476">
        <w:rPr>
          <w:rFonts w:ascii="VIC" w:hAnsi="VIC"/>
        </w:rPr>
        <w:t xml:space="preserve"> funded organisations with access to applications and systems to support effective service delivery. These applications often contain sensitive client and financial information, meaning it is imperative that user access is strictly controlled. The </w:t>
      </w:r>
      <w:r w:rsidR="00F404B0" w:rsidRPr="00016476">
        <w:rPr>
          <w:rFonts w:ascii="VIC" w:hAnsi="VIC"/>
        </w:rPr>
        <w:t>d</w:t>
      </w:r>
      <w:r w:rsidRPr="00016476">
        <w:rPr>
          <w:rFonts w:ascii="VIC" w:hAnsi="VIC"/>
        </w:rPr>
        <w:t xml:space="preserve">epartment </w:t>
      </w:r>
      <w:r w:rsidR="00DB4608" w:rsidRPr="00016476">
        <w:rPr>
          <w:rFonts w:ascii="VIC" w:hAnsi="VIC"/>
        </w:rPr>
        <w:t xml:space="preserve">has </w:t>
      </w:r>
      <w:r w:rsidRPr="00016476">
        <w:rPr>
          <w:rFonts w:ascii="VIC" w:hAnsi="VIC"/>
        </w:rPr>
        <w:t xml:space="preserve">processes in place for managing users, including revoking access when an employee ceases employment with a funded organisation. </w:t>
      </w:r>
    </w:p>
    <w:p w14:paraId="49FA0A83" w14:textId="0A9F839F" w:rsidR="001B1530" w:rsidRPr="00016476" w:rsidRDefault="001B1530" w:rsidP="001B1530">
      <w:pPr>
        <w:pStyle w:val="DHHSbody"/>
        <w:rPr>
          <w:rFonts w:ascii="VIC" w:hAnsi="VIC"/>
        </w:rPr>
      </w:pPr>
      <w:r w:rsidRPr="00016476">
        <w:rPr>
          <w:rFonts w:ascii="VIC" w:hAnsi="VIC"/>
        </w:rPr>
        <w:t xml:space="preserve">Organisations must comply with the </w:t>
      </w:r>
      <w:r w:rsidR="002D6A0E" w:rsidRPr="00016476">
        <w:rPr>
          <w:rFonts w:ascii="VIC" w:hAnsi="VIC"/>
        </w:rPr>
        <w:t>d</w:t>
      </w:r>
      <w:r w:rsidRPr="00016476">
        <w:rPr>
          <w:rFonts w:ascii="VIC" w:hAnsi="VIC"/>
        </w:rPr>
        <w:t>epartment’</w:t>
      </w:r>
      <w:r w:rsidR="00DB4608" w:rsidRPr="00016476">
        <w:rPr>
          <w:rFonts w:ascii="VIC" w:hAnsi="VIC"/>
        </w:rPr>
        <w:t>s</w:t>
      </w:r>
      <w:r w:rsidRPr="00016476">
        <w:rPr>
          <w:rFonts w:ascii="VIC" w:hAnsi="VIC"/>
        </w:rPr>
        <w:t xml:space="preserve"> user management processes </w:t>
      </w:r>
      <w:r w:rsidR="008F600E" w:rsidRPr="00016476">
        <w:rPr>
          <w:rFonts w:ascii="VIC" w:hAnsi="VIC"/>
        </w:rPr>
        <w:t xml:space="preserve">and policies </w:t>
      </w:r>
      <w:r w:rsidRPr="00016476">
        <w:rPr>
          <w:rFonts w:ascii="VIC" w:hAnsi="VIC"/>
        </w:rPr>
        <w:t>for each system or application they are granted access to and must have adequate internal controls to audit their employee user credentials. Failure to do so may result in whole-of-organisation system or application access being terminated.</w:t>
      </w:r>
    </w:p>
    <w:p w14:paraId="79153F0D" w14:textId="04A43737" w:rsidR="00BF7622" w:rsidRPr="00016476" w:rsidRDefault="00BF7622" w:rsidP="00AD3287">
      <w:pPr>
        <w:pStyle w:val="Heading2"/>
        <w:jc w:val="both"/>
        <w:rPr>
          <w:rFonts w:ascii="VIC" w:hAnsi="VIC"/>
          <w:color w:val="0090DE"/>
        </w:rPr>
      </w:pPr>
      <w:bookmarkStart w:id="17" w:name="_Toc531168579"/>
      <w:bookmarkStart w:id="18" w:name="_Toc170461265"/>
      <w:r w:rsidRPr="00016476">
        <w:rPr>
          <w:rFonts w:ascii="VIC" w:hAnsi="VIC"/>
          <w:color w:val="0090DE"/>
        </w:rPr>
        <w:t>Conflict of Interest</w:t>
      </w:r>
      <w:bookmarkEnd w:id="17"/>
      <w:bookmarkEnd w:id="18"/>
    </w:p>
    <w:p w14:paraId="4A5D4ADD" w14:textId="203F5CFF" w:rsidR="00DF6774" w:rsidRPr="00016476" w:rsidRDefault="00BF7622" w:rsidP="00AD3287">
      <w:pPr>
        <w:spacing w:after="120" w:line="270" w:lineRule="atLeast"/>
        <w:rPr>
          <w:rFonts w:ascii="VIC" w:hAnsi="VIC" w:cs="Arial"/>
          <w:color w:val="000000"/>
          <w:szCs w:val="19"/>
          <w:lang w:eastAsia="en-AU"/>
        </w:rPr>
      </w:pPr>
      <w:r w:rsidRPr="00016476">
        <w:rPr>
          <w:rFonts w:ascii="VIC" w:eastAsia="Times" w:hAnsi="VIC" w:cs="Arial"/>
          <w:color w:val="000000"/>
          <w:szCs w:val="19"/>
          <w:lang w:eastAsia="en-AU"/>
        </w:rPr>
        <w:t>Wh</w:t>
      </w:r>
      <w:r w:rsidR="000F3B30" w:rsidRPr="00016476">
        <w:rPr>
          <w:rFonts w:ascii="VIC" w:eastAsia="Times" w:hAnsi="VIC" w:cs="Arial"/>
          <w:color w:val="000000"/>
          <w:szCs w:val="19"/>
          <w:lang w:eastAsia="en-AU"/>
        </w:rPr>
        <w:t>en entering into a new Service A</w:t>
      </w:r>
      <w:r w:rsidRPr="00016476">
        <w:rPr>
          <w:rFonts w:ascii="VIC" w:eastAsia="Times" w:hAnsi="VIC" w:cs="Arial"/>
          <w:color w:val="000000"/>
          <w:szCs w:val="19"/>
          <w:lang w:eastAsia="en-AU"/>
        </w:rPr>
        <w:t xml:space="preserve">greement, an organisation is required to confirm that it has no actual or potential conflict of interest and that no actual or potential conflict of interest is likely to arise </w:t>
      </w:r>
      <w:r w:rsidR="000F3B30" w:rsidRPr="00016476">
        <w:rPr>
          <w:rFonts w:ascii="VIC" w:eastAsia="Times" w:hAnsi="VIC" w:cs="Arial"/>
          <w:color w:val="000000"/>
          <w:szCs w:val="19"/>
          <w:lang w:eastAsia="en-AU"/>
        </w:rPr>
        <w:t>during the term of the Service A</w:t>
      </w:r>
      <w:r w:rsidRPr="00016476">
        <w:rPr>
          <w:rFonts w:ascii="VIC" w:eastAsia="Times" w:hAnsi="VIC" w:cs="Arial"/>
          <w:color w:val="000000"/>
          <w:szCs w:val="19"/>
          <w:lang w:eastAsia="en-AU"/>
        </w:rPr>
        <w:t>greement.</w:t>
      </w:r>
    </w:p>
    <w:p w14:paraId="69207DD3" w14:textId="77777777" w:rsidR="001F2B63" w:rsidRPr="00016476" w:rsidRDefault="001F2B63" w:rsidP="00AD3287">
      <w:pPr>
        <w:pStyle w:val="Heading2"/>
        <w:jc w:val="both"/>
        <w:rPr>
          <w:rFonts w:ascii="VIC" w:hAnsi="VIC"/>
          <w:color w:val="0090DE"/>
        </w:rPr>
      </w:pPr>
      <w:bookmarkStart w:id="19" w:name="_Toc478991736"/>
      <w:bookmarkStart w:id="20" w:name="_Toc478992342"/>
      <w:bookmarkStart w:id="21" w:name="_Toc478992883"/>
      <w:bookmarkStart w:id="22" w:name="_Toc4142021"/>
      <w:bookmarkStart w:id="23" w:name="_Toc170461266"/>
      <w:bookmarkStart w:id="24" w:name="_Toc531956173"/>
      <w:r w:rsidRPr="00016476">
        <w:rPr>
          <w:rFonts w:ascii="VIC" w:hAnsi="VIC"/>
          <w:color w:val="0090DE"/>
        </w:rPr>
        <w:t>Signing of Service agreements</w:t>
      </w:r>
      <w:bookmarkEnd w:id="19"/>
      <w:bookmarkEnd w:id="20"/>
      <w:bookmarkEnd w:id="21"/>
      <w:bookmarkEnd w:id="22"/>
      <w:bookmarkEnd w:id="23"/>
    </w:p>
    <w:p w14:paraId="1E8806BC" w14:textId="04DEC429" w:rsidR="001F2B63" w:rsidRPr="00016476" w:rsidRDefault="001F2B63" w:rsidP="001F2B63">
      <w:pPr>
        <w:spacing w:after="120" w:line="270" w:lineRule="atLeast"/>
        <w:rPr>
          <w:rFonts w:ascii="VIC" w:eastAsia="Times" w:hAnsi="VIC"/>
          <w:lang w:eastAsia="en-AU"/>
        </w:rPr>
      </w:pPr>
      <w:bookmarkStart w:id="25" w:name="_Hlk27127580"/>
      <w:r w:rsidRPr="00016476">
        <w:rPr>
          <w:rFonts w:ascii="VIC" w:eastAsia="Times" w:hAnsi="VIC" w:cs="Arial"/>
          <w:color w:val="000000"/>
          <w:szCs w:val="19"/>
          <w:lang w:eastAsia="en-AU"/>
        </w:rPr>
        <w:t xml:space="preserve">Organisations with an existing </w:t>
      </w:r>
      <w:r w:rsidR="000F3B30" w:rsidRPr="00016476">
        <w:rPr>
          <w:rFonts w:ascii="VIC" w:eastAsia="Times" w:hAnsi="VIC" w:cs="Arial"/>
          <w:color w:val="000000"/>
          <w:szCs w:val="19"/>
          <w:lang w:eastAsia="en-AU"/>
        </w:rPr>
        <w:t xml:space="preserve">Service Agreement </w:t>
      </w:r>
      <w:r w:rsidRPr="00016476">
        <w:rPr>
          <w:rFonts w:ascii="VIC" w:eastAsia="Times" w:hAnsi="VIC" w:cs="Arial"/>
          <w:color w:val="000000"/>
          <w:szCs w:val="19"/>
          <w:lang w:eastAsia="en-AU"/>
        </w:rPr>
        <w:t xml:space="preserve">with </w:t>
      </w:r>
      <w:r w:rsidR="00FC4CCE" w:rsidRPr="00016476">
        <w:rPr>
          <w:rFonts w:ascii="VIC" w:eastAsia="Times" w:hAnsi="VIC" w:cs="Arial"/>
          <w:color w:val="000000"/>
          <w:szCs w:val="19"/>
          <w:lang w:eastAsia="en-AU"/>
        </w:rPr>
        <w:t xml:space="preserve">the </w:t>
      </w:r>
      <w:r w:rsidR="002D6A0E" w:rsidRPr="00016476">
        <w:rPr>
          <w:rFonts w:ascii="VIC" w:eastAsia="Times" w:hAnsi="VIC" w:cs="Arial"/>
          <w:color w:val="000000"/>
          <w:szCs w:val="19"/>
          <w:lang w:eastAsia="en-AU"/>
        </w:rPr>
        <w:t>d</w:t>
      </w:r>
      <w:r w:rsidRPr="00016476">
        <w:rPr>
          <w:rFonts w:ascii="VIC" w:eastAsia="Times" w:hAnsi="VIC" w:cs="Arial"/>
          <w:color w:val="000000"/>
          <w:szCs w:val="19"/>
          <w:lang w:eastAsia="en-AU"/>
        </w:rPr>
        <w:t xml:space="preserve">epartment </w:t>
      </w:r>
      <w:r w:rsidR="005507EA" w:rsidRPr="00016476">
        <w:rPr>
          <w:rFonts w:ascii="VIC" w:eastAsia="Times" w:hAnsi="VIC" w:cs="Arial"/>
          <w:color w:val="000000"/>
          <w:szCs w:val="19"/>
          <w:lang w:eastAsia="en-AU"/>
        </w:rPr>
        <w:t xml:space="preserve">that will be rolled over into </w:t>
      </w:r>
      <w:r w:rsidR="0035350E" w:rsidRPr="00016476">
        <w:rPr>
          <w:rFonts w:ascii="VIC" w:eastAsia="Times" w:hAnsi="VIC" w:cs="Arial"/>
          <w:color w:val="000000"/>
          <w:szCs w:val="19"/>
          <w:lang w:eastAsia="en-AU"/>
        </w:rPr>
        <w:t xml:space="preserve">a new Service Agreement </w:t>
      </w:r>
      <w:r w:rsidRPr="00016476">
        <w:rPr>
          <w:rFonts w:ascii="VIC" w:eastAsia="Times" w:hAnsi="VIC" w:cs="Arial"/>
          <w:color w:val="000000"/>
          <w:szCs w:val="19"/>
          <w:lang w:eastAsia="en-AU"/>
        </w:rPr>
        <w:t>are not required to</w:t>
      </w:r>
      <w:r w:rsidR="000F3B30" w:rsidRPr="00016476">
        <w:rPr>
          <w:rFonts w:ascii="VIC" w:eastAsia="Times" w:hAnsi="VIC" w:cs="Arial"/>
          <w:color w:val="000000"/>
          <w:szCs w:val="19"/>
          <w:lang w:eastAsia="en-AU"/>
        </w:rPr>
        <w:t xml:space="preserve"> physically sign their </w:t>
      </w:r>
      <w:r w:rsidR="0035350E" w:rsidRPr="00016476">
        <w:rPr>
          <w:rFonts w:ascii="VIC" w:eastAsia="Times" w:hAnsi="VIC" w:cs="Arial"/>
          <w:color w:val="000000"/>
          <w:szCs w:val="19"/>
          <w:lang w:eastAsia="en-AU"/>
        </w:rPr>
        <w:t xml:space="preserve">new </w:t>
      </w:r>
      <w:r w:rsidR="000F3B30" w:rsidRPr="00016476">
        <w:rPr>
          <w:rFonts w:ascii="VIC" w:eastAsia="Times" w:hAnsi="VIC" w:cs="Arial"/>
          <w:color w:val="000000"/>
          <w:szCs w:val="19"/>
          <w:lang w:eastAsia="en-AU"/>
        </w:rPr>
        <w:t>Service A</w:t>
      </w:r>
      <w:r w:rsidRPr="00016476">
        <w:rPr>
          <w:rFonts w:ascii="VIC" w:eastAsia="Times" w:hAnsi="VIC" w:cs="Arial"/>
          <w:color w:val="000000"/>
          <w:szCs w:val="19"/>
          <w:lang w:eastAsia="en-AU"/>
        </w:rPr>
        <w:t>greement.</w:t>
      </w:r>
    </w:p>
    <w:bookmarkEnd w:id="25"/>
    <w:p w14:paraId="6377102B" w14:textId="71180FF7" w:rsidR="001F2B63" w:rsidRPr="00016476" w:rsidRDefault="001F2B63" w:rsidP="001F2B63">
      <w:pPr>
        <w:spacing w:after="120" w:line="270" w:lineRule="atLeast"/>
        <w:rPr>
          <w:rFonts w:ascii="VIC" w:eastAsia="Times" w:hAnsi="VIC"/>
          <w:lang w:eastAsia="en-AU"/>
        </w:rPr>
      </w:pPr>
      <w:r w:rsidRPr="00016476">
        <w:rPr>
          <w:rFonts w:ascii="VIC" w:eastAsia="Times" w:hAnsi="VIC"/>
          <w:lang w:eastAsia="en-AU"/>
        </w:rPr>
        <w:t>Organisations are also not required to sign subseq</w:t>
      </w:r>
      <w:r w:rsidR="000F3B30" w:rsidRPr="00016476">
        <w:rPr>
          <w:rFonts w:ascii="VIC" w:eastAsia="Times" w:hAnsi="VIC"/>
          <w:lang w:eastAsia="en-AU"/>
        </w:rPr>
        <w:t>uent variations to the Service A</w:t>
      </w:r>
      <w:r w:rsidRPr="00016476">
        <w:rPr>
          <w:rFonts w:ascii="VIC" w:eastAsia="Times" w:hAnsi="VIC"/>
          <w:lang w:eastAsia="en-AU"/>
        </w:rPr>
        <w:t xml:space="preserve">greement where there is a change to funding, deliverables or other matters contained in </w:t>
      </w:r>
      <w:r w:rsidR="000F3B30" w:rsidRPr="00016476">
        <w:rPr>
          <w:rFonts w:ascii="VIC" w:eastAsia="Times" w:hAnsi="VIC"/>
          <w:lang w:eastAsia="en-AU"/>
        </w:rPr>
        <w:t>the Service A</w:t>
      </w:r>
      <w:r w:rsidRPr="00016476">
        <w:rPr>
          <w:rFonts w:ascii="VIC" w:eastAsia="Times" w:hAnsi="VIC"/>
          <w:lang w:eastAsia="en-AU"/>
        </w:rPr>
        <w:t>greement. Organis</w:t>
      </w:r>
      <w:r w:rsidR="000F3B30" w:rsidRPr="00016476">
        <w:rPr>
          <w:rFonts w:ascii="VIC" w:eastAsia="Times" w:hAnsi="VIC"/>
          <w:lang w:eastAsia="en-AU"/>
        </w:rPr>
        <w:t xml:space="preserve">ations will be notified by the </w:t>
      </w:r>
      <w:r w:rsidR="002D6A0E" w:rsidRPr="00016476">
        <w:rPr>
          <w:rFonts w:ascii="VIC" w:eastAsia="Times" w:hAnsi="VIC"/>
          <w:lang w:eastAsia="en-AU"/>
        </w:rPr>
        <w:t>d</w:t>
      </w:r>
      <w:r w:rsidR="00FC4CCE" w:rsidRPr="00016476">
        <w:rPr>
          <w:rFonts w:ascii="VIC" w:eastAsia="Times" w:hAnsi="VIC"/>
          <w:lang w:eastAsia="en-AU"/>
        </w:rPr>
        <w:t>epartment</w:t>
      </w:r>
      <w:r w:rsidR="00270628" w:rsidRPr="00016476">
        <w:rPr>
          <w:rFonts w:ascii="VIC" w:eastAsia="Times" w:hAnsi="VIC"/>
          <w:lang w:eastAsia="en-AU"/>
        </w:rPr>
        <w:t xml:space="preserve"> </w:t>
      </w:r>
      <w:r w:rsidRPr="00016476">
        <w:rPr>
          <w:rFonts w:ascii="VIC" w:eastAsia="Times" w:hAnsi="VIC"/>
          <w:lang w:eastAsia="en-AU"/>
        </w:rPr>
        <w:t>of variations to enable organisations time to cons</w:t>
      </w:r>
      <w:r w:rsidR="000F3B30" w:rsidRPr="00016476">
        <w:rPr>
          <w:rFonts w:ascii="VIC" w:eastAsia="Times" w:hAnsi="VIC"/>
          <w:lang w:eastAsia="en-AU"/>
        </w:rPr>
        <w:t>ider the change to the Service A</w:t>
      </w:r>
      <w:r w:rsidRPr="00016476">
        <w:rPr>
          <w:rFonts w:ascii="VIC" w:eastAsia="Times" w:hAnsi="VIC"/>
          <w:lang w:eastAsia="en-AU"/>
        </w:rPr>
        <w:t>greement</w:t>
      </w:r>
      <w:r w:rsidR="000F3B30" w:rsidRPr="00016476">
        <w:rPr>
          <w:rFonts w:ascii="VIC" w:eastAsia="Times" w:hAnsi="VIC"/>
          <w:lang w:eastAsia="en-AU"/>
        </w:rPr>
        <w:t xml:space="preserve"> as per the terms and conditions of the Service Agreement</w:t>
      </w:r>
      <w:r w:rsidRPr="00016476">
        <w:rPr>
          <w:rFonts w:ascii="VIC" w:eastAsia="Times" w:hAnsi="VIC"/>
          <w:lang w:eastAsia="en-AU"/>
        </w:rPr>
        <w:t>.</w:t>
      </w:r>
    </w:p>
    <w:p w14:paraId="4100C7D6" w14:textId="3F57798D" w:rsidR="001F2B63" w:rsidRPr="00016476" w:rsidRDefault="001F2B63" w:rsidP="001F2B63">
      <w:pPr>
        <w:spacing w:after="120" w:line="270" w:lineRule="atLeast"/>
        <w:rPr>
          <w:rFonts w:ascii="VIC" w:eastAsia="Times" w:hAnsi="VIC"/>
          <w:lang w:eastAsia="en-AU"/>
        </w:rPr>
      </w:pPr>
      <w:r w:rsidRPr="00016476">
        <w:rPr>
          <w:rFonts w:ascii="VIC" w:eastAsia="Times" w:hAnsi="VIC"/>
          <w:lang w:eastAsia="en-AU"/>
        </w:rPr>
        <w:t>Where an organisation prefers to hold/sign</w:t>
      </w:r>
      <w:r w:rsidR="000F3B30" w:rsidRPr="00016476">
        <w:rPr>
          <w:rFonts w:ascii="VIC" w:eastAsia="Times" w:hAnsi="VIC"/>
          <w:lang w:eastAsia="en-AU"/>
        </w:rPr>
        <w:t xml:space="preserve"> a paper copy of their Service A</w:t>
      </w:r>
      <w:r w:rsidRPr="00016476">
        <w:rPr>
          <w:rFonts w:ascii="VIC" w:eastAsia="Times" w:hAnsi="VIC"/>
          <w:lang w:eastAsia="en-AU"/>
        </w:rPr>
        <w:t xml:space="preserve">greement or variation, authorised staff can download a Portable Document Format (PDF) version of the contract via the Service agreement Module in </w:t>
      </w:r>
      <w:hyperlink r:id="rId22" w:history="1">
        <w:r w:rsidRPr="00016476">
          <w:rPr>
            <w:rFonts w:ascii="VIC" w:eastAsia="Times" w:hAnsi="VIC"/>
            <w:color w:val="3366FF"/>
            <w:u w:val="dotted"/>
            <w:lang w:eastAsia="en-AU"/>
          </w:rPr>
          <w:t xml:space="preserve">My Agency </w:t>
        </w:r>
      </w:hyperlink>
      <w:r w:rsidRPr="00016476">
        <w:rPr>
          <w:rFonts w:ascii="VIC" w:eastAsia="Times" w:hAnsi="VIC"/>
        </w:rPr>
        <w:t>&lt;</w:t>
      </w:r>
      <w:hyperlink r:id="rId23" w:history="1">
        <w:r w:rsidR="00B767AF" w:rsidRPr="00016476">
          <w:rPr>
            <w:rStyle w:val="Hyperlink"/>
            <w:rFonts w:ascii="VIC" w:eastAsia="Times" w:hAnsi="VIC"/>
          </w:rPr>
          <w:t>https://fac.dffh.vic.gov.au/my-agency</w:t>
        </w:r>
      </w:hyperlink>
      <w:r w:rsidRPr="00016476">
        <w:rPr>
          <w:rFonts w:ascii="VIC" w:eastAsia="Times" w:hAnsi="VIC"/>
          <w:lang w:eastAsia="en-AU"/>
        </w:rPr>
        <w:t>&gt;.</w:t>
      </w:r>
    </w:p>
    <w:p w14:paraId="55FF36F4" w14:textId="77777777" w:rsidR="00BF7622" w:rsidRPr="00016476" w:rsidRDefault="00BF7622" w:rsidP="00AD3287">
      <w:pPr>
        <w:pStyle w:val="Heading2"/>
        <w:jc w:val="both"/>
        <w:rPr>
          <w:rFonts w:ascii="VIC" w:hAnsi="VIC"/>
          <w:color w:val="0090DE"/>
        </w:rPr>
      </w:pPr>
      <w:bookmarkStart w:id="26" w:name="_Toc170461267"/>
      <w:r w:rsidRPr="00016476">
        <w:rPr>
          <w:rFonts w:ascii="VIC" w:hAnsi="VIC"/>
          <w:color w:val="0090DE"/>
        </w:rPr>
        <w:lastRenderedPageBreak/>
        <w:t xml:space="preserve">Management of </w:t>
      </w:r>
      <w:r w:rsidR="000F3B30" w:rsidRPr="00016476">
        <w:rPr>
          <w:rFonts w:ascii="VIC" w:hAnsi="VIC"/>
          <w:color w:val="0090DE"/>
        </w:rPr>
        <w:t>Service A</w:t>
      </w:r>
      <w:r w:rsidR="007F630B" w:rsidRPr="00016476">
        <w:rPr>
          <w:rFonts w:ascii="VIC" w:hAnsi="VIC"/>
          <w:color w:val="0090DE"/>
        </w:rPr>
        <w:t>greement</w:t>
      </w:r>
      <w:r w:rsidRPr="00016476">
        <w:rPr>
          <w:rFonts w:ascii="VIC" w:hAnsi="VIC"/>
          <w:color w:val="0090DE"/>
        </w:rPr>
        <w:t>s</w:t>
      </w:r>
      <w:bookmarkEnd w:id="24"/>
      <w:bookmarkEnd w:id="26"/>
    </w:p>
    <w:p w14:paraId="3AEC2328" w14:textId="77777777" w:rsidR="00BF7622" w:rsidRPr="00016476" w:rsidRDefault="000F3B30" w:rsidP="00B51F65">
      <w:pPr>
        <w:pStyle w:val="DHHSbody"/>
        <w:rPr>
          <w:rFonts w:ascii="VIC" w:hAnsi="VIC"/>
        </w:rPr>
      </w:pPr>
      <w:r w:rsidRPr="00016476">
        <w:rPr>
          <w:rFonts w:ascii="VIC" w:hAnsi="VIC"/>
        </w:rPr>
        <w:t>In the standard Service A</w:t>
      </w:r>
      <w:r w:rsidR="00BF7622" w:rsidRPr="00016476">
        <w:rPr>
          <w:rFonts w:ascii="VIC" w:hAnsi="VIC"/>
        </w:rPr>
        <w:t xml:space="preserve">greement business cycle, variations to Service </w:t>
      </w:r>
      <w:r w:rsidR="00BD54FE" w:rsidRPr="00016476">
        <w:rPr>
          <w:rFonts w:ascii="VIC" w:hAnsi="VIC"/>
        </w:rPr>
        <w:t>A</w:t>
      </w:r>
      <w:r w:rsidR="00BF7622" w:rsidRPr="00016476">
        <w:rPr>
          <w:rFonts w:ascii="VIC" w:hAnsi="VIC"/>
        </w:rPr>
        <w:t>greements will be processed on a monthly basis, where required, to ensure that organisations receive funding for new or revised services in a timely manner.</w:t>
      </w:r>
    </w:p>
    <w:p w14:paraId="100D7A52" w14:textId="77777777" w:rsidR="00BF7622" w:rsidRPr="00016476" w:rsidRDefault="00DE2161" w:rsidP="00B51F65">
      <w:pPr>
        <w:pStyle w:val="DHHStablecolhead"/>
        <w:rPr>
          <w:rFonts w:ascii="VIC" w:hAnsi="VIC"/>
        </w:rPr>
      </w:pPr>
      <w:r w:rsidRPr="00016476">
        <w:rPr>
          <w:rFonts w:ascii="VIC" w:hAnsi="VIC"/>
        </w:rPr>
        <w:t>Table</w:t>
      </w:r>
      <w:r w:rsidR="00DF4AB0" w:rsidRPr="00016476">
        <w:rPr>
          <w:rFonts w:ascii="VIC" w:hAnsi="VIC"/>
        </w:rPr>
        <w:t xml:space="preserve">: </w:t>
      </w:r>
      <w:r w:rsidR="00BF7622" w:rsidRPr="00016476">
        <w:rPr>
          <w:rFonts w:ascii="VIC" w:hAnsi="VIC"/>
        </w:rPr>
        <w:t xml:space="preserve">Key dates affecting </w:t>
      </w:r>
      <w:r w:rsidR="00FE6FD2" w:rsidRPr="00016476">
        <w:rPr>
          <w:rFonts w:ascii="VIC" w:hAnsi="VIC"/>
        </w:rPr>
        <w:t>Service A</w:t>
      </w:r>
      <w:r w:rsidR="007F630B" w:rsidRPr="00016476">
        <w:rPr>
          <w:rFonts w:ascii="VIC" w:hAnsi="VIC"/>
        </w:rPr>
        <w:t>greement</w:t>
      </w:r>
      <w:r w:rsidR="00BF7622" w:rsidRPr="00016476">
        <w:rPr>
          <w:rFonts w:ascii="VIC" w:hAnsi="VIC"/>
        </w:rPr>
        <w:t>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30"/>
      </w:tblGrid>
      <w:tr w:rsidR="00BF7622" w:rsidRPr="00016476" w14:paraId="6CE92D91" w14:textId="77777777" w:rsidTr="003E3FC5">
        <w:tc>
          <w:tcPr>
            <w:tcW w:w="2155" w:type="dxa"/>
            <w:shd w:val="clear" w:color="auto" w:fill="auto"/>
          </w:tcPr>
          <w:p w14:paraId="701A4586" w14:textId="77777777" w:rsidR="00BF7622" w:rsidRPr="00016476" w:rsidRDefault="00BF7622" w:rsidP="00B51F65">
            <w:pPr>
              <w:pStyle w:val="DHHStabletext"/>
              <w:rPr>
                <w:rFonts w:ascii="VIC" w:hAnsi="VIC"/>
                <w:b/>
              </w:rPr>
            </w:pPr>
            <w:r w:rsidRPr="00016476">
              <w:rPr>
                <w:rFonts w:ascii="VIC" w:hAnsi="VIC"/>
                <w:b/>
              </w:rPr>
              <w:t>Late June</w:t>
            </w:r>
          </w:p>
        </w:tc>
        <w:tc>
          <w:tcPr>
            <w:tcW w:w="7230" w:type="dxa"/>
          </w:tcPr>
          <w:p w14:paraId="3AEA0630" w14:textId="77777777" w:rsidR="00BF7622" w:rsidRPr="00016476" w:rsidRDefault="00BF7622" w:rsidP="00B51F65">
            <w:pPr>
              <w:pStyle w:val="DHHStabletext"/>
              <w:rPr>
                <w:rFonts w:ascii="VIC" w:hAnsi="VIC"/>
                <w:b/>
              </w:rPr>
            </w:pPr>
            <w:r w:rsidRPr="00016476">
              <w:rPr>
                <w:rFonts w:ascii="VIC" w:hAnsi="VIC"/>
                <w:b/>
              </w:rPr>
              <w:t xml:space="preserve">Annual </w:t>
            </w:r>
            <w:r w:rsidR="00FC4CCE" w:rsidRPr="00016476">
              <w:rPr>
                <w:rFonts w:ascii="VIC" w:hAnsi="VIC"/>
                <w:b/>
              </w:rPr>
              <w:t>Service A</w:t>
            </w:r>
            <w:r w:rsidR="007F630B" w:rsidRPr="00016476">
              <w:rPr>
                <w:rFonts w:ascii="VIC" w:hAnsi="VIC"/>
                <w:b/>
              </w:rPr>
              <w:t>greement</w:t>
            </w:r>
            <w:r w:rsidRPr="00016476">
              <w:rPr>
                <w:rFonts w:ascii="VIC" w:hAnsi="VIC"/>
                <w:b/>
              </w:rPr>
              <w:t xml:space="preserve"> transition</w:t>
            </w:r>
          </w:p>
          <w:p w14:paraId="3EFC377B" w14:textId="32C03C3F" w:rsidR="00BF7622" w:rsidRPr="00016476" w:rsidRDefault="00BF7622" w:rsidP="00B51F65">
            <w:pPr>
              <w:pStyle w:val="DHHStabletext"/>
              <w:rPr>
                <w:rFonts w:ascii="VIC" w:hAnsi="VIC"/>
              </w:rPr>
            </w:pPr>
            <w:r w:rsidRPr="00016476">
              <w:rPr>
                <w:rFonts w:ascii="VIC" w:hAnsi="VIC"/>
              </w:rPr>
              <w:t xml:space="preserve">Current year funding cannot be changed after the first week of June. A new future year of funding can be viewed on </w:t>
            </w:r>
            <w:hyperlink r:id="rId24" w:history="1">
              <w:r w:rsidR="002A570B" w:rsidRPr="00016476">
                <w:rPr>
                  <w:rStyle w:val="Hyperlink"/>
                  <w:rFonts w:ascii="VIC" w:hAnsi="VIC"/>
                </w:rPr>
                <w:t>My Agency</w:t>
              </w:r>
            </w:hyperlink>
            <w:r w:rsidRPr="00016476">
              <w:rPr>
                <w:rFonts w:ascii="VIC" w:hAnsi="VIC"/>
              </w:rPr>
              <w:t xml:space="preserve"> &lt;</w:t>
            </w:r>
            <w:hyperlink r:id="rId25" w:history="1">
              <w:r w:rsidR="00F4393F" w:rsidRPr="00016476">
                <w:rPr>
                  <w:rStyle w:val="Hyperlink"/>
                  <w:rFonts w:ascii="VIC" w:hAnsi="VIC"/>
                </w:rPr>
                <w:t>https://fac.dffh.vic.gov.au/my-agency</w:t>
              </w:r>
            </w:hyperlink>
            <w:r w:rsidRPr="00016476">
              <w:rPr>
                <w:rFonts w:ascii="VIC" w:hAnsi="VIC"/>
              </w:rPr>
              <w:t>&gt;, where applicable. At the end of each four year business cycle, Agreements with approved future year funding are rolled over for the next four</w:t>
            </w:r>
            <w:r w:rsidR="00604918" w:rsidRPr="00016476">
              <w:rPr>
                <w:rFonts w:ascii="VIC" w:hAnsi="VIC"/>
              </w:rPr>
              <w:t>-</w:t>
            </w:r>
            <w:r w:rsidRPr="00016476">
              <w:rPr>
                <w:rFonts w:ascii="VIC" w:hAnsi="VIC"/>
              </w:rPr>
              <w:t>year Agreement cycle.</w:t>
            </w:r>
          </w:p>
        </w:tc>
      </w:tr>
      <w:tr w:rsidR="00BF7622" w:rsidRPr="00016476" w14:paraId="5C9951AD" w14:textId="77777777" w:rsidTr="003E3FC5">
        <w:tc>
          <w:tcPr>
            <w:tcW w:w="2155" w:type="dxa"/>
            <w:shd w:val="clear" w:color="auto" w:fill="auto"/>
          </w:tcPr>
          <w:p w14:paraId="4886033E" w14:textId="77777777" w:rsidR="00BF7622" w:rsidRPr="00016476" w:rsidRDefault="00BF7622" w:rsidP="00B51F65">
            <w:pPr>
              <w:pStyle w:val="DHHStabletext"/>
              <w:rPr>
                <w:rFonts w:ascii="VIC" w:hAnsi="VIC"/>
                <w:b/>
              </w:rPr>
            </w:pPr>
            <w:r w:rsidRPr="00016476">
              <w:rPr>
                <w:rFonts w:ascii="VIC" w:hAnsi="VIC"/>
                <w:b/>
              </w:rPr>
              <w:t>1 July</w:t>
            </w:r>
          </w:p>
        </w:tc>
        <w:tc>
          <w:tcPr>
            <w:tcW w:w="7230" w:type="dxa"/>
          </w:tcPr>
          <w:p w14:paraId="58374D32" w14:textId="77777777" w:rsidR="00BF7622" w:rsidRPr="00016476" w:rsidRDefault="000F3B30" w:rsidP="00B51F65">
            <w:pPr>
              <w:pStyle w:val="DHHStabletext"/>
              <w:rPr>
                <w:rFonts w:ascii="VIC" w:hAnsi="VIC"/>
                <w:b/>
              </w:rPr>
            </w:pPr>
            <w:r w:rsidRPr="00016476">
              <w:rPr>
                <w:rFonts w:ascii="VIC" w:hAnsi="VIC"/>
                <w:b/>
              </w:rPr>
              <w:t>Service A</w:t>
            </w:r>
            <w:r w:rsidR="007F630B" w:rsidRPr="00016476">
              <w:rPr>
                <w:rFonts w:ascii="VIC" w:hAnsi="VIC"/>
                <w:b/>
              </w:rPr>
              <w:t>greement</w:t>
            </w:r>
            <w:r w:rsidRPr="00016476">
              <w:rPr>
                <w:rFonts w:ascii="VIC" w:hAnsi="VIC"/>
                <w:b/>
              </w:rPr>
              <w:t xml:space="preserve"> R</w:t>
            </w:r>
            <w:r w:rsidR="00BF7622" w:rsidRPr="00016476">
              <w:rPr>
                <w:rFonts w:ascii="VIC" w:hAnsi="VIC"/>
                <w:b/>
              </w:rPr>
              <w:t>equirements and Activity descriptions updated</w:t>
            </w:r>
            <w:r w:rsidRPr="00016476">
              <w:rPr>
                <w:rFonts w:ascii="VIC" w:hAnsi="VIC"/>
                <w:b/>
              </w:rPr>
              <w:t xml:space="preserve"> (where required)</w:t>
            </w:r>
          </w:p>
        </w:tc>
      </w:tr>
      <w:tr w:rsidR="00BF7622" w:rsidRPr="00016476" w:rsidDel="00B81DB9" w14:paraId="5D5E7556" w14:textId="4B020A97" w:rsidTr="55C76B8D">
        <w:trPr>
          <w:trHeight w:val="300"/>
        </w:trPr>
        <w:tc>
          <w:tcPr>
            <w:tcW w:w="2155" w:type="dxa"/>
            <w:shd w:val="clear" w:color="auto" w:fill="auto"/>
          </w:tcPr>
          <w:p w14:paraId="00DF43E0" w14:textId="49DA965B" w:rsidR="00BF7622" w:rsidRPr="00016476" w:rsidDel="00B81DB9" w:rsidRDefault="00BF7622" w:rsidP="00B51F65">
            <w:pPr>
              <w:pStyle w:val="DHHStabletext"/>
              <w:rPr>
                <w:rFonts w:ascii="VIC" w:hAnsi="VIC"/>
                <w:b/>
              </w:rPr>
            </w:pPr>
          </w:p>
        </w:tc>
        <w:tc>
          <w:tcPr>
            <w:tcW w:w="7230" w:type="dxa"/>
          </w:tcPr>
          <w:p w14:paraId="59F66A72" w14:textId="7BD7781B" w:rsidR="00BF7622" w:rsidRPr="00016476" w:rsidDel="00B81DB9" w:rsidRDefault="00BF7622" w:rsidP="00C40F81">
            <w:pPr>
              <w:pStyle w:val="DHHStabletext"/>
              <w:rPr>
                <w:rFonts w:ascii="VIC" w:hAnsi="VIC"/>
                <w:b/>
              </w:rPr>
            </w:pPr>
          </w:p>
        </w:tc>
      </w:tr>
      <w:tr w:rsidR="00BF7622" w:rsidRPr="00016476" w14:paraId="62379D45" w14:textId="77777777" w:rsidTr="003E3FC5">
        <w:tc>
          <w:tcPr>
            <w:tcW w:w="2155" w:type="dxa"/>
            <w:shd w:val="clear" w:color="auto" w:fill="auto"/>
          </w:tcPr>
          <w:p w14:paraId="0BC84534" w14:textId="77777777" w:rsidR="00BF7622" w:rsidRPr="00016476" w:rsidRDefault="00BF7622" w:rsidP="00B51F65">
            <w:pPr>
              <w:pStyle w:val="DHHStabletext"/>
              <w:rPr>
                <w:rFonts w:ascii="VIC" w:hAnsi="VIC"/>
                <w:b/>
              </w:rPr>
            </w:pPr>
            <w:r w:rsidRPr="00016476">
              <w:rPr>
                <w:rFonts w:ascii="VIC" w:hAnsi="VIC"/>
                <w:b/>
              </w:rPr>
              <w:t>First Tuesday of each month</w:t>
            </w:r>
          </w:p>
        </w:tc>
        <w:tc>
          <w:tcPr>
            <w:tcW w:w="7230" w:type="dxa"/>
          </w:tcPr>
          <w:p w14:paraId="1D139104" w14:textId="77777777" w:rsidR="00BF7622" w:rsidRPr="00016476" w:rsidRDefault="00BF7622" w:rsidP="00B51F65">
            <w:pPr>
              <w:pStyle w:val="DHHStabletext"/>
              <w:rPr>
                <w:rFonts w:ascii="VIC" w:hAnsi="VIC"/>
                <w:b/>
              </w:rPr>
            </w:pPr>
            <w:r w:rsidRPr="00016476">
              <w:rPr>
                <w:rFonts w:ascii="VIC" w:hAnsi="VIC"/>
                <w:b/>
              </w:rPr>
              <w:t>Monthly payments</w:t>
            </w:r>
          </w:p>
          <w:p w14:paraId="12AF17FA" w14:textId="77777777" w:rsidR="00BF7622" w:rsidRPr="00016476" w:rsidRDefault="00BF7622" w:rsidP="00B51F65">
            <w:pPr>
              <w:pStyle w:val="DHHStabletext"/>
              <w:rPr>
                <w:rFonts w:ascii="VIC" w:hAnsi="VIC"/>
              </w:rPr>
            </w:pPr>
            <w:r w:rsidRPr="00016476">
              <w:rPr>
                <w:rFonts w:ascii="VIC" w:hAnsi="VIC"/>
              </w:rPr>
              <w:t>Regular monthly payment is made.</w:t>
            </w:r>
          </w:p>
        </w:tc>
      </w:tr>
      <w:tr w:rsidR="00BF7622" w:rsidRPr="00016476" w14:paraId="558BAD2D" w14:textId="77777777" w:rsidTr="003E3FC5">
        <w:tc>
          <w:tcPr>
            <w:tcW w:w="2155" w:type="dxa"/>
            <w:shd w:val="clear" w:color="auto" w:fill="auto"/>
          </w:tcPr>
          <w:p w14:paraId="09F8FE19" w14:textId="77777777" w:rsidR="00BF7622" w:rsidRPr="00016476" w:rsidRDefault="00BF7622" w:rsidP="00B51F65">
            <w:pPr>
              <w:pStyle w:val="DHHStabletext"/>
              <w:rPr>
                <w:rFonts w:ascii="VIC" w:hAnsi="VIC"/>
                <w:b/>
              </w:rPr>
            </w:pPr>
            <w:r w:rsidRPr="00016476">
              <w:rPr>
                <w:rFonts w:ascii="VIC" w:hAnsi="VIC"/>
                <w:b/>
              </w:rPr>
              <w:t>18th of each month</w:t>
            </w:r>
          </w:p>
        </w:tc>
        <w:tc>
          <w:tcPr>
            <w:tcW w:w="7230" w:type="dxa"/>
          </w:tcPr>
          <w:p w14:paraId="3038B81C" w14:textId="77777777" w:rsidR="00BF7622" w:rsidRPr="00016476" w:rsidRDefault="00BF7622" w:rsidP="00B51F65">
            <w:pPr>
              <w:pStyle w:val="DHHStabletext"/>
              <w:rPr>
                <w:rFonts w:ascii="VIC" w:hAnsi="VIC"/>
                <w:b/>
              </w:rPr>
            </w:pPr>
            <w:r w:rsidRPr="00016476">
              <w:rPr>
                <w:rFonts w:ascii="VIC" w:hAnsi="VIC"/>
                <w:b/>
              </w:rPr>
              <w:t>Monthly variations published</w:t>
            </w:r>
          </w:p>
          <w:p w14:paraId="0AFBD867" w14:textId="476AF576" w:rsidR="00BF7622" w:rsidRPr="00016476" w:rsidRDefault="00BF7622" w:rsidP="00B51F65">
            <w:pPr>
              <w:pStyle w:val="DHHStabletext"/>
              <w:rPr>
                <w:rFonts w:ascii="VIC" w:hAnsi="VIC"/>
              </w:rPr>
            </w:pPr>
            <w:r w:rsidRPr="00016476">
              <w:rPr>
                <w:rFonts w:ascii="VIC" w:hAnsi="VIC"/>
              </w:rPr>
              <w:t xml:space="preserve">Organisations can view proposed </w:t>
            </w:r>
            <w:r w:rsidR="00DD45A6" w:rsidRPr="00016476">
              <w:rPr>
                <w:rFonts w:ascii="VIC" w:hAnsi="VIC"/>
              </w:rPr>
              <w:t xml:space="preserve">variations </w:t>
            </w:r>
            <w:r w:rsidRPr="00016476">
              <w:rPr>
                <w:rFonts w:ascii="VIC" w:hAnsi="VIC"/>
              </w:rPr>
              <w:t xml:space="preserve">on the </w:t>
            </w:r>
            <w:hyperlink r:id="rId26" w:history="1">
              <w:r w:rsidR="00EA32F8" w:rsidRPr="00016476">
                <w:rPr>
                  <w:rStyle w:val="Hyperlink"/>
                  <w:rFonts w:ascii="VIC" w:hAnsi="VIC"/>
                </w:rPr>
                <w:t>My Agency</w:t>
              </w:r>
            </w:hyperlink>
            <w:r w:rsidR="00EA32F8" w:rsidRPr="00016476">
              <w:rPr>
                <w:rFonts w:ascii="VIC" w:hAnsi="VIC"/>
              </w:rPr>
              <w:t xml:space="preserve"> &lt;</w:t>
            </w:r>
            <w:hyperlink r:id="rId27" w:history="1">
              <w:r w:rsidR="00EA32F8" w:rsidRPr="00016476">
                <w:rPr>
                  <w:rStyle w:val="Hyperlink"/>
                  <w:rFonts w:ascii="VIC" w:hAnsi="VIC"/>
                </w:rPr>
                <w:t>https://fac.dffh.vic.gov.au/my-agency</w:t>
              </w:r>
            </w:hyperlink>
            <w:r w:rsidR="00EA32F8" w:rsidRPr="00016476">
              <w:rPr>
                <w:rFonts w:ascii="VIC" w:hAnsi="VIC"/>
              </w:rPr>
              <w:t>&gt;</w:t>
            </w:r>
            <w:r w:rsidRPr="00016476">
              <w:rPr>
                <w:rFonts w:ascii="VIC" w:hAnsi="VIC"/>
              </w:rPr>
              <w:t xml:space="preserve">. Email advice is </w:t>
            </w:r>
            <w:r w:rsidR="000F3B30" w:rsidRPr="00016476">
              <w:rPr>
                <w:rFonts w:ascii="VIC" w:hAnsi="VIC"/>
              </w:rPr>
              <w:t xml:space="preserve">sent to </w:t>
            </w:r>
            <w:r w:rsidR="00FC28BE" w:rsidRPr="00016476">
              <w:rPr>
                <w:rFonts w:ascii="VIC" w:hAnsi="VIC"/>
              </w:rPr>
              <w:t xml:space="preserve">the </w:t>
            </w:r>
            <w:r w:rsidR="007647A5" w:rsidRPr="00016476">
              <w:rPr>
                <w:rFonts w:ascii="VIC" w:hAnsi="VIC"/>
              </w:rPr>
              <w:t>d</w:t>
            </w:r>
            <w:r w:rsidRPr="00016476">
              <w:rPr>
                <w:rFonts w:ascii="VIC" w:hAnsi="VIC"/>
              </w:rPr>
              <w:t>epartment and organisation signatories to undertake final check of changes.</w:t>
            </w:r>
          </w:p>
          <w:p w14:paraId="7AA98CCE" w14:textId="31E327C7" w:rsidR="00BF7622" w:rsidRPr="00016476" w:rsidRDefault="00BF7622" w:rsidP="00B51F65">
            <w:pPr>
              <w:pStyle w:val="DHHStabletext"/>
              <w:rPr>
                <w:rFonts w:ascii="VIC" w:hAnsi="VIC"/>
              </w:rPr>
            </w:pPr>
            <w:r w:rsidRPr="00016476">
              <w:rPr>
                <w:rFonts w:ascii="VIC" w:hAnsi="VIC"/>
              </w:rPr>
              <w:t>If the 18th of the month falls on a weekend, variations will be published on the next business day.</w:t>
            </w:r>
            <w:r w:rsidR="009F4A5C" w:rsidRPr="00016476">
              <w:rPr>
                <w:rFonts w:ascii="VIC" w:hAnsi="VIC"/>
              </w:rPr>
              <w:t xml:space="preserve"> The organisation should contact their service plan leads it there is something they do not understand or agree to in the proposed variation.</w:t>
            </w:r>
          </w:p>
        </w:tc>
      </w:tr>
      <w:tr w:rsidR="00BF7622" w:rsidRPr="00016476" w14:paraId="42460501" w14:textId="77777777" w:rsidTr="003E3FC5">
        <w:tc>
          <w:tcPr>
            <w:tcW w:w="2155" w:type="dxa"/>
            <w:shd w:val="clear" w:color="auto" w:fill="auto"/>
          </w:tcPr>
          <w:p w14:paraId="6A7F7861" w14:textId="77777777" w:rsidR="00BF7622" w:rsidRPr="00016476" w:rsidRDefault="00BF7622" w:rsidP="00B51F65">
            <w:pPr>
              <w:pStyle w:val="DHHStabletext"/>
              <w:rPr>
                <w:rFonts w:ascii="VIC" w:hAnsi="VIC"/>
                <w:b/>
              </w:rPr>
            </w:pPr>
            <w:r w:rsidRPr="00016476">
              <w:rPr>
                <w:rFonts w:ascii="VIC" w:hAnsi="VIC"/>
                <w:b/>
              </w:rPr>
              <w:t>23rd of each month</w:t>
            </w:r>
          </w:p>
        </w:tc>
        <w:tc>
          <w:tcPr>
            <w:tcW w:w="7230" w:type="dxa"/>
          </w:tcPr>
          <w:p w14:paraId="373A03B2" w14:textId="77777777" w:rsidR="00BF7622" w:rsidRPr="00016476" w:rsidRDefault="00BF7622" w:rsidP="00B51F65">
            <w:pPr>
              <w:pStyle w:val="DHHStabletext"/>
              <w:rPr>
                <w:rFonts w:ascii="VIC" w:hAnsi="VIC"/>
                <w:b/>
              </w:rPr>
            </w:pPr>
            <w:r w:rsidRPr="00016476">
              <w:rPr>
                <w:rFonts w:ascii="VIC" w:hAnsi="VIC"/>
                <w:b/>
              </w:rPr>
              <w:t xml:space="preserve">Monthly variation becomes effective </w:t>
            </w:r>
          </w:p>
          <w:p w14:paraId="47AC9111" w14:textId="059906E7" w:rsidR="00BF7622" w:rsidRPr="00016476" w:rsidRDefault="00BF7622" w:rsidP="000F3B30">
            <w:pPr>
              <w:pStyle w:val="DHHStabletext"/>
              <w:rPr>
                <w:rFonts w:ascii="VIC" w:hAnsi="VIC"/>
                <w:b/>
              </w:rPr>
            </w:pPr>
            <w:r w:rsidRPr="00016476">
              <w:rPr>
                <w:rFonts w:ascii="VIC" w:hAnsi="VIC"/>
              </w:rPr>
              <w:t xml:space="preserve">Variation becomes effective </w:t>
            </w:r>
            <w:r w:rsidR="000F3B30" w:rsidRPr="00016476">
              <w:rPr>
                <w:rFonts w:ascii="VIC" w:hAnsi="VIC"/>
              </w:rPr>
              <w:t xml:space="preserve">upon </w:t>
            </w:r>
            <w:r w:rsidR="00FC28BE" w:rsidRPr="00016476">
              <w:rPr>
                <w:rFonts w:ascii="VIC" w:hAnsi="VIC"/>
              </w:rPr>
              <w:t>d</w:t>
            </w:r>
            <w:r w:rsidRPr="00016476">
              <w:rPr>
                <w:rFonts w:ascii="VIC" w:hAnsi="VIC"/>
              </w:rPr>
              <w:t xml:space="preserve">epartment </w:t>
            </w:r>
            <w:r w:rsidR="000F3B30" w:rsidRPr="00016476">
              <w:rPr>
                <w:rFonts w:ascii="VIC" w:hAnsi="VIC"/>
              </w:rPr>
              <w:t>approval</w:t>
            </w:r>
            <w:r w:rsidRPr="00016476">
              <w:rPr>
                <w:rFonts w:ascii="VIC" w:hAnsi="VIC"/>
              </w:rPr>
              <w:t>. Where funding increases are backdated, any applicable funding arrears payments are processed.</w:t>
            </w:r>
          </w:p>
        </w:tc>
      </w:tr>
      <w:tr w:rsidR="00BF7622" w:rsidRPr="00016476" w14:paraId="3C37A034" w14:textId="77777777" w:rsidTr="003E3FC5">
        <w:tc>
          <w:tcPr>
            <w:tcW w:w="2155" w:type="dxa"/>
            <w:shd w:val="clear" w:color="auto" w:fill="auto"/>
          </w:tcPr>
          <w:p w14:paraId="133ACA50" w14:textId="77777777" w:rsidR="00BF7622" w:rsidRPr="00016476" w:rsidRDefault="00BF7622" w:rsidP="00B51F65">
            <w:pPr>
              <w:pStyle w:val="DHHStabletext"/>
              <w:rPr>
                <w:rFonts w:ascii="VIC" w:hAnsi="VIC"/>
                <w:b/>
              </w:rPr>
            </w:pPr>
            <w:r w:rsidRPr="00016476">
              <w:rPr>
                <w:rFonts w:ascii="VIC" w:hAnsi="VIC"/>
                <w:b/>
              </w:rPr>
              <w:t>As required based on reporting cycle</w:t>
            </w:r>
          </w:p>
        </w:tc>
        <w:tc>
          <w:tcPr>
            <w:tcW w:w="7230" w:type="dxa"/>
          </w:tcPr>
          <w:p w14:paraId="51701576" w14:textId="77777777" w:rsidR="00BF7622" w:rsidRPr="00016476" w:rsidRDefault="000F3B30" w:rsidP="00B51F65">
            <w:pPr>
              <w:pStyle w:val="DHHStabletext"/>
              <w:rPr>
                <w:rFonts w:ascii="VIC" w:hAnsi="VIC"/>
                <w:b/>
              </w:rPr>
            </w:pPr>
            <w:r w:rsidRPr="00016476">
              <w:rPr>
                <w:rFonts w:ascii="VIC" w:hAnsi="VIC"/>
                <w:b/>
              </w:rPr>
              <w:t>Annual Service Agreement Compliance C</w:t>
            </w:r>
            <w:r w:rsidR="00BF7622" w:rsidRPr="00016476">
              <w:rPr>
                <w:rFonts w:ascii="VIC" w:hAnsi="VIC"/>
                <w:b/>
              </w:rPr>
              <w:t>ertification (SACC)</w:t>
            </w:r>
          </w:p>
          <w:p w14:paraId="53F424C3" w14:textId="77777777" w:rsidR="000F3B30" w:rsidRPr="00016476" w:rsidRDefault="00BF7622" w:rsidP="00B51F65">
            <w:pPr>
              <w:pStyle w:val="DHHStabletext"/>
              <w:rPr>
                <w:rFonts w:ascii="VIC" w:hAnsi="VIC"/>
              </w:rPr>
            </w:pPr>
            <w:r w:rsidRPr="00016476">
              <w:rPr>
                <w:rFonts w:ascii="VIC" w:hAnsi="VIC"/>
              </w:rPr>
              <w:t xml:space="preserve">The due date for the SACC is three months after the end of an organisation’s reporting period, or seven days after an organisation’s Annual General Meeting (AGM). </w:t>
            </w:r>
          </w:p>
          <w:p w14:paraId="58331EF6" w14:textId="5B9543F7" w:rsidR="00BF7622" w:rsidRPr="00016476" w:rsidRDefault="00BF7622" w:rsidP="00B51F65">
            <w:pPr>
              <w:pStyle w:val="DHHStabletext"/>
              <w:rPr>
                <w:rFonts w:ascii="VIC" w:hAnsi="VIC"/>
              </w:rPr>
            </w:pPr>
            <w:r w:rsidRPr="00016476">
              <w:rPr>
                <w:rFonts w:ascii="VIC" w:hAnsi="VIC"/>
              </w:rPr>
              <w:t xml:space="preserve">Organisations can update their AGM date via the Service </w:t>
            </w:r>
            <w:r w:rsidR="007F630B" w:rsidRPr="00016476">
              <w:rPr>
                <w:rFonts w:ascii="VIC" w:hAnsi="VIC"/>
              </w:rPr>
              <w:t>Agreement M</w:t>
            </w:r>
            <w:r w:rsidRPr="00016476">
              <w:rPr>
                <w:rFonts w:ascii="VIC" w:hAnsi="VIC"/>
              </w:rPr>
              <w:t xml:space="preserve">odule on </w:t>
            </w:r>
            <w:hyperlink r:id="rId28" w:history="1">
              <w:r w:rsidR="00BF6217" w:rsidRPr="00016476">
                <w:rPr>
                  <w:rStyle w:val="Hyperlink"/>
                  <w:rFonts w:ascii="VIC" w:hAnsi="VIC"/>
                </w:rPr>
                <w:t>My Agency</w:t>
              </w:r>
            </w:hyperlink>
            <w:r w:rsidR="00BF6217" w:rsidRPr="00016476">
              <w:rPr>
                <w:rFonts w:ascii="VIC" w:hAnsi="VIC"/>
              </w:rPr>
              <w:t xml:space="preserve"> &lt;</w:t>
            </w:r>
            <w:hyperlink r:id="rId29" w:history="1">
              <w:r w:rsidR="00BF6217" w:rsidRPr="00016476">
                <w:rPr>
                  <w:rStyle w:val="Hyperlink"/>
                  <w:rFonts w:ascii="VIC" w:hAnsi="VIC"/>
                </w:rPr>
                <w:t>https://fac.dffh.vic.gov.au/my-agency</w:t>
              </w:r>
            </w:hyperlink>
            <w:r w:rsidR="00BF6217" w:rsidRPr="00016476">
              <w:rPr>
                <w:rFonts w:ascii="VIC" w:hAnsi="VIC"/>
              </w:rPr>
              <w:t xml:space="preserve">&gt; </w:t>
            </w:r>
            <w:r w:rsidRPr="00016476">
              <w:rPr>
                <w:rFonts w:ascii="VIC" w:hAnsi="VIC"/>
              </w:rPr>
              <w:t>and the due date for their SACC will be automatically updated.</w:t>
            </w:r>
          </w:p>
        </w:tc>
      </w:tr>
    </w:tbl>
    <w:p w14:paraId="4091D824" w14:textId="77777777" w:rsidR="002C20EB" w:rsidRPr="00016476" w:rsidRDefault="002C20EB" w:rsidP="002C20EB">
      <w:pPr>
        <w:pStyle w:val="Heading2"/>
        <w:jc w:val="both"/>
        <w:rPr>
          <w:rFonts w:ascii="VIC" w:hAnsi="VIC"/>
          <w:color w:val="0090DE"/>
        </w:rPr>
      </w:pPr>
      <w:bookmarkStart w:id="27" w:name="_Toc170461268"/>
      <w:r w:rsidRPr="00016476">
        <w:rPr>
          <w:rFonts w:ascii="VIC" w:hAnsi="VIC"/>
          <w:color w:val="0090DE"/>
        </w:rPr>
        <w:t>Variation of Service Agreement</w:t>
      </w:r>
      <w:bookmarkEnd w:id="27"/>
    </w:p>
    <w:p w14:paraId="361DA16A" w14:textId="77777777" w:rsidR="002C20EB" w:rsidRPr="00016476" w:rsidRDefault="002C20EB" w:rsidP="002C20EB">
      <w:pPr>
        <w:pStyle w:val="DHHSbody"/>
        <w:rPr>
          <w:rFonts w:ascii="VIC" w:hAnsi="VIC"/>
        </w:rPr>
      </w:pPr>
      <w:r w:rsidRPr="00016476">
        <w:rPr>
          <w:rFonts w:ascii="VIC" w:hAnsi="VIC"/>
        </w:rPr>
        <w:t>A variation is required to effect a change to funding, deliverables or other requirements contained in the Service Agreement.</w:t>
      </w:r>
    </w:p>
    <w:p w14:paraId="29C62C29" w14:textId="77777777" w:rsidR="002C20EB" w:rsidRPr="00016476" w:rsidRDefault="002C20EB" w:rsidP="002C20EB">
      <w:pPr>
        <w:pStyle w:val="DHHSbody"/>
        <w:rPr>
          <w:rFonts w:ascii="VIC" w:hAnsi="VIC"/>
        </w:rPr>
      </w:pPr>
      <w:r w:rsidRPr="00016476">
        <w:rPr>
          <w:rFonts w:ascii="VIC" w:hAnsi="VIC"/>
        </w:rPr>
        <w:t>Variations must either be agreed in writing by both the organisation and the department or be evidenced by the organisation continuing to provide services after a proposed variation has been provided to the organisation and the department.</w:t>
      </w:r>
    </w:p>
    <w:p w14:paraId="3298F3C4" w14:textId="77777777" w:rsidR="002C20EB" w:rsidRPr="00016476" w:rsidRDefault="002C20EB" w:rsidP="002C20EB">
      <w:pPr>
        <w:pStyle w:val="DHHSbody"/>
        <w:rPr>
          <w:rFonts w:ascii="VIC" w:hAnsi="VIC"/>
        </w:rPr>
      </w:pPr>
      <w:r w:rsidRPr="00016476">
        <w:rPr>
          <w:rFonts w:ascii="VIC" w:hAnsi="VIC"/>
        </w:rPr>
        <w:lastRenderedPageBreak/>
        <w:t>The annual calendar of events provides further detail on standard variation dates. Variations are processed on a monthly basis, to ensure timely funding of services. However, variations are not normally processed in June or July during end-of-financial-year rollover procedures.</w:t>
      </w:r>
    </w:p>
    <w:p w14:paraId="30CC7BFF" w14:textId="77777777" w:rsidR="002C20EB" w:rsidRPr="00016476" w:rsidRDefault="002C20EB" w:rsidP="002C20EB">
      <w:pPr>
        <w:pStyle w:val="DHHSbody"/>
        <w:rPr>
          <w:rFonts w:ascii="VIC" w:hAnsi="VIC"/>
        </w:rPr>
      </w:pPr>
      <w:r w:rsidRPr="00016476">
        <w:rPr>
          <w:rFonts w:ascii="VIC" w:hAnsi="VIC"/>
        </w:rPr>
        <w:t>For the variation process:</w:t>
      </w:r>
    </w:p>
    <w:p w14:paraId="2FBDBEA7" w14:textId="77777777" w:rsidR="002C20EB" w:rsidRPr="00016476" w:rsidRDefault="002C20EB" w:rsidP="002C20EB">
      <w:pPr>
        <w:pStyle w:val="DHHSbullet1"/>
        <w:rPr>
          <w:rFonts w:ascii="VIC" w:hAnsi="VIC"/>
        </w:rPr>
      </w:pPr>
      <w:r w:rsidRPr="00016476">
        <w:rPr>
          <w:rFonts w:ascii="VIC" w:hAnsi="VIC"/>
        </w:rPr>
        <w:t xml:space="preserve">The department and organisation staff usually discuss and/or negotiate proposed changes, which may include changes to the service mix, additional or new services, or to incorporate new funding.   </w:t>
      </w:r>
    </w:p>
    <w:p w14:paraId="1D47DE6B" w14:textId="77777777" w:rsidR="002C20EB" w:rsidRPr="00016476" w:rsidRDefault="002C20EB" w:rsidP="002C20EB">
      <w:pPr>
        <w:pStyle w:val="DHHSbullet1"/>
        <w:rPr>
          <w:rFonts w:ascii="VIC" w:hAnsi="VIC"/>
        </w:rPr>
      </w:pPr>
      <w:r w:rsidRPr="00016476">
        <w:rPr>
          <w:rFonts w:ascii="VIC" w:hAnsi="VIC"/>
        </w:rPr>
        <w:t xml:space="preserve">Once details of the changes are agreed, department staff reflect these changes in the Service Agreement Management System (SAMS2). </w:t>
      </w:r>
    </w:p>
    <w:p w14:paraId="692C68DD" w14:textId="77777777" w:rsidR="002C20EB" w:rsidRPr="00016476" w:rsidRDefault="002C20EB" w:rsidP="002C20EB">
      <w:pPr>
        <w:pStyle w:val="DHHSbullet1"/>
        <w:rPr>
          <w:rFonts w:ascii="VIC" w:hAnsi="VIC"/>
        </w:rPr>
      </w:pPr>
      <w:r w:rsidRPr="00016476">
        <w:rPr>
          <w:rFonts w:ascii="VIC" w:hAnsi="VIC"/>
        </w:rPr>
        <w:t xml:space="preserve">The amended version of the Service Agreement is published and an email is sent to authorised signatories (organisation and department) notifying them of the variation. </w:t>
      </w:r>
    </w:p>
    <w:p w14:paraId="67BFD6C0" w14:textId="77777777" w:rsidR="002C20EB" w:rsidRPr="00016476" w:rsidRDefault="002C20EB" w:rsidP="002C20EB">
      <w:pPr>
        <w:pStyle w:val="DHHSbullet1lastline"/>
        <w:rPr>
          <w:rFonts w:ascii="VIC" w:hAnsi="VIC"/>
        </w:rPr>
      </w:pPr>
      <w:r w:rsidRPr="00016476">
        <w:rPr>
          <w:rFonts w:ascii="VIC" w:hAnsi="VIC"/>
        </w:rPr>
        <w:t>The organisation signatory has five calendar days from the publication date to review the changes. The amended version of the Service Agreement will move to contract status and will take effect after the five days. The organisation should contact their service plan leads if there is something they do not understand or agree to in the proposed variation.</w:t>
      </w:r>
    </w:p>
    <w:p w14:paraId="459E763E" w14:textId="77777777" w:rsidR="002C20EB" w:rsidRPr="00016476" w:rsidRDefault="002C20EB" w:rsidP="002C20EB">
      <w:pPr>
        <w:pStyle w:val="DHHSbody"/>
        <w:rPr>
          <w:rFonts w:ascii="VIC" w:hAnsi="VIC"/>
        </w:rPr>
      </w:pPr>
      <w:r w:rsidRPr="00016476">
        <w:rPr>
          <w:rFonts w:ascii="VIC" w:hAnsi="VIC"/>
        </w:rPr>
        <w:t>The variation becomes an addendum to the original Service Agreement and forms the revised basis on which the Service Agreement will be conducted.</w:t>
      </w:r>
    </w:p>
    <w:p w14:paraId="6B2AF0FA" w14:textId="77777777" w:rsidR="002C20EB" w:rsidRPr="00016476" w:rsidRDefault="002C20EB" w:rsidP="002C20EB">
      <w:pPr>
        <w:pStyle w:val="DHHSbody"/>
        <w:rPr>
          <w:rFonts w:ascii="VIC" w:hAnsi="VIC"/>
        </w:rPr>
      </w:pPr>
      <w:r w:rsidRPr="00016476">
        <w:rPr>
          <w:rFonts w:ascii="VIC" w:hAnsi="VIC"/>
        </w:rPr>
        <w:t xml:space="preserve">Organisations can view a history of all the variations made to their agreement on the Service Agreement on the Service Agreement Module of </w:t>
      </w:r>
      <w:hyperlink r:id="rId30" w:history="1">
        <w:r w:rsidRPr="00016476">
          <w:rPr>
            <w:rStyle w:val="Hyperlink"/>
            <w:rFonts w:ascii="VIC" w:hAnsi="VIC"/>
          </w:rPr>
          <w:t>My Agency</w:t>
        </w:r>
      </w:hyperlink>
      <w:r w:rsidRPr="00016476">
        <w:rPr>
          <w:rFonts w:ascii="VIC" w:hAnsi="VIC"/>
        </w:rPr>
        <w:t xml:space="preserve"> &lt;</w:t>
      </w:r>
      <w:hyperlink r:id="rId31" w:history="1">
        <w:r w:rsidRPr="00016476">
          <w:rPr>
            <w:rStyle w:val="Hyperlink"/>
            <w:rFonts w:ascii="VIC" w:hAnsi="VIC"/>
          </w:rPr>
          <w:t>https://fac.dffh.vic.gov.au/my-agency</w:t>
        </w:r>
      </w:hyperlink>
      <w:r w:rsidRPr="00016476">
        <w:rPr>
          <w:rFonts w:ascii="VIC" w:hAnsi="VIC"/>
        </w:rPr>
        <w:t xml:space="preserve">&gt;. </w:t>
      </w:r>
    </w:p>
    <w:p w14:paraId="55D7C202" w14:textId="28046F19" w:rsidR="00B700FA" w:rsidRPr="00016476" w:rsidRDefault="00B700FA" w:rsidP="00AD3287">
      <w:pPr>
        <w:pStyle w:val="Heading2"/>
        <w:rPr>
          <w:rFonts w:ascii="VIC" w:hAnsi="VIC"/>
          <w:color w:val="0090DE"/>
        </w:rPr>
      </w:pPr>
      <w:bookmarkStart w:id="28" w:name="_Toc170461269"/>
      <w:bookmarkStart w:id="29" w:name="_Hlk27125541"/>
      <w:r w:rsidRPr="00016476">
        <w:rPr>
          <w:rFonts w:ascii="VIC" w:hAnsi="VIC"/>
          <w:color w:val="0090DE"/>
        </w:rPr>
        <w:t>Acknowledgement and publicity guidelines for Victorian Government funding support</w:t>
      </w:r>
      <w:bookmarkEnd w:id="28"/>
    </w:p>
    <w:p w14:paraId="513AB83E" w14:textId="49E41379" w:rsidR="00B700FA" w:rsidRPr="00016476" w:rsidRDefault="00B700FA" w:rsidP="00AD3287">
      <w:pPr>
        <w:pStyle w:val="DHHSbody"/>
        <w:rPr>
          <w:rFonts w:ascii="VIC" w:hAnsi="VIC"/>
        </w:rPr>
      </w:pPr>
      <w:r w:rsidRPr="00016476">
        <w:rPr>
          <w:rFonts w:ascii="VIC" w:hAnsi="VIC"/>
        </w:rPr>
        <w:t>Organisations must acknowledge funding support provided by the Victorian Government via a service  agreement.</w:t>
      </w:r>
    </w:p>
    <w:p w14:paraId="54BB037B" w14:textId="232CEDBF" w:rsidR="00B700FA" w:rsidRPr="00016476" w:rsidRDefault="00B700FA" w:rsidP="007647A5">
      <w:pPr>
        <w:pStyle w:val="DHHSbody"/>
        <w:rPr>
          <w:rFonts w:ascii="VIC" w:hAnsi="VIC"/>
        </w:rPr>
      </w:pPr>
      <w:r w:rsidRPr="00016476">
        <w:rPr>
          <w:rFonts w:ascii="VIC" w:hAnsi="VIC"/>
        </w:rPr>
        <w:t xml:space="preserve">Information about an organisations obligations is available at: </w:t>
      </w:r>
      <w:hyperlink r:id="rId32" w:history="1">
        <w:r w:rsidRPr="00016476">
          <w:rPr>
            <w:rStyle w:val="Hyperlink"/>
            <w:rFonts w:ascii="VIC" w:hAnsi="VIC"/>
          </w:rPr>
          <w:t xml:space="preserve">Acknowledgement and </w:t>
        </w:r>
        <w:bookmarkStart w:id="30" w:name="_Hlt169182937"/>
        <w:r w:rsidRPr="00016476">
          <w:rPr>
            <w:rStyle w:val="Hyperlink"/>
            <w:rFonts w:ascii="VIC" w:hAnsi="VIC"/>
          </w:rPr>
          <w:t>p</w:t>
        </w:r>
        <w:bookmarkEnd w:id="30"/>
        <w:r w:rsidRPr="00016476">
          <w:rPr>
            <w:rStyle w:val="Hyperlink"/>
            <w:rFonts w:ascii="VIC" w:hAnsi="VIC"/>
          </w:rPr>
          <w:t>ublicity guidelines for Victorian Government funding support</w:t>
        </w:r>
      </w:hyperlink>
      <w:r w:rsidRPr="00016476">
        <w:rPr>
          <w:rFonts w:ascii="VIC" w:hAnsi="VIC"/>
        </w:rPr>
        <w:t xml:space="preserve"> &lt;https://fac.dffh.vic.gov.au/acknowledgement-and-publicity-guidelines-victorian-government-funding-support&gt;.</w:t>
      </w:r>
    </w:p>
    <w:p w14:paraId="416D351B" w14:textId="37F62217" w:rsidR="00BF7622" w:rsidRPr="00016476" w:rsidRDefault="00BF7622" w:rsidP="00AD3287">
      <w:pPr>
        <w:pStyle w:val="Heading2"/>
        <w:jc w:val="both"/>
        <w:rPr>
          <w:rFonts w:ascii="VIC" w:hAnsi="VIC"/>
          <w:color w:val="0090DE"/>
        </w:rPr>
      </w:pPr>
      <w:bookmarkStart w:id="31" w:name="_Toc531956175"/>
      <w:bookmarkStart w:id="32" w:name="_Toc170461270"/>
      <w:bookmarkEnd w:id="29"/>
      <w:r w:rsidRPr="00016476">
        <w:rPr>
          <w:rFonts w:ascii="VIC" w:hAnsi="VIC"/>
          <w:color w:val="0090DE"/>
        </w:rPr>
        <w:t>Reporting</w:t>
      </w:r>
      <w:bookmarkEnd w:id="31"/>
      <w:bookmarkEnd w:id="32"/>
    </w:p>
    <w:p w14:paraId="15E51BC4" w14:textId="0FCF4AF6" w:rsidR="00D11F80" w:rsidRPr="00016476" w:rsidRDefault="00BF7622" w:rsidP="000434BF">
      <w:pPr>
        <w:spacing w:after="120" w:line="270" w:lineRule="atLeast"/>
        <w:rPr>
          <w:rFonts w:ascii="VIC" w:eastAsia="Times" w:hAnsi="VIC"/>
        </w:rPr>
      </w:pPr>
      <w:r w:rsidRPr="00016476">
        <w:rPr>
          <w:rFonts w:ascii="VIC" w:eastAsia="Times" w:hAnsi="VIC"/>
        </w:rPr>
        <w:t>The</w:t>
      </w:r>
      <w:r w:rsidR="00F55468" w:rsidRPr="00016476">
        <w:rPr>
          <w:rFonts w:ascii="VIC" w:eastAsia="Times" w:hAnsi="VIC"/>
        </w:rPr>
        <w:t xml:space="preserve"> </w:t>
      </w:r>
      <w:r w:rsidR="003442EC" w:rsidRPr="00016476">
        <w:rPr>
          <w:rFonts w:ascii="VIC" w:eastAsia="Times" w:hAnsi="VIC"/>
        </w:rPr>
        <w:t>o</w:t>
      </w:r>
      <w:r w:rsidR="000434BF" w:rsidRPr="00016476">
        <w:rPr>
          <w:rFonts w:ascii="VIC" w:eastAsia="Times" w:hAnsi="VIC"/>
        </w:rPr>
        <w:t xml:space="preserve">rganisation will provide the </w:t>
      </w:r>
      <w:r w:rsidR="002D6A0E" w:rsidRPr="00016476">
        <w:rPr>
          <w:rFonts w:ascii="VIC" w:eastAsia="Times" w:hAnsi="VIC"/>
        </w:rPr>
        <w:t>d</w:t>
      </w:r>
      <w:r w:rsidRPr="00016476">
        <w:rPr>
          <w:rFonts w:ascii="VIC" w:eastAsia="Times" w:hAnsi="VIC"/>
        </w:rPr>
        <w:t xml:space="preserve">epartment with information and reports on the services delivered </w:t>
      </w:r>
      <w:r w:rsidR="00BB7539" w:rsidRPr="00016476">
        <w:rPr>
          <w:rFonts w:ascii="VIC" w:eastAsia="Times" w:hAnsi="VIC"/>
        </w:rPr>
        <w:t>as outlined in clause 8 of the Service Agreement</w:t>
      </w:r>
      <w:r w:rsidR="00D11F80" w:rsidRPr="00016476">
        <w:rPr>
          <w:rFonts w:ascii="VIC" w:eastAsia="Times" w:hAnsi="VIC"/>
        </w:rPr>
        <w:t>.</w:t>
      </w:r>
    </w:p>
    <w:p w14:paraId="159B2095" w14:textId="1E7B8919" w:rsidR="00BF7622" w:rsidRPr="00016476" w:rsidRDefault="00D11F80" w:rsidP="000434BF">
      <w:pPr>
        <w:spacing w:after="120" w:line="270" w:lineRule="atLeast"/>
        <w:rPr>
          <w:rFonts w:ascii="VIC" w:eastAsia="Times" w:hAnsi="VIC"/>
        </w:rPr>
      </w:pPr>
      <w:r w:rsidRPr="00016476">
        <w:rPr>
          <w:rFonts w:ascii="VIC" w:eastAsia="Times" w:hAnsi="VIC"/>
        </w:rPr>
        <w:t xml:space="preserve">This section provides </w:t>
      </w:r>
      <w:r w:rsidR="002C5066" w:rsidRPr="00016476">
        <w:rPr>
          <w:rFonts w:ascii="VIC" w:eastAsia="Times" w:hAnsi="VIC"/>
        </w:rPr>
        <w:t xml:space="preserve">information on reporting and accountability submitted through the </w:t>
      </w:r>
      <w:r w:rsidR="00DD2C25" w:rsidRPr="00016476">
        <w:rPr>
          <w:rFonts w:ascii="VIC" w:eastAsia="Times" w:hAnsi="VIC"/>
        </w:rPr>
        <w:t xml:space="preserve">department’s </w:t>
      </w:r>
      <w:r w:rsidR="00D71D62" w:rsidRPr="00016476">
        <w:rPr>
          <w:rFonts w:ascii="VIC" w:eastAsia="Times" w:hAnsi="VIC"/>
        </w:rPr>
        <w:t>systems</w:t>
      </w:r>
      <w:r w:rsidR="00BF7622" w:rsidRPr="00016476">
        <w:rPr>
          <w:rFonts w:ascii="VIC" w:eastAsia="Times" w:hAnsi="VIC"/>
        </w:rPr>
        <w:t>, includ</w:t>
      </w:r>
      <w:r w:rsidR="000434BF" w:rsidRPr="00016476">
        <w:rPr>
          <w:rFonts w:ascii="VIC" w:eastAsia="Times" w:hAnsi="VIC"/>
        </w:rPr>
        <w:t xml:space="preserve">ing financial reporting to the </w:t>
      </w:r>
      <w:r w:rsidR="002D6A0E" w:rsidRPr="00016476">
        <w:rPr>
          <w:rFonts w:ascii="VIC" w:eastAsia="Times" w:hAnsi="VIC"/>
        </w:rPr>
        <w:t>d</w:t>
      </w:r>
      <w:r w:rsidR="00BF7622" w:rsidRPr="00016476">
        <w:rPr>
          <w:rFonts w:ascii="VIC" w:eastAsia="Times" w:hAnsi="VIC"/>
        </w:rPr>
        <w:t>epartment.</w:t>
      </w:r>
    </w:p>
    <w:p w14:paraId="7B3DAA73" w14:textId="77777777" w:rsidR="00887929" w:rsidRPr="00016476" w:rsidRDefault="00887929" w:rsidP="00AD3287">
      <w:pPr>
        <w:pStyle w:val="Heading2"/>
        <w:jc w:val="both"/>
        <w:rPr>
          <w:rFonts w:ascii="VIC" w:hAnsi="VIC"/>
          <w:b w:val="0"/>
          <w:color w:val="0090DE"/>
        </w:rPr>
      </w:pPr>
      <w:bookmarkStart w:id="33" w:name="_Toc170461271"/>
      <w:bookmarkStart w:id="34" w:name="_Hlk27127793"/>
      <w:r w:rsidRPr="00016476">
        <w:rPr>
          <w:rFonts w:ascii="VIC" w:hAnsi="VIC"/>
          <w:color w:val="0090DE"/>
        </w:rPr>
        <w:t>Data collection</w:t>
      </w:r>
      <w:bookmarkEnd w:id="33"/>
    </w:p>
    <w:p w14:paraId="07C0F212" w14:textId="3F6409FF" w:rsidR="00887929" w:rsidRPr="00016476" w:rsidRDefault="00887929" w:rsidP="00887929">
      <w:pPr>
        <w:spacing w:after="120" w:line="270" w:lineRule="atLeast"/>
        <w:rPr>
          <w:rFonts w:ascii="VIC" w:eastAsia="Times" w:hAnsi="VIC"/>
        </w:rPr>
      </w:pPr>
      <w:r w:rsidRPr="00016476">
        <w:rPr>
          <w:rFonts w:ascii="VIC" w:eastAsia="Times" w:hAnsi="VIC"/>
        </w:rPr>
        <w:t xml:space="preserve">To ensure accountability, organisations are required to regularly report on </w:t>
      </w:r>
      <w:r w:rsidR="000434BF" w:rsidRPr="00016476">
        <w:rPr>
          <w:rFonts w:ascii="VIC" w:eastAsia="Times" w:hAnsi="VIC"/>
        </w:rPr>
        <w:t>their</w:t>
      </w:r>
      <w:r w:rsidRPr="00016476">
        <w:rPr>
          <w:rFonts w:ascii="VIC" w:eastAsia="Times" w:hAnsi="VIC"/>
        </w:rPr>
        <w:t xml:space="preserve"> funded services through data collections and other reporting. Th</w:t>
      </w:r>
      <w:r w:rsidR="00F55468" w:rsidRPr="00016476">
        <w:rPr>
          <w:rFonts w:ascii="VIC" w:eastAsia="Times" w:hAnsi="VIC"/>
        </w:rPr>
        <w:t xml:space="preserve">is allows the </w:t>
      </w:r>
      <w:r w:rsidR="003442EC" w:rsidRPr="00016476">
        <w:rPr>
          <w:rFonts w:ascii="VIC" w:eastAsia="Times" w:hAnsi="VIC"/>
        </w:rPr>
        <w:t>o</w:t>
      </w:r>
      <w:r w:rsidR="000434BF" w:rsidRPr="00016476">
        <w:rPr>
          <w:rFonts w:ascii="VIC" w:eastAsia="Times" w:hAnsi="VIC"/>
        </w:rPr>
        <w:t xml:space="preserve">rganisation and </w:t>
      </w:r>
      <w:r w:rsidR="002D6A0E" w:rsidRPr="00016476">
        <w:rPr>
          <w:rFonts w:ascii="VIC" w:eastAsia="Times" w:hAnsi="VIC"/>
        </w:rPr>
        <w:t>d</w:t>
      </w:r>
      <w:r w:rsidRPr="00016476">
        <w:rPr>
          <w:rFonts w:ascii="VIC" w:eastAsia="Times" w:hAnsi="VIC"/>
        </w:rPr>
        <w:t>epartment to periodically review prog</w:t>
      </w:r>
      <w:r w:rsidR="000434BF" w:rsidRPr="00016476">
        <w:rPr>
          <w:rFonts w:ascii="VIC" w:eastAsia="Times" w:hAnsi="VIC"/>
        </w:rPr>
        <w:t>ress and to adjust the Service A</w:t>
      </w:r>
      <w:r w:rsidRPr="00016476">
        <w:rPr>
          <w:rFonts w:ascii="VIC" w:eastAsia="Times" w:hAnsi="VIC"/>
        </w:rPr>
        <w:t>greement if necessary.</w:t>
      </w:r>
    </w:p>
    <w:p w14:paraId="10134C6C" w14:textId="7BE0460A" w:rsidR="00887929" w:rsidRPr="00016476" w:rsidRDefault="00887929" w:rsidP="00887929">
      <w:pPr>
        <w:spacing w:after="120" w:line="270" w:lineRule="atLeast"/>
        <w:rPr>
          <w:rFonts w:ascii="VIC" w:eastAsia="Times" w:hAnsi="VIC"/>
        </w:rPr>
      </w:pPr>
      <w:r w:rsidRPr="00016476">
        <w:rPr>
          <w:rFonts w:ascii="VIC" w:eastAsia="Times" w:hAnsi="VIC"/>
        </w:rPr>
        <w:t>Details of data collection requirements are locate</w:t>
      </w:r>
      <w:r w:rsidR="000434BF" w:rsidRPr="00016476">
        <w:rPr>
          <w:rFonts w:ascii="VIC" w:eastAsia="Times" w:hAnsi="VIC"/>
        </w:rPr>
        <w:t>d in Schedule 2 of the Service A</w:t>
      </w:r>
      <w:r w:rsidRPr="00016476">
        <w:rPr>
          <w:rFonts w:ascii="VIC" w:eastAsia="Times" w:hAnsi="VIC"/>
        </w:rPr>
        <w:t xml:space="preserve">greement, </w:t>
      </w:r>
      <w:r w:rsidR="000434BF" w:rsidRPr="00016476">
        <w:rPr>
          <w:rFonts w:ascii="VIC" w:eastAsia="Times" w:hAnsi="VIC"/>
        </w:rPr>
        <w:t>which can be found at the Service A</w:t>
      </w:r>
      <w:r w:rsidRPr="00016476">
        <w:rPr>
          <w:rFonts w:ascii="VIC" w:eastAsia="Times" w:hAnsi="VIC"/>
        </w:rPr>
        <w:t xml:space="preserve">greement Module on </w:t>
      </w:r>
      <w:hyperlink r:id="rId33" w:history="1">
        <w:r w:rsidRPr="00016476">
          <w:rPr>
            <w:rStyle w:val="Hyperlink"/>
            <w:rFonts w:ascii="VIC" w:eastAsia="Times" w:hAnsi="VIC"/>
          </w:rPr>
          <w:t>My Agency</w:t>
        </w:r>
      </w:hyperlink>
      <w:r w:rsidRPr="00016476">
        <w:rPr>
          <w:rFonts w:ascii="VIC" w:eastAsia="Times" w:hAnsi="VIC"/>
        </w:rPr>
        <w:t xml:space="preserve"> &lt;</w:t>
      </w:r>
      <w:hyperlink r:id="rId34" w:history="1">
        <w:r w:rsidRPr="00016476">
          <w:rPr>
            <w:rStyle w:val="Hyperlink"/>
            <w:rFonts w:ascii="VIC" w:eastAsia="Times" w:hAnsi="VIC"/>
          </w:rPr>
          <w:t>https://fac.d</w:t>
        </w:r>
        <w:r w:rsidR="000F4AE4" w:rsidRPr="00016476">
          <w:rPr>
            <w:rStyle w:val="Hyperlink"/>
            <w:rFonts w:ascii="VIC" w:eastAsia="Times" w:hAnsi="VIC"/>
          </w:rPr>
          <w:t>ffh</w:t>
        </w:r>
        <w:r w:rsidRPr="00016476">
          <w:rPr>
            <w:rStyle w:val="Hyperlink"/>
            <w:rFonts w:ascii="VIC" w:eastAsia="Times" w:hAnsi="VIC"/>
          </w:rPr>
          <w:t>.vic.gov.au/my-agency</w:t>
        </w:r>
      </w:hyperlink>
      <w:r w:rsidRPr="00016476">
        <w:rPr>
          <w:rFonts w:ascii="VIC" w:eastAsia="Times" w:hAnsi="VIC"/>
        </w:rPr>
        <w:t xml:space="preserve">&gt; </w:t>
      </w:r>
    </w:p>
    <w:p w14:paraId="50D97943" w14:textId="77777777" w:rsidR="00887929" w:rsidRPr="00016476" w:rsidRDefault="00887929" w:rsidP="00AD3287">
      <w:pPr>
        <w:pStyle w:val="Heading2"/>
        <w:jc w:val="both"/>
        <w:rPr>
          <w:rFonts w:ascii="VIC" w:hAnsi="VIC"/>
          <w:b w:val="0"/>
          <w:color w:val="0090DE"/>
        </w:rPr>
      </w:pPr>
      <w:bookmarkStart w:id="35" w:name="_Toc170461272"/>
      <w:bookmarkEnd w:id="34"/>
      <w:r w:rsidRPr="00016476">
        <w:rPr>
          <w:rFonts w:ascii="VIC" w:hAnsi="VIC"/>
          <w:color w:val="0090DE"/>
        </w:rPr>
        <w:lastRenderedPageBreak/>
        <w:t>Financial Accountability Requirements</w:t>
      </w:r>
      <w:bookmarkEnd w:id="35"/>
    </w:p>
    <w:p w14:paraId="420DE1F2" w14:textId="28BFD106" w:rsidR="00887929" w:rsidRPr="00016476" w:rsidRDefault="00887929" w:rsidP="00887929">
      <w:pPr>
        <w:spacing w:after="120" w:line="270" w:lineRule="atLeast"/>
        <w:rPr>
          <w:rFonts w:ascii="VIC" w:eastAsia="Times" w:hAnsi="VIC"/>
        </w:rPr>
      </w:pPr>
      <w:r w:rsidRPr="00016476">
        <w:rPr>
          <w:rFonts w:ascii="VIC" w:eastAsia="Times" w:hAnsi="VIC"/>
        </w:rPr>
        <w:t xml:space="preserve">Organisations are required to report their financial position </w:t>
      </w:r>
      <w:r w:rsidR="004D54EA" w:rsidRPr="00016476">
        <w:rPr>
          <w:rFonts w:ascii="VIC" w:eastAsia="Times" w:hAnsi="VIC"/>
        </w:rPr>
        <w:t xml:space="preserve">to the </w:t>
      </w:r>
      <w:r w:rsidR="002D6A0E" w:rsidRPr="00016476">
        <w:rPr>
          <w:rFonts w:ascii="VIC" w:eastAsia="Times" w:hAnsi="VIC"/>
        </w:rPr>
        <w:t>d</w:t>
      </w:r>
      <w:r w:rsidR="004D54EA" w:rsidRPr="00016476">
        <w:rPr>
          <w:rFonts w:ascii="VIC" w:eastAsia="Times" w:hAnsi="VIC"/>
        </w:rPr>
        <w:t xml:space="preserve">epartment </w:t>
      </w:r>
      <w:r w:rsidRPr="00016476">
        <w:rPr>
          <w:rFonts w:ascii="VIC" w:eastAsia="Times" w:hAnsi="VIC"/>
        </w:rPr>
        <w:t>and complete the financial accountability r</w:t>
      </w:r>
      <w:r w:rsidR="00852504" w:rsidRPr="00016476">
        <w:rPr>
          <w:rFonts w:ascii="VIC" w:eastAsia="Times" w:hAnsi="VIC"/>
        </w:rPr>
        <w:t xml:space="preserve">equirements in the </w:t>
      </w:r>
      <w:r w:rsidR="00146460" w:rsidRPr="00016476">
        <w:rPr>
          <w:rFonts w:ascii="VIC" w:eastAsia="Times" w:hAnsi="VIC"/>
        </w:rPr>
        <w:t xml:space="preserve">Service Agreement </w:t>
      </w:r>
      <w:r w:rsidR="00A20D68" w:rsidRPr="00016476">
        <w:rPr>
          <w:rFonts w:ascii="VIC" w:eastAsia="Times" w:hAnsi="VIC"/>
        </w:rPr>
        <w:t>Compliance Certification (</w:t>
      </w:r>
      <w:r w:rsidR="00852504" w:rsidRPr="00016476">
        <w:rPr>
          <w:rFonts w:ascii="VIC" w:eastAsia="Times" w:hAnsi="VIC"/>
        </w:rPr>
        <w:t>SACC</w:t>
      </w:r>
      <w:r w:rsidR="00A20D68" w:rsidRPr="00016476">
        <w:rPr>
          <w:rFonts w:ascii="VIC" w:eastAsia="Times" w:hAnsi="VIC"/>
        </w:rPr>
        <w:t>)</w:t>
      </w:r>
      <w:r w:rsidR="00852504" w:rsidRPr="00016476">
        <w:rPr>
          <w:rFonts w:ascii="VIC" w:eastAsia="Times" w:hAnsi="VIC"/>
        </w:rPr>
        <w:t xml:space="preserve"> </w:t>
      </w:r>
      <w:r w:rsidRPr="00016476">
        <w:rPr>
          <w:rFonts w:ascii="VIC" w:eastAsia="Times" w:hAnsi="VIC"/>
        </w:rPr>
        <w:t>on an a</w:t>
      </w:r>
      <w:r w:rsidR="00852504" w:rsidRPr="00016476">
        <w:rPr>
          <w:rFonts w:ascii="VIC" w:eastAsia="Times" w:hAnsi="VIC"/>
        </w:rPr>
        <w:t xml:space="preserve">nnual basis. This confirms the </w:t>
      </w:r>
      <w:r w:rsidR="003442EC" w:rsidRPr="00016476">
        <w:rPr>
          <w:rFonts w:ascii="VIC" w:eastAsia="Times" w:hAnsi="VIC"/>
        </w:rPr>
        <w:t>o</w:t>
      </w:r>
      <w:r w:rsidRPr="00016476">
        <w:rPr>
          <w:rFonts w:ascii="VIC" w:eastAsia="Times" w:hAnsi="VIC"/>
        </w:rPr>
        <w:t xml:space="preserve">rganisation’s compliance with the requirements </w:t>
      </w:r>
      <w:r w:rsidR="00420042" w:rsidRPr="00016476">
        <w:rPr>
          <w:rFonts w:ascii="VIC" w:eastAsia="Times" w:hAnsi="VIC"/>
        </w:rPr>
        <w:t xml:space="preserve">in </w:t>
      </w:r>
      <w:r w:rsidR="000434BF" w:rsidRPr="00016476">
        <w:rPr>
          <w:rFonts w:ascii="VIC" w:eastAsia="Times" w:hAnsi="VIC"/>
        </w:rPr>
        <w:t>clause</w:t>
      </w:r>
      <w:r w:rsidR="00DE1C92" w:rsidRPr="00016476">
        <w:rPr>
          <w:rFonts w:ascii="VIC" w:eastAsia="Times" w:hAnsi="VIC"/>
        </w:rPr>
        <w:t>s</w:t>
      </w:r>
      <w:r w:rsidR="000434BF" w:rsidRPr="00016476">
        <w:rPr>
          <w:rFonts w:ascii="VIC" w:eastAsia="Times" w:hAnsi="VIC"/>
        </w:rPr>
        <w:t xml:space="preserve"> 6 </w:t>
      </w:r>
      <w:r w:rsidR="00AA393D" w:rsidRPr="00016476">
        <w:rPr>
          <w:rFonts w:ascii="VIC" w:eastAsia="Times" w:hAnsi="VIC"/>
        </w:rPr>
        <w:t>(Record Keeping)</w:t>
      </w:r>
      <w:r w:rsidR="00DE1C92" w:rsidRPr="00016476">
        <w:rPr>
          <w:rFonts w:ascii="VIC" w:eastAsia="Times" w:hAnsi="VIC"/>
        </w:rPr>
        <w:t>, 7 (Assets)</w:t>
      </w:r>
      <w:r w:rsidR="00AA393D" w:rsidRPr="00016476">
        <w:rPr>
          <w:rFonts w:ascii="VIC" w:eastAsia="Times" w:hAnsi="VIC"/>
        </w:rPr>
        <w:t xml:space="preserve"> </w:t>
      </w:r>
      <w:r w:rsidR="000434BF" w:rsidRPr="00016476">
        <w:rPr>
          <w:rFonts w:ascii="VIC" w:eastAsia="Times" w:hAnsi="VIC"/>
        </w:rPr>
        <w:t xml:space="preserve">and 8 </w:t>
      </w:r>
      <w:r w:rsidR="00AA393D" w:rsidRPr="00016476">
        <w:rPr>
          <w:rFonts w:ascii="VIC" w:eastAsia="Times" w:hAnsi="VIC"/>
        </w:rPr>
        <w:t xml:space="preserve">(Reporting) </w:t>
      </w:r>
      <w:r w:rsidR="000434BF" w:rsidRPr="00016476">
        <w:rPr>
          <w:rFonts w:ascii="VIC" w:eastAsia="Times" w:hAnsi="VIC"/>
        </w:rPr>
        <w:t>of the Service A</w:t>
      </w:r>
      <w:r w:rsidRPr="00016476">
        <w:rPr>
          <w:rFonts w:ascii="VIC" w:eastAsia="Times" w:hAnsi="VIC"/>
        </w:rPr>
        <w:t>greement.</w:t>
      </w:r>
    </w:p>
    <w:p w14:paraId="29A1DC41" w14:textId="2836C13A" w:rsidR="00887929" w:rsidRPr="00016476" w:rsidRDefault="00887929" w:rsidP="00887929">
      <w:pPr>
        <w:spacing w:after="120" w:line="270" w:lineRule="atLeast"/>
        <w:rPr>
          <w:rFonts w:ascii="VIC" w:eastAsia="Times" w:hAnsi="VIC"/>
        </w:rPr>
      </w:pPr>
      <w:r w:rsidRPr="00016476">
        <w:rPr>
          <w:rFonts w:ascii="VIC" w:eastAsia="Times" w:hAnsi="VIC"/>
        </w:rPr>
        <w:t xml:space="preserve">Organisations need to attach relevant financial data via the Service Agreement Module of My Agency. </w:t>
      </w:r>
    </w:p>
    <w:p w14:paraId="418B6D33" w14:textId="579F8D62" w:rsidR="00887929" w:rsidRPr="00016476" w:rsidRDefault="00887929" w:rsidP="00887929">
      <w:pPr>
        <w:spacing w:after="120" w:line="270" w:lineRule="atLeast"/>
        <w:rPr>
          <w:rFonts w:ascii="VIC" w:eastAsia="Times" w:hAnsi="VIC"/>
        </w:rPr>
      </w:pPr>
      <w:r w:rsidRPr="00016476">
        <w:rPr>
          <w:rFonts w:ascii="VIC" w:eastAsia="Times" w:hAnsi="VIC"/>
        </w:rPr>
        <w:t>Where an organisation recei</w:t>
      </w:r>
      <w:r w:rsidR="000434BF" w:rsidRPr="00016476">
        <w:rPr>
          <w:rFonts w:ascii="VIC" w:eastAsia="Times" w:hAnsi="VIC"/>
        </w:rPr>
        <w:t xml:space="preserve">ves funding from more than one </w:t>
      </w:r>
      <w:r w:rsidR="002D6A0E" w:rsidRPr="00016476">
        <w:rPr>
          <w:rFonts w:ascii="VIC" w:eastAsia="Times" w:hAnsi="VIC"/>
        </w:rPr>
        <w:t>d</w:t>
      </w:r>
      <w:r w:rsidRPr="00016476">
        <w:rPr>
          <w:rFonts w:ascii="VIC" w:eastAsia="Times" w:hAnsi="VIC"/>
        </w:rPr>
        <w:t>epartment, only one Financial Accountability Requirement (FAR) is required.</w:t>
      </w:r>
    </w:p>
    <w:p w14:paraId="1CE9113A" w14:textId="05CD98B0" w:rsidR="00887929" w:rsidRPr="00016476" w:rsidRDefault="000434BF" w:rsidP="00887929">
      <w:pPr>
        <w:spacing w:after="120" w:line="270" w:lineRule="atLeast"/>
        <w:rPr>
          <w:rFonts w:ascii="VIC" w:eastAsia="Times" w:hAnsi="VIC"/>
        </w:rPr>
      </w:pPr>
      <w:r w:rsidRPr="00016476">
        <w:rPr>
          <w:rFonts w:ascii="VIC" w:eastAsia="Times" w:hAnsi="VIC"/>
        </w:rPr>
        <w:t>FAR reporting assists</w:t>
      </w:r>
      <w:r w:rsidR="00887929" w:rsidRPr="00016476">
        <w:rPr>
          <w:rFonts w:ascii="VIC" w:eastAsia="Times" w:hAnsi="VIC"/>
        </w:rPr>
        <w:t xml:space="preserve"> </w:t>
      </w:r>
      <w:r w:rsidR="00984C8A" w:rsidRPr="00016476">
        <w:rPr>
          <w:rFonts w:ascii="VIC" w:eastAsia="Times" w:hAnsi="VIC"/>
        </w:rPr>
        <w:t xml:space="preserve">the </w:t>
      </w:r>
      <w:r w:rsidR="002D6A0E" w:rsidRPr="00016476">
        <w:rPr>
          <w:rFonts w:ascii="VIC" w:eastAsia="Times" w:hAnsi="VIC"/>
        </w:rPr>
        <w:t>d</w:t>
      </w:r>
      <w:r w:rsidR="00887929" w:rsidRPr="00016476">
        <w:rPr>
          <w:rFonts w:ascii="VIC" w:eastAsia="Times" w:hAnsi="VIC"/>
        </w:rPr>
        <w:t xml:space="preserve">epartment to ensure that </w:t>
      </w:r>
      <w:r w:rsidR="00B35664" w:rsidRPr="00016476">
        <w:rPr>
          <w:rFonts w:ascii="VIC" w:eastAsia="Times" w:hAnsi="VIC"/>
        </w:rPr>
        <w:t>there is a financially sustainable service system</w:t>
      </w:r>
      <w:r w:rsidRPr="00016476">
        <w:rPr>
          <w:rFonts w:ascii="VIC" w:eastAsia="Times" w:hAnsi="VIC"/>
        </w:rPr>
        <w:t xml:space="preserve">. </w:t>
      </w:r>
      <w:r w:rsidR="00247785" w:rsidRPr="00016476">
        <w:rPr>
          <w:rFonts w:ascii="VIC" w:eastAsia="Times" w:hAnsi="VIC"/>
        </w:rPr>
        <w:t xml:space="preserve">Finance staff from the </w:t>
      </w:r>
      <w:r w:rsidR="002D6A0E" w:rsidRPr="00016476">
        <w:rPr>
          <w:rFonts w:ascii="VIC" w:eastAsia="Times" w:hAnsi="VIC"/>
        </w:rPr>
        <w:t>d</w:t>
      </w:r>
      <w:r w:rsidR="00247785" w:rsidRPr="00016476">
        <w:rPr>
          <w:rFonts w:ascii="VIC" w:eastAsia="Times" w:hAnsi="VIC"/>
        </w:rPr>
        <w:t>epartment</w:t>
      </w:r>
      <w:r w:rsidR="00887929" w:rsidRPr="00016476">
        <w:rPr>
          <w:rFonts w:ascii="VIC" w:eastAsia="Times" w:hAnsi="VIC"/>
        </w:rPr>
        <w:t xml:space="preserve"> analyse the financial position of each funded organisation and monitor financial position trends over time</w:t>
      </w:r>
      <w:r w:rsidR="00452B82" w:rsidRPr="00016476">
        <w:rPr>
          <w:rFonts w:ascii="VIC" w:eastAsia="Times" w:hAnsi="VIC"/>
        </w:rPr>
        <w:t>.</w:t>
      </w:r>
    </w:p>
    <w:p w14:paraId="34468D6D" w14:textId="77777777" w:rsidR="00887929" w:rsidRPr="00016476" w:rsidRDefault="00887929" w:rsidP="00AD3287">
      <w:pPr>
        <w:spacing w:after="120" w:line="270" w:lineRule="atLeast"/>
        <w:rPr>
          <w:rFonts w:ascii="VIC" w:eastAsia="MS Mincho" w:hAnsi="VIC"/>
          <w:b/>
          <w:bCs/>
        </w:rPr>
      </w:pPr>
      <w:r w:rsidRPr="00016476">
        <w:rPr>
          <w:rFonts w:ascii="VIC" w:eastAsia="MS Mincho" w:hAnsi="VIC"/>
          <w:b/>
          <w:bCs/>
        </w:rPr>
        <w:t>Standard financial reporting templates</w:t>
      </w:r>
    </w:p>
    <w:p w14:paraId="11AC60A6" w14:textId="77777777" w:rsidR="00887929" w:rsidRPr="00016476" w:rsidRDefault="00852504" w:rsidP="00887929">
      <w:pPr>
        <w:spacing w:after="120" w:line="270" w:lineRule="atLeast"/>
        <w:rPr>
          <w:rFonts w:ascii="VIC" w:eastAsia="Times" w:hAnsi="VIC"/>
        </w:rPr>
      </w:pPr>
      <w:r w:rsidRPr="00016476">
        <w:rPr>
          <w:rFonts w:ascii="VIC" w:eastAsia="Times" w:hAnsi="VIC"/>
        </w:rPr>
        <w:t>A</w:t>
      </w:r>
      <w:r w:rsidR="00887929" w:rsidRPr="00016476">
        <w:rPr>
          <w:rFonts w:ascii="VIC" w:eastAsia="Times" w:hAnsi="VIC"/>
        </w:rPr>
        <w:t xml:space="preserve">nnual financial statements/annual report are the preferred documentation to be supplied in support of </w:t>
      </w:r>
      <w:r w:rsidRPr="00016476">
        <w:rPr>
          <w:rFonts w:ascii="VIC" w:eastAsia="Times" w:hAnsi="VIC"/>
        </w:rPr>
        <w:t>the</w:t>
      </w:r>
      <w:r w:rsidR="00887929" w:rsidRPr="00016476">
        <w:rPr>
          <w:rFonts w:ascii="VIC" w:eastAsia="Times" w:hAnsi="VIC"/>
        </w:rPr>
        <w:t xml:space="preserve"> FAR or SACC.</w:t>
      </w:r>
    </w:p>
    <w:p w14:paraId="1D046FD0" w14:textId="37EE2279" w:rsidR="00887929" w:rsidRPr="00016476" w:rsidRDefault="00887929" w:rsidP="00887929">
      <w:pPr>
        <w:spacing w:after="120" w:line="270" w:lineRule="atLeast"/>
        <w:rPr>
          <w:rFonts w:ascii="VIC" w:eastAsia="Times" w:hAnsi="VIC"/>
        </w:rPr>
      </w:pPr>
      <w:r w:rsidRPr="00016476">
        <w:rPr>
          <w:rFonts w:ascii="VIC" w:eastAsia="Times" w:hAnsi="VIC"/>
        </w:rPr>
        <w:t xml:space="preserve">If </w:t>
      </w:r>
      <w:r w:rsidR="00852504" w:rsidRPr="00016476">
        <w:rPr>
          <w:rFonts w:ascii="VIC" w:eastAsia="Times" w:hAnsi="VIC"/>
        </w:rPr>
        <w:t xml:space="preserve">the </w:t>
      </w:r>
      <w:r w:rsidR="00526EF7" w:rsidRPr="00016476">
        <w:rPr>
          <w:rFonts w:ascii="VIC" w:eastAsia="Times" w:hAnsi="VIC"/>
        </w:rPr>
        <w:t>o</w:t>
      </w:r>
      <w:r w:rsidRPr="00016476">
        <w:rPr>
          <w:rFonts w:ascii="VIC" w:eastAsia="Times" w:hAnsi="VIC"/>
        </w:rPr>
        <w:t xml:space="preserve">rganisation is not legally required to produce </w:t>
      </w:r>
      <w:r w:rsidR="00BE0632" w:rsidRPr="00016476">
        <w:rPr>
          <w:rFonts w:ascii="VIC" w:eastAsia="Times" w:hAnsi="VIC"/>
        </w:rPr>
        <w:t>annual financial statements</w:t>
      </w:r>
      <w:r w:rsidRPr="00016476">
        <w:rPr>
          <w:rFonts w:ascii="VIC" w:eastAsia="Times" w:hAnsi="VIC"/>
        </w:rPr>
        <w:t xml:space="preserve">, </w:t>
      </w:r>
      <w:r w:rsidR="00BE0632" w:rsidRPr="00016476">
        <w:rPr>
          <w:rFonts w:ascii="VIC" w:eastAsia="Times" w:hAnsi="VIC"/>
        </w:rPr>
        <w:t xml:space="preserve">the </w:t>
      </w:r>
      <w:r w:rsidR="00526EF7" w:rsidRPr="00016476">
        <w:rPr>
          <w:rFonts w:ascii="VIC" w:eastAsia="Times" w:hAnsi="VIC"/>
        </w:rPr>
        <w:t>o</w:t>
      </w:r>
      <w:r w:rsidR="00BE0632" w:rsidRPr="00016476">
        <w:rPr>
          <w:rFonts w:ascii="VIC" w:eastAsia="Times" w:hAnsi="VIC"/>
        </w:rPr>
        <w:t xml:space="preserve">rganisation </w:t>
      </w:r>
      <w:r w:rsidRPr="00016476">
        <w:rPr>
          <w:rFonts w:ascii="VIC" w:eastAsia="Times" w:hAnsi="VIC"/>
        </w:rPr>
        <w:t>may download and complete either the CIS (</w:t>
      </w:r>
      <w:r w:rsidR="00BE0632" w:rsidRPr="00016476">
        <w:rPr>
          <w:rFonts w:ascii="VIC" w:eastAsia="Times" w:hAnsi="VIC"/>
        </w:rPr>
        <w:t xml:space="preserve">where </w:t>
      </w:r>
      <w:r w:rsidRPr="00016476">
        <w:rPr>
          <w:rFonts w:ascii="VIC" w:eastAsia="Times" w:hAnsi="VIC"/>
        </w:rPr>
        <w:t>total income is less than $250,000) or FIS and Auditor’s Statement templates from the Funded Agency Channel. Organisations should ensure that the applicable reporting period is inserted (for example 1 Jul 20</w:t>
      </w:r>
      <w:r w:rsidR="00451C26" w:rsidRPr="00016476">
        <w:rPr>
          <w:rFonts w:ascii="VIC" w:eastAsia="Times" w:hAnsi="VIC"/>
        </w:rPr>
        <w:t>24</w:t>
      </w:r>
      <w:r w:rsidRPr="00016476">
        <w:rPr>
          <w:rFonts w:ascii="VIC" w:eastAsia="Times" w:hAnsi="VIC"/>
        </w:rPr>
        <w:t xml:space="preserve"> to 30 Jun 20</w:t>
      </w:r>
      <w:r w:rsidR="00451C26" w:rsidRPr="00016476">
        <w:rPr>
          <w:rFonts w:ascii="VIC" w:eastAsia="Times" w:hAnsi="VIC"/>
        </w:rPr>
        <w:t>25</w:t>
      </w:r>
      <w:r w:rsidRPr="00016476">
        <w:rPr>
          <w:rFonts w:ascii="VIC" w:eastAsia="Times" w:hAnsi="VIC"/>
        </w:rPr>
        <w:t>) as well as details of the organisation.</w:t>
      </w:r>
    </w:p>
    <w:p w14:paraId="4E42382F" w14:textId="77777777" w:rsidR="00887929" w:rsidRPr="00016476" w:rsidRDefault="00887929" w:rsidP="00887929">
      <w:pPr>
        <w:spacing w:after="120" w:line="270" w:lineRule="atLeast"/>
        <w:rPr>
          <w:rFonts w:ascii="VIC" w:eastAsia="Times" w:hAnsi="VIC"/>
        </w:rPr>
      </w:pPr>
      <w:r w:rsidRPr="00016476">
        <w:rPr>
          <w:rFonts w:ascii="VIC" w:eastAsia="Times" w:hAnsi="VIC"/>
        </w:rPr>
        <w:t>Financial statement/annual reports are not required from Local Government, Government schools, Universities, TAFE and Non-Incorporated Consortia. These organisations need only provide the Annual Certification as part of the SACC.</w:t>
      </w:r>
    </w:p>
    <w:p w14:paraId="211E81C8" w14:textId="611C9FA3" w:rsidR="00034404" w:rsidRPr="00016476" w:rsidRDefault="00887929">
      <w:pPr>
        <w:spacing w:after="120" w:line="270" w:lineRule="atLeast"/>
        <w:rPr>
          <w:rFonts w:ascii="VIC" w:eastAsia="Times" w:hAnsi="VIC"/>
        </w:rPr>
      </w:pPr>
      <w:r w:rsidRPr="00016476">
        <w:rPr>
          <w:rFonts w:ascii="VIC" w:eastAsia="Times" w:hAnsi="VIC"/>
        </w:rPr>
        <w:t>If you are unsure about your FAR reporting requiremen</w:t>
      </w:r>
      <w:r w:rsidR="000434BF" w:rsidRPr="00016476">
        <w:rPr>
          <w:rFonts w:ascii="VIC" w:eastAsia="Times" w:hAnsi="VIC"/>
        </w:rPr>
        <w:t>ts please contact your Service A</w:t>
      </w:r>
      <w:r w:rsidRPr="00016476">
        <w:rPr>
          <w:rFonts w:ascii="VIC" w:eastAsia="Times" w:hAnsi="VIC"/>
        </w:rPr>
        <w:t>greement contact or payment contact.</w:t>
      </w:r>
    </w:p>
    <w:p w14:paraId="00C323C4" w14:textId="501CC520" w:rsidR="00887929" w:rsidRPr="00016476" w:rsidRDefault="00887929" w:rsidP="00AD3287">
      <w:pPr>
        <w:spacing w:after="120" w:line="270" w:lineRule="atLeast"/>
        <w:rPr>
          <w:rFonts w:ascii="VIC" w:eastAsia="MS Mincho" w:hAnsi="VIC"/>
          <w:b/>
          <w:bCs/>
        </w:rPr>
      </w:pPr>
      <w:r w:rsidRPr="00016476">
        <w:rPr>
          <w:rFonts w:ascii="VIC" w:eastAsia="MS Mincho" w:hAnsi="VIC"/>
          <w:b/>
          <w:bCs/>
        </w:rPr>
        <w:t>Financial reporting standards</w:t>
      </w:r>
    </w:p>
    <w:p w14:paraId="593FB66C" w14:textId="45AD4DB4" w:rsidR="00887929" w:rsidRPr="00016476" w:rsidRDefault="00887929" w:rsidP="00887929">
      <w:pPr>
        <w:spacing w:after="120" w:line="270" w:lineRule="atLeast"/>
        <w:rPr>
          <w:rFonts w:ascii="VIC" w:eastAsia="Times" w:hAnsi="VIC"/>
        </w:rPr>
      </w:pPr>
      <w:r w:rsidRPr="00016476">
        <w:rPr>
          <w:rFonts w:ascii="VIC" w:eastAsia="Times" w:hAnsi="VIC"/>
        </w:rPr>
        <w:t xml:space="preserve">Organisations are required to comply with the </w:t>
      </w:r>
      <w:r w:rsidR="001D3A16" w:rsidRPr="00016476">
        <w:rPr>
          <w:rFonts w:ascii="VIC" w:eastAsia="Times" w:hAnsi="VIC"/>
        </w:rPr>
        <w:t xml:space="preserve">Australian Accounting Standards which includes </w:t>
      </w:r>
      <w:r w:rsidRPr="00016476">
        <w:rPr>
          <w:rFonts w:ascii="VIC" w:eastAsia="Times" w:hAnsi="VIC"/>
        </w:rPr>
        <w:t>Australian Equivalents to International Financial Reporting Standards (A</w:t>
      </w:r>
      <w:r w:rsidR="00FF1E0B" w:rsidRPr="00016476">
        <w:rPr>
          <w:rFonts w:ascii="VIC" w:eastAsia="Times" w:hAnsi="VIC"/>
        </w:rPr>
        <w:t>-</w:t>
      </w:r>
      <w:r w:rsidRPr="00016476">
        <w:rPr>
          <w:rFonts w:ascii="VIC" w:eastAsia="Times" w:hAnsi="VIC"/>
        </w:rPr>
        <w:t>IFRS).</w:t>
      </w:r>
    </w:p>
    <w:p w14:paraId="7C462B1E" w14:textId="34019265" w:rsidR="00887929" w:rsidRPr="00016476" w:rsidRDefault="00887929" w:rsidP="00887929">
      <w:pPr>
        <w:spacing w:after="120" w:line="270" w:lineRule="atLeast"/>
        <w:rPr>
          <w:rFonts w:ascii="VIC" w:eastAsia="Times" w:hAnsi="VIC"/>
        </w:rPr>
      </w:pPr>
      <w:r w:rsidRPr="00016476">
        <w:rPr>
          <w:rFonts w:ascii="VIC" w:eastAsia="Times" w:hAnsi="VIC"/>
        </w:rPr>
        <w:t xml:space="preserve">Information about the </w:t>
      </w:r>
      <w:r w:rsidR="00945D12" w:rsidRPr="00016476">
        <w:rPr>
          <w:rFonts w:ascii="VIC" w:eastAsia="Times" w:hAnsi="VIC"/>
        </w:rPr>
        <w:t xml:space="preserve">Australian Accounting Standards </w:t>
      </w:r>
      <w:r w:rsidR="00C003BE" w:rsidRPr="00016476">
        <w:rPr>
          <w:rFonts w:ascii="VIC" w:eastAsia="Times" w:hAnsi="VIC"/>
        </w:rPr>
        <w:t xml:space="preserve">is available at </w:t>
      </w:r>
      <w:hyperlink r:id="rId35" w:history="1">
        <w:r w:rsidRPr="00016476">
          <w:rPr>
            <w:rStyle w:val="Hyperlink"/>
            <w:rFonts w:ascii="VIC" w:eastAsia="Times" w:hAnsi="VIC"/>
          </w:rPr>
          <w:t>Australian Accounting Standards Board</w:t>
        </w:r>
      </w:hyperlink>
      <w:r w:rsidR="00C003BE" w:rsidRPr="00016476">
        <w:rPr>
          <w:rFonts w:ascii="VIC" w:eastAsia="Times" w:hAnsi="VIC"/>
        </w:rPr>
        <w:t xml:space="preserve"> </w:t>
      </w:r>
      <w:r w:rsidRPr="00016476">
        <w:rPr>
          <w:rFonts w:ascii="VIC" w:eastAsia="Times" w:hAnsi="VIC"/>
        </w:rPr>
        <w:t>&lt;</w:t>
      </w:r>
      <w:hyperlink r:id="rId36" w:history="1">
        <w:r w:rsidR="00FF1E0B" w:rsidRPr="00016476">
          <w:rPr>
            <w:rStyle w:val="Hyperlink"/>
            <w:rFonts w:ascii="VIC" w:eastAsia="Times" w:hAnsi="VIC"/>
          </w:rPr>
          <w:t>http://www.aasb.gov.au</w:t>
        </w:r>
      </w:hyperlink>
      <w:r w:rsidRPr="00016476">
        <w:rPr>
          <w:rFonts w:ascii="VIC" w:eastAsia="Times" w:hAnsi="VIC"/>
        </w:rPr>
        <w:t>&gt;.</w:t>
      </w:r>
    </w:p>
    <w:p w14:paraId="2AF11A0E" w14:textId="77777777" w:rsidR="00887929" w:rsidRPr="00016476" w:rsidRDefault="00887929" w:rsidP="00AD3287">
      <w:pPr>
        <w:pStyle w:val="Heading2"/>
        <w:jc w:val="both"/>
        <w:rPr>
          <w:rFonts w:ascii="VIC" w:eastAsia="MS Mincho" w:hAnsi="VIC"/>
          <w:b w:val="0"/>
          <w:color w:val="0090DE"/>
        </w:rPr>
      </w:pPr>
      <w:bookmarkStart w:id="36" w:name="_Toc170461273"/>
      <w:r w:rsidRPr="00016476">
        <w:rPr>
          <w:rFonts w:ascii="VIC" w:hAnsi="VIC"/>
          <w:color w:val="0090DE"/>
        </w:rPr>
        <w:t>Service Agreement Compliance Certification (SACC)</w:t>
      </w:r>
      <w:bookmarkEnd w:id="36"/>
    </w:p>
    <w:p w14:paraId="7E81642C" w14:textId="77777777" w:rsidR="00887929" w:rsidRPr="00016476" w:rsidRDefault="00887929" w:rsidP="00887929">
      <w:pPr>
        <w:spacing w:after="120" w:line="270" w:lineRule="atLeast"/>
        <w:rPr>
          <w:rFonts w:ascii="VIC" w:eastAsia="Times" w:hAnsi="VIC"/>
        </w:rPr>
      </w:pPr>
      <w:r w:rsidRPr="00016476">
        <w:rPr>
          <w:rFonts w:ascii="VIC" w:eastAsia="Times" w:hAnsi="VIC"/>
        </w:rPr>
        <w:t>Most organisa</w:t>
      </w:r>
      <w:r w:rsidR="000434BF" w:rsidRPr="00016476">
        <w:rPr>
          <w:rFonts w:ascii="VIC" w:eastAsia="Times" w:hAnsi="VIC"/>
        </w:rPr>
        <w:t>tions funded through a Service A</w:t>
      </w:r>
      <w:r w:rsidRPr="00016476">
        <w:rPr>
          <w:rFonts w:ascii="VIC" w:eastAsia="Times" w:hAnsi="VIC"/>
        </w:rPr>
        <w:t>greement will be requir</w:t>
      </w:r>
      <w:r w:rsidR="000434BF" w:rsidRPr="00016476">
        <w:rPr>
          <w:rFonts w:ascii="VIC" w:eastAsia="Times" w:hAnsi="VIC"/>
        </w:rPr>
        <w:t>ed to submit an annual Service A</w:t>
      </w:r>
      <w:r w:rsidR="00852504" w:rsidRPr="00016476">
        <w:rPr>
          <w:rFonts w:ascii="VIC" w:eastAsia="Times" w:hAnsi="VIC"/>
        </w:rPr>
        <w:t>greement Compliance C</w:t>
      </w:r>
      <w:r w:rsidRPr="00016476">
        <w:rPr>
          <w:rFonts w:ascii="VIC" w:eastAsia="Times" w:hAnsi="VIC"/>
        </w:rPr>
        <w:t xml:space="preserve">ertification (SACC). </w:t>
      </w:r>
    </w:p>
    <w:p w14:paraId="44ECEB10" w14:textId="77777777" w:rsidR="00887929" w:rsidRPr="00016476" w:rsidRDefault="00887929" w:rsidP="00887929">
      <w:pPr>
        <w:spacing w:after="120" w:line="270" w:lineRule="atLeast"/>
        <w:rPr>
          <w:rFonts w:ascii="VIC" w:eastAsia="Times" w:hAnsi="VIC"/>
          <w:color w:val="FF0000"/>
        </w:rPr>
      </w:pPr>
      <w:r w:rsidRPr="00016476">
        <w:rPr>
          <w:rFonts w:ascii="VIC" w:eastAsia="Times" w:hAnsi="VIC"/>
        </w:rPr>
        <w:t>The SACC contains questions relating to</w:t>
      </w:r>
      <w:r w:rsidR="00941FEA" w:rsidRPr="00016476">
        <w:rPr>
          <w:rFonts w:ascii="VIC" w:eastAsia="Times" w:hAnsi="VIC"/>
        </w:rPr>
        <w:t>:</w:t>
      </w:r>
    </w:p>
    <w:p w14:paraId="5002A10C" w14:textId="05B123FE" w:rsidR="00887929" w:rsidRPr="00016476" w:rsidRDefault="00887929" w:rsidP="0051035C">
      <w:pPr>
        <w:pStyle w:val="DHHSbullet1lastline"/>
        <w:rPr>
          <w:rFonts w:ascii="VIC" w:hAnsi="VIC"/>
        </w:rPr>
      </w:pPr>
      <w:r w:rsidRPr="00016476">
        <w:rPr>
          <w:rFonts w:ascii="VIC" w:hAnsi="VIC"/>
        </w:rPr>
        <w:t>Financial Management</w:t>
      </w:r>
      <w:r w:rsidR="00A01A38" w:rsidRPr="00016476">
        <w:rPr>
          <w:rFonts w:ascii="VIC" w:hAnsi="VIC"/>
        </w:rPr>
        <w:t xml:space="preserve">: </w:t>
      </w:r>
      <w:r w:rsidRPr="00016476">
        <w:rPr>
          <w:rFonts w:ascii="VIC" w:hAnsi="VIC"/>
        </w:rPr>
        <w:t xml:space="preserve"> that the organisation has used funding as outlined in their Service </w:t>
      </w:r>
      <w:r w:rsidR="00B91301" w:rsidRPr="00016476">
        <w:rPr>
          <w:rFonts w:ascii="VIC" w:hAnsi="VIC"/>
        </w:rPr>
        <w:t>A</w:t>
      </w:r>
      <w:r w:rsidRPr="00016476">
        <w:rPr>
          <w:rFonts w:ascii="VIC" w:hAnsi="VIC"/>
        </w:rPr>
        <w:t>greement, is financially viable, has prepared its financial reports and any audit reports and maintains an asset register.</w:t>
      </w:r>
    </w:p>
    <w:p w14:paraId="0FE93A34" w14:textId="77BE73A1" w:rsidR="00887929" w:rsidRPr="00016476" w:rsidRDefault="00887929" w:rsidP="0051035C">
      <w:pPr>
        <w:pStyle w:val="DHHSbullet1lastline"/>
        <w:rPr>
          <w:rFonts w:ascii="VIC" w:hAnsi="VIC"/>
        </w:rPr>
      </w:pPr>
      <w:r w:rsidRPr="00016476">
        <w:rPr>
          <w:rFonts w:ascii="VIC" w:hAnsi="VIC"/>
        </w:rPr>
        <w:t>Risk Management</w:t>
      </w:r>
      <w:r w:rsidR="00A01A38" w:rsidRPr="00016476">
        <w:rPr>
          <w:rFonts w:ascii="VIC" w:hAnsi="VIC"/>
        </w:rPr>
        <w:t xml:space="preserve">: </w:t>
      </w:r>
      <w:r w:rsidRPr="00016476">
        <w:rPr>
          <w:rFonts w:ascii="VIC" w:hAnsi="VIC"/>
        </w:rPr>
        <w:t xml:space="preserve"> that risks are managed in accordance with the Australian</w:t>
      </w:r>
      <w:r w:rsidR="00F14B37" w:rsidRPr="00016476">
        <w:rPr>
          <w:rFonts w:ascii="VIC" w:hAnsi="VIC"/>
        </w:rPr>
        <w:t xml:space="preserve"> </w:t>
      </w:r>
      <w:r w:rsidRPr="00016476">
        <w:rPr>
          <w:rFonts w:ascii="VIC" w:hAnsi="VIC"/>
        </w:rPr>
        <w:t>/</w:t>
      </w:r>
      <w:r w:rsidR="00F14B37" w:rsidRPr="00016476">
        <w:rPr>
          <w:rFonts w:ascii="VIC" w:hAnsi="VIC"/>
        </w:rPr>
        <w:t xml:space="preserve"> </w:t>
      </w:r>
      <w:r w:rsidRPr="00016476">
        <w:rPr>
          <w:rFonts w:ascii="VIC" w:hAnsi="VIC"/>
        </w:rPr>
        <w:t>New Zealand Risk Management Standard</w:t>
      </w:r>
      <w:r w:rsidR="00B815CA" w:rsidRPr="00016476">
        <w:rPr>
          <w:rFonts w:ascii="VIC" w:hAnsi="VIC"/>
        </w:rPr>
        <w:t>, and that the organisation has reviewed it</w:t>
      </w:r>
      <w:r w:rsidR="0043495B" w:rsidRPr="00016476">
        <w:rPr>
          <w:rFonts w:ascii="VIC" w:hAnsi="VIC"/>
        </w:rPr>
        <w:t xml:space="preserve">s risk management </w:t>
      </w:r>
      <w:r w:rsidR="003F4160" w:rsidRPr="00016476">
        <w:rPr>
          <w:rFonts w:ascii="VIC" w:hAnsi="VIC"/>
        </w:rPr>
        <w:t xml:space="preserve">processes </w:t>
      </w:r>
      <w:r w:rsidR="00BF5D3B" w:rsidRPr="00016476">
        <w:rPr>
          <w:rFonts w:ascii="VIC" w:hAnsi="VIC"/>
        </w:rPr>
        <w:t>in the last year</w:t>
      </w:r>
      <w:r w:rsidR="003F4160" w:rsidRPr="00016476">
        <w:rPr>
          <w:rFonts w:ascii="VIC" w:hAnsi="VIC"/>
        </w:rPr>
        <w:t>.</w:t>
      </w:r>
    </w:p>
    <w:p w14:paraId="016AA580" w14:textId="6EB214EB" w:rsidR="00887929" w:rsidRPr="00016476" w:rsidRDefault="00976536" w:rsidP="0051035C">
      <w:pPr>
        <w:pStyle w:val="DHHSbullet1lastline"/>
        <w:rPr>
          <w:rFonts w:ascii="VIC" w:hAnsi="VIC"/>
        </w:rPr>
      </w:pPr>
      <w:r w:rsidRPr="00016476">
        <w:rPr>
          <w:rFonts w:ascii="VIC" w:hAnsi="VIC"/>
        </w:rPr>
        <w:t>S</w:t>
      </w:r>
      <w:r w:rsidR="00887929" w:rsidRPr="00016476">
        <w:rPr>
          <w:rFonts w:ascii="VIC" w:hAnsi="VIC"/>
        </w:rPr>
        <w:t>taff safety screening</w:t>
      </w:r>
      <w:r w:rsidRPr="00016476">
        <w:rPr>
          <w:rFonts w:ascii="VIC" w:hAnsi="VIC"/>
        </w:rPr>
        <w:t xml:space="preserve">: </w:t>
      </w:r>
      <w:r w:rsidR="4B228674" w:rsidRPr="00016476">
        <w:rPr>
          <w:rFonts w:ascii="VIC" w:hAnsi="VIC"/>
        </w:rPr>
        <w:t>that</w:t>
      </w:r>
      <w:r w:rsidR="00887929" w:rsidRPr="00016476">
        <w:rPr>
          <w:rFonts w:ascii="VIC" w:hAnsi="VIC"/>
        </w:rPr>
        <w:t xml:space="preserve"> referee checks, police checks, and if relevant Working with Children Checks</w:t>
      </w:r>
      <w:r w:rsidR="37C27772" w:rsidRPr="00016476">
        <w:rPr>
          <w:rFonts w:ascii="VIC" w:hAnsi="VIC"/>
        </w:rPr>
        <w:t>,</w:t>
      </w:r>
      <w:r w:rsidR="6BAE5856" w:rsidRPr="00016476">
        <w:rPr>
          <w:rFonts w:ascii="VIC" w:hAnsi="VIC"/>
        </w:rPr>
        <w:t xml:space="preserve"> have been completed</w:t>
      </w:r>
      <w:r w:rsidR="00887929" w:rsidRPr="00016476">
        <w:rPr>
          <w:rFonts w:ascii="VIC" w:hAnsi="VIC"/>
        </w:rPr>
        <w:t>.</w:t>
      </w:r>
    </w:p>
    <w:p w14:paraId="735BD359" w14:textId="40D96D90" w:rsidR="00887929" w:rsidRPr="00016476" w:rsidRDefault="00887929" w:rsidP="0051035C">
      <w:pPr>
        <w:pStyle w:val="DHHSbullet1lastline"/>
        <w:rPr>
          <w:rFonts w:ascii="VIC" w:hAnsi="VIC"/>
        </w:rPr>
      </w:pPr>
      <w:r w:rsidRPr="00016476">
        <w:rPr>
          <w:rFonts w:ascii="VIC" w:hAnsi="VIC"/>
        </w:rPr>
        <w:lastRenderedPageBreak/>
        <w:t>Privacy and Data Protection</w:t>
      </w:r>
      <w:r w:rsidR="00771718" w:rsidRPr="00016476">
        <w:rPr>
          <w:rFonts w:ascii="VIC" w:hAnsi="VIC"/>
        </w:rPr>
        <w:t xml:space="preserve">: </w:t>
      </w:r>
      <w:r w:rsidRPr="00016476">
        <w:rPr>
          <w:rFonts w:ascii="VIC" w:hAnsi="VIC"/>
        </w:rPr>
        <w:t xml:space="preserve"> that the organisation’s practices and systems do not contravene the </w:t>
      </w:r>
      <w:r w:rsidRPr="00016476">
        <w:rPr>
          <w:rFonts w:ascii="VIC" w:hAnsi="VIC"/>
          <w:i/>
        </w:rPr>
        <w:t>Privacy and Data Protection Act 2014</w:t>
      </w:r>
      <w:r w:rsidR="00462082" w:rsidRPr="00016476">
        <w:rPr>
          <w:rFonts w:ascii="VIC" w:hAnsi="VIC"/>
        </w:rPr>
        <w:t xml:space="preserve"> (Vic)</w:t>
      </w:r>
      <w:r w:rsidRPr="00016476">
        <w:rPr>
          <w:rFonts w:ascii="VIC" w:hAnsi="VIC"/>
        </w:rPr>
        <w:t xml:space="preserve"> and the</w:t>
      </w:r>
      <w:r w:rsidR="007C0BBE" w:rsidRPr="00016476">
        <w:rPr>
          <w:rFonts w:ascii="VIC" w:hAnsi="VIC"/>
        </w:rPr>
        <w:t xml:space="preserve"> </w:t>
      </w:r>
      <w:r w:rsidR="007C0BBE" w:rsidRPr="00016476">
        <w:rPr>
          <w:rFonts w:ascii="VIC" w:hAnsi="VIC"/>
          <w:i/>
        </w:rPr>
        <w:t>Health Records Act 2001</w:t>
      </w:r>
      <w:r w:rsidR="007C0BBE" w:rsidRPr="00016476">
        <w:rPr>
          <w:rFonts w:ascii="VIC" w:hAnsi="VIC"/>
        </w:rPr>
        <w:t xml:space="preserve"> (Vic) and the</w:t>
      </w:r>
      <w:r w:rsidR="00FA391F" w:rsidRPr="00016476">
        <w:rPr>
          <w:rFonts w:ascii="VIC" w:hAnsi="VIC"/>
        </w:rPr>
        <w:t xml:space="preserve"> </w:t>
      </w:r>
      <w:r w:rsidR="00FA391F" w:rsidRPr="00016476">
        <w:rPr>
          <w:rFonts w:ascii="VIC" w:hAnsi="VIC"/>
          <w:i/>
        </w:rPr>
        <w:t>Privacy Act</w:t>
      </w:r>
      <w:r w:rsidR="007C0BBE" w:rsidRPr="00016476">
        <w:rPr>
          <w:rFonts w:ascii="VIC" w:hAnsi="VIC"/>
          <w:i/>
        </w:rPr>
        <w:t xml:space="preserve"> </w:t>
      </w:r>
      <w:r w:rsidR="0067251C" w:rsidRPr="00016476">
        <w:rPr>
          <w:rFonts w:ascii="VIC" w:hAnsi="VIC"/>
          <w:i/>
        </w:rPr>
        <w:t>1988</w:t>
      </w:r>
      <w:r w:rsidR="0067251C" w:rsidRPr="00016476">
        <w:rPr>
          <w:rFonts w:ascii="VIC" w:hAnsi="VIC"/>
        </w:rPr>
        <w:t xml:space="preserve"> </w:t>
      </w:r>
      <w:r w:rsidR="007C0BBE" w:rsidRPr="00016476">
        <w:rPr>
          <w:rFonts w:ascii="VIC" w:hAnsi="VIC"/>
        </w:rPr>
        <w:t>(Cth)</w:t>
      </w:r>
      <w:r w:rsidRPr="00016476">
        <w:rPr>
          <w:rFonts w:ascii="VIC" w:hAnsi="VIC"/>
        </w:rPr>
        <w:t>, to protect personal and</w:t>
      </w:r>
      <w:r w:rsidR="00FA391F" w:rsidRPr="00016476">
        <w:rPr>
          <w:rFonts w:ascii="VIC" w:hAnsi="VIC"/>
        </w:rPr>
        <w:t xml:space="preserve"> </w:t>
      </w:r>
      <w:r w:rsidRPr="00016476">
        <w:rPr>
          <w:rFonts w:ascii="VIC" w:hAnsi="VIC"/>
        </w:rPr>
        <w:t xml:space="preserve">health information. </w:t>
      </w:r>
    </w:p>
    <w:p w14:paraId="5EF96A43" w14:textId="4F805A84" w:rsidR="00E50226" w:rsidRPr="00016476" w:rsidRDefault="00887929" w:rsidP="00A13F11">
      <w:pPr>
        <w:pStyle w:val="DHHSbullet1lastline"/>
        <w:rPr>
          <w:rFonts w:ascii="VIC" w:hAnsi="VIC"/>
        </w:rPr>
      </w:pPr>
      <w:r w:rsidRPr="00016476">
        <w:rPr>
          <w:rFonts w:ascii="VIC" w:hAnsi="VIC"/>
        </w:rPr>
        <w:t>Workcover and Occupational Health and Safety</w:t>
      </w:r>
      <w:r w:rsidR="4338B03C" w:rsidRPr="00016476">
        <w:rPr>
          <w:rFonts w:ascii="VIC" w:hAnsi="VIC"/>
        </w:rPr>
        <w:t xml:space="preserve"> (OHS)</w:t>
      </w:r>
      <w:r w:rsidR="00346E95" w:rsidRPr="00016476">
        <w:rPr>
          <w:rFonts w:ascii="VIC" w:hAnsi="VIC"/>
        </w:rPr>
        <w:t xml:space="preserve">: </w:t>
      </w:r>
      <w:r w:rsidRPr="00016476">
        <w:rPr>
          <w:rFonts w:ascii="VIC" w:hAnsi="VIC"/>
        </w:rPr>
        <w:t xml:space="preserve">that the health and welfare of the staff employed are protected by </w:t>
      </w:r>
      <w:r w:rsidR="00346E95" w:rsidRPr="00016476">
        <w:rPr>
          <w:rFonts w:ascii="VIC" w:hAnsi="VIC"/>
        </w:rPr>
        <w:t xml:space="preserve">the </w:t>
      </w:r>
      <w:r w:rsidRPr="00016476">
        <w:rPr>
          <w:rFonts w:ascii="VIC" w:hAnsi="VIC"/>
        </w:rPr>
        <w:t>organisation’s policies and practices in accordance with Workcover and OHS requirements</w:t>
      </w:r>
    </w:p>
    <w:p w14:paraId="6B3D2D47" w14:textId="704D0041" w:rsidR="0041362C" w:rsidRPr="00016476" w:rsidRDefault="36A6794E" w:rsidP="00AD3287">
      <w:pPr>
        <w:spacing w:after="120"/>
        <w:rPr>
          <w:rFonts w:ascii="VIC" w:eastAsia="Arial" w:hAnsi="VIC" w:cs="Arial"/>
        </w:rPr>
      </w:pPr>
      <w:r w:rsidRPr="00016476">
        <w:rPr>
          <w:rFonts w:ascii="VIC" w:eastAsia="Arial" w:hAnsi="VIC" w:cs="Arial"/>
        </w:rPr>
        <w:t xml:space="preserve">Further information is available on the </w:t>
      </w:r>
      <w:hyperlink r:id="rId37" w:history="1">
        <w:r w:rsidRPr="00016476">
          <w:rPr>
            <w:rStyle w:val="Hyperlink"/>
            <w:rFonts w:ascii="VIC" w:eastAsia="Arial" w:hAnsi="VIC" w:cs="Arial"/>
          </w:rPr>
          <w:t>Funded Agency Channel – Guidelines for the Service Agreement Compliance Certification form</w:t>
        </w:r>
      </w:hyperlink>
      <w:r w:rsidRPr="00016476">
        <w:rPr>
          <w:rFonts w:ascii="VIC" w:eastAsia="Arial" w:hAnsi="VIC" w:cs="Arial"/>
        </w:rPr>
        <w:t xml:space="preserve"> &lt;</w:t>
      </w:r>
      <w:hyperlink r:id="rId38" w:history="1">
        <w:r w:rsidR="00270ECD" w:rsidRPr="00016476">
          <w:rPr>
            <w:rStyle w:val="Hyperlink"/>
            <w:rFonts w:ascii="VIC" w:eastAsia="Arial" w:hAnsi="VIC" w:cs="Arial"/>
          </w:rPr>
          <w:t>https://fac.dffh.vic.gov.au/guidelines-service-agreement-compliance-certification-form-0</w:t>
        </w:r>
      </w:hyperlink>
      <w:r w:rsidRPr="00016476">
        <w:rPr>
          <w:rFonts w:ascii="VIC" w:eastAsia="Arial" w:hAnsi="VIC" w:cs="Arial"/>
        </w:rPr>
        <w:t>&gt;.</w:t>
      </w:r>
    </w:p>
    <w:p w14:paraId="04D384DF" w14:textId="550FC0BD" w:rsidR="0041362C" w:rsidRPr="00016476" w:rsidRDefault="36A6794E" w:rsidP="00AD3287">
      <w:pPr>
        <w:spacing w:after="120"/>
        <w:rPr>
          <w:rFonts w:ascii="VIC" w:eastAsia="Arial" w:hAnsi="VIC" w:cs="Arial"/>
        </w:rPr>
      </w:pPr>
      <w:r w:rsidRPr="00016476">
        <w:rPr>
          <w:rFonts w:ascii="VIC" w:eastAsia="Arial" w:hAnsi="VIC" w:cs="Arial"/>
        </w:rPr>
        <w:t xml:space="preserve">For assistance in completing the SACC, </w:t>
      </w:r>
      <w:hyperlink r:id="rId39" w:history="1">
        <w:r w:rsidRPr="00016476">
          <w:rPr>
            <w:rStyle w:val="Hyperlink"/>
            <w:rFonts w:ascii="VIC" w:eastAsia="Arial" w:hAnsi="VIC" w:cs="Arial"/>
          </w:rPr>
          <w:t>email the OFAS Helpdesk</w:t>
        </w:r>
      </w:hyperlink>
      <w:r w:rsidRPr="00016476">
        <w:rPr>
          <w:rFonts w:ascii="VIC" w:eastAsia="Arial" w:hAnsi="VIC" w:cs="Arial"/>
        </w:rPr>
        <w:t xml:space="preserve"> </w:t>
      </w:r>
      <w:hyperlink r:id="rId40" w:history="1">
        <w:r w:rsidRPr="00016476">
          <w:rPr>
            <w:rStyle w:val="Hyperlink"/>
            <w:rFonts w:ascii="VIC" w:eastAsia="Arial" w:hAnsi="VIC" w:cs="Arial"/>
          </w:rPr>
          <w:t>&lt;OFAS.helpdesk@dffh.vic.gov.au</w:t>
        </w:r>
      </w:hyperlink>
      <w:r w:rsidRPr="00016476">
        <w:rPr>
          <w:rFonts w:ascii="VIC" w:eastAsia="Arial" w:hAnsi="VIC" w:cs="Arial"/>
        </w:rPr>
        <w:t>&gt;</w:t>
      </w:r>
    </w:p>
    <w:p w14:paraId="66FBBB1E" w14:textId="77777777" w:rsidR="0041362C" w:rsidRPr="00016476" w:rsidRDefault="0041362C" w:rsidP="0041362C">
      <w:pPr>
        <w:pStyle w:val="Heading2"/>
        <w:jc w:val="both"/>
        <w:rPr>
          <w:rFonts w:ascii="VIC" w:hAnsi="VIC"/>
          <w:color w:val="0090DE"/>
        </w:rPr>
      </w:pPr>
      <w:bookmarkStart w:id="37" w:name="_Toc170461274"/>
      <w:r w:rsidRPr="00016476">
        <w:rPr>
          <w:rFonts w:ascii="VIC" w:hAnsi="VIC"/>
          <w:color w:val="0090DE"/>
        </w:rPr>
        <w:t>Insurance and risk management</w:t>
      </w:r>
      <w:bookmarkEnd w:id="37"/>
    </w:p>
    <w:p w14:paraId="0C341E4E" w14:textId="4C26ABD7" w:rsidR="001B43FB" w:rsidRPr="00016476" w:rsidRDefault="001B43FB" w:rsidP="001B43FB">
      <w:pPr>
        <w:rPr>
          <w:rFonts w:ascii="VIC" w:eastAsia="Times" w:hAnsi="VIC"/>
        </w:rPr>
      </w:pPr>
      <w:r w:rsidRPr="00016476">
        <w:rPr>
          <w:rFonts w:ascii="VIC" w:eastAsia="Times" w:hAnsi="VIC"/>
        </w:rPr>
        <w:t xml:space="preserve">Funded organisations that enter into a </w:t>
      </w:r>
      <w:r w:rsidR="00EE067A" w:rsidRPr="00016476">
        <w:rPr>
          <w:rFonts w:ascii="VIC" w:eastAsia="Times" w:hAnsi="VIC"/>
        </w:rPr>
        <w:t>S</w:t>
      </w:r>
      <w:r w:rsidRPr="00016476">
        <w:rPr>
          <w:rFonts w:ascii="VIC" w:eastAsia="Times" w:hAnsi="VIC"/>
        </w:rPr>
        <w:t xml:space="preserve">ervice </w:t>
      </w:r>
      <w:r w:rsidR="00EE067A" w:rsidRPr="00016476">
        <w:rPr>
          <w:rFonts w:ascii="VIC" w:eastAsia="Times" w:hAnsi="VIC"/>
        </w:rPr>
        <w:t>A</w:t>
      </w:r>
      <w:r w:rsidRPr="00016476">
        <w:rPr>
          <w:rFonts w:ascii="VIC" w:eastAsia="Times" w:hAnsi="VIC"/>
        </w:rPr>
        <w:t>greement are required to have appropriate insurance to cover their operational and business risks, including the following minimum insured amounts:</w:t>
      </w:r>
    </w:p>
    <w:p w14:paraId="467B471D" w14:textId="73F9F061" w:rsidR="001B43FB" w:rsidRPr="00016476" w:rsidRDefault="001B43FB" w:rsidP="00AD3287">
      <w:pPr>
        <w:pStyle w:val="DHHSbullet1lastline"/>
        <w:rPr>
          <w:rFonts w:ascii="VIC" w:hAnsi="VIC"/>
        </w:rPr>
      </w:pPr>
      <w:r w:rsidRPr="00016476">
        <w:rPr>
          <w:rFonts w:ascii="VIC" w:hAnsi="VIC"/>
        </w:rPr>
        <w:t>Public Liability $10,000,000</w:t>
      </w:r>
    </w:p>
    <w:p w14:paraId="026406E5" w14:textId="07BE6825" w:rsidR="001B43FB" w:rsidRPr="00016476" w:rsidRDefault="001B43FB" w:rsidP="00AD3287">
      <w:pPr>
        <w:pStyle w:val="DHHSbullet1lastline"/>
        <w:rPr>
          <w:rFonts w:ascii="VIC" w:hAnsi="VIC"/>
        </w:rPr>
      </w:pPr>
      <w:r w:rsidRPr="00016476">
        <w:rPr>
          <w:rFonts w:ascii="VIC" w:hAnsi="VIC"/>
        </w:rPr>
        <w:t>Professional Indemnity $5,000,000.</w:t>
      </w:r>
    </w:p>
    <w:p w14:paraId="52692D1F" w14:textId="5DB08BC8" w:rsidR="001B43FB" w:rsidRPr="00016476" w:rsidRDefault="001B43FB" w:rsidP="001B43FB">
      <w:pPr>
        <w:rPr>
          <w:rFonts w:ascii="VIC" w:eastAsia="Times" w:hAnsi="VIC"/>
        </w:rPr>
      </w:pPr>
      <w:r w:rsidRPr="00016476">
        <w:rPr>
          <w:rFonts w:ascii="VIC" w:eastAsia="Times" w:hAnsi="VIC"/>
        </w:rPr>
        <w:t xml:space="preserve">The insurance cover must be maintained for the period of the </w:t>
      </w:r>
      <w:r w:rsidR="00EE067A" w:rsidRPr="00016476">
        <w:rPr>
          <w:rFonts w:ascii="VIC" w:eastAsia="Times" w:hAnsi="VIC"/>
        </w:rPr>
        <w:t>S</w:t>
      </w:r>
      <w:r w:rsidRPr="00016476">
        <w:rPr>
          <w:rFonts w:ascii="VIC" w:eastAsia="Times" w:hAnsi="VIC"/>
        </w:rPr>
        <w:t xml:space="preserve">ervice </w:t>
      </w:r>
      <w:r w:rsidR="00EE067A" w:rsidRPr="00016476">
        <w:rPr>
          <w:rFonts w:ascii="VIC" w:eastAsia="Times" w:hAnsi="VIC"/>
        </w:rPr>
        <w:t>A</w:t>
      </w:r>
      <w:r w:rsidRPr="00016476">
        <w:rPr>
          <w:rFonts w:ascii="VIC" w:eastAsia="Times" w:hAnsi="VIC"/>
        </w:rPr>
        <w:t>greement.</w:t>
      </w:r>
    </w:p>
    <w:p w14:paraId="787ED477" w14:textId="77777777" w:rsidR="00EE067A" w:rsidRPr="00016476" w:rsidRDefault="00EE067A" w:rsidP="001B43FB">
      <w:pPr>
        <w:rPr>
          <w:rFonts w:ascii="VIC" w:eastAsia="Times" w:hAnsi="VIC"/>
        </w:rPr>
      </w:pPr>
    </w:p>
    <w:p w14:paraId="27F4E55E" w14:textId="1204A25D" w:rsidR="001B43FB" w:rsidRPr="00016476" w:rsidRDefault="001B43FB" w:rsidP="001B43FB">
      <w:pPr>
        <w:rPr>
          <w:rFonts w:ascii="VIC" w:eastAsia="Times" w:hAnsi="VIC"/>
        </w:rPr>
      </w:pPr>
      <w:r w:rsidRPr="00016476">
        <w:rPr>
          <w:rFonts w:ascii="VIC" w:eastAsia="Times" w:hAnsi="VIC"/>
        </w:rPr>
        <w:t xml:space="preserve">Since 1 July 2019 the Victorian Government has also required all non-government organisations, that are funded by the Victorian Government to deliver services to children, to be both incorporated and insured against child abuse. These new requirements are part of the Victorian Government’s response to the recommendations arising from the 2013 Betrayal of Trust report and the </w:t>
      </w:r>
      <w:hyperlink r:id="rId41" w:history="1">
        <w:r w:rsidRPr="00016476">
          <w:rPr>
            <w:rStyle w:val="Hyperlink"/>
            <w:rFonts w:ascii="VIC" w:eastAsia="Times" w:hAnsi="VIC"/>
          </w:rPr>
          <w:t>Royal Commission into Institutional Responses to Child Sexual Abuse</w:t>
        </w:r>
      </w:hyperlink>
      <w:r w:rsidRPr="00016476">
        <w:rPr>
          <w:rFonts w:ascii="VIC" w:eastAsia="Times" w:hAnsi="VIC"/>
        </w:rPr>
        <w:t xml:space="preserve"> &lt;</w:t>
      </w:r>
      <w:hyperlink r:id="rId42" w:history="1">
        <w:r w:rsidRPr="00016476">
          <w:rPr>
            <w:rStyle w:val="Hyperlink"/>
            <w:rFonts w:ascii="VIC" w:eastAsia="Times" w:hAnsi="VIC"/>
          </w:rPr>
          <w:t>https://www.childabuseroyalcommission.gov.a</w:t>
        </w:r>
        <w:r w:rsidR="00EE067A" w:rsidRPr="00016476">
          <w:rPr>
            <w:rStyle w:val="Hyperlink"/>
            <w:rFonts w:ascii="VIC" w:eastAsia="Times" w:hAnsi="VIC"/>
          </w:rPr>
          <w:t>u</w:t>
        </w:r>
      </w:hyperlink>
      <w:r w:rsidRPr="00016476">
        <w:rPr>
          <w:rFonts w:ascii="VIC" w:eastAsia="Times" w:hAnsi="VIC"/>
        </w:rPr>
        <w:t>&gt;.</w:t>
      </w:r>
    </w:p>
    <w:p w14:paraId="34028BE6" w14:textId="77777777" w:rsidR="008102B7" w:rsidRPr="00016476" w:rsidRDefault="008102B7" w:rsidP="001B43FB">
      <w:pPr>
        <w:rPr>
          <w:rFonts w:ascii="VIC" w:eastAsia="Times" w:hAnsi="VIC"/>
        </w:rPr>
      </w:pPr>
    </w:p>
    <w:p w14:paraId="79100F3A" w14:textId="49B80772" w:rsidR="001B43FB" w:rsidRPr="00016476" w:rsidRDefault="001B43FB" w:rsidP="001B43FB">
      <w:pPr>
        <w:rPr>
          <w:rFonts w:ascii="VIC" w:eastAsia="Times" w:hAnsi="VIC"/>
        </w:rPr>
      </w:pPr>
      <w:r w:rsidRPr="00016476">
        <w:rPr>
          <w:rFonts w:ascii="VIC" w:eastAsia="Times" w:hAnsi="VIC"/>
        </w:rPr>
        <w:t xml:space="preserve">Funded organisations providing services to children must provide evidence that their existing insurance cover includes additional elements that meet these requirements. This means that organisations funded to provide services to children must hold insurance that: </w:t>
      </w:r>
    </w:p>
    <w:p w14:paraId="78251A3B" w14:textId="558C4339" w:rsidR="001B43FB" w:rsidRPr="00016476" w:rsidRDefault="001B43FB" w:rsidP="00AD3287">
      <w:pPr>
        <w:pStyle w:val="DHHSbullet1lastline"/>
        <w:rPr>
          <w:rFonts w:ascii="VIC" w:hAnsi="VIC"/>
        </w:rPr>
      </w:pPr>
      <w:r w:rsidRPr="00016476">
        <w:rPr>
          <w:rFonts w:ascii="VIC" w:hAnsi="VIC"/>
        </w:rPr>
        <w:t>Indemnifies for liability for child abuse.</w:t>
      </w:r>
    </w:p>
    <w:p w14:paraId="426C3482" w14:textId="55326FB5" w:rsidR="001B43FB" w:rsidRPr="00016476" w:rsidRDefault="001B43FB" w:rsidP="00AD3287">
      <w:pPr>
        <w:pStyle w:val="DHHSbullet1lastline"/>
        <w:rPr>
          <w:rFonts w:ascii="VIC" w:hAnsi="VIC"/>
        </w:rPr>
      </w:pPr>
      <w:r w:rsidRPr="00016476">
        <w:rPr>
          <w:rFonts w:ascii="VIC" w:hAnsi="VIC"/>
        </w:rPr>
        <w:t>Indemnifies the organisation for third party personal injury, including shock and mental injury, and does not contain any exclusion or limitations of coverage for child abuse (public liability).</w:t>
      </w:r>
    </w:p>
    <w:p w14:paraId="4C27286E" w14:textId="79650DC2" w:rsidR="001B43FB" w:rsidRPr="00016476" w:rsidRDefault="001B43FB" w:rsidP="00AD3287">
      <w:pPr>
        <w:pStyle w:val="DHHSbullet1lastline"/>
        <w:rPr>
          <w:rFonts w:ascii="VIC" w:hAnsi="VIC"/>
        </w:rPr>
      </w:pPr>
      <w:r w:rsidRPr="00016476">
        <w:rPr>
          <w:rFonts w:ascii="VIC" w:hAnsi="VIC"/>
        </w:rPr>
        <w:t>Includes liability for abuse perpetrated by persons associated with the organisation including an office holder, employee, volunteer, agent, contractor, or another child (professional indemnity).</w:t>
      </w:r>
    </w:p>
    <w:p w14:paraId="1546EF90" w14:textId="410BCABB" w:rsidR="001B43FB" w:rsidRPr="00016476" w:rsidRDefault="001B43FB" w:rsidP="00AD3287">
      <w:pPr>
        <w:pStyle w:val="DHHSbullet1lastline"/>
        <w:rPr>
          <w:rFonts w:ascii="VIC" w:hAnsi="VIC"/>
        </w:rPr>
      </w:pPr>
      <w:r w:rsidRPr="00016476">
        <w:rPr>
          <w:rFonts w:ascii="VIC" w:hAnsi="VIC"/>
        </w:rPr>
        <w:t>Is held on a ‘claims made’ or ‘occurrence’ basis (occurrence basis preferred).</w:t>
      </w:r>
    </w:p>
    <w:p w14:paraId="5D61147E" w14:textId="5F8541B4" w:rsidR="001B43FB" w:rsidRPr="00016476" w:rsidRDefault="001B43FB" w:rsidP="00AD3287">
      <w:pPr>
        <w:pStyle w:val="DHHSbullet1lastline"/>
        <w:rPr>
          <w:rFonts w:ascii="VIC" w:hAnsi="VIC"/>
        </w:rPr>
      </w:pPr>
      <w:r w:rsidRPr="00016476">
        <w:rPr>
          <w:rFonts w:ascii="VIC" w:hAnsi="VIC"/>
        </w:rPr>
        <w:t>Specifies a minimum insured amount of $5 million per claim, or in the case of coverage provided based on a monetary aggregated claims amount, $10 million per annum.</w:t>
      </w:r>
    </w:p>
    <w:p w14:paraId="29A79CDA" w14:textId="77777777" w:rsidR="00CD4757" w:rsidRPr="00016476" w:rsidRDefault="001B43FB" w:rsidP="001B43FB">
      <w:pPr>
        <w:rPr>
          <w:rFonts w:ascii="VIC" w:eastAsia="Times" w:hAnsi="VIC"/>
        </w:rPr>
      </w:pPr>
      <w:r w:rsidRPr="00016476">
        <w:rPr>
          <w:rFonts w:ascii="VIC" w:eastAsia="Times" w:hAnsi="VIC"/>
        </w:rPr>
        <w:t>If a current insurance provider does not offer the appropriate cover, then cover will need to be sought from other insurance providers.</w:t>
      </w:r>
    </w:p>
    <w:p w14:paraId="1E2456D3" w14:textId="77777777" w:rsidR="00CD4757" w:rsidRPr="00016476" w:rsidRDefault="00CD4757" w:rsidP="001B43FB">
      <w:pPr>
        <w:rPr>
          <w:rFonts w:ascii="VIC" w:eastAsia="Times" w:hAnsi="VIC"/>
        </w:rPr>
      </w:pPr>
    </w:p>
    <w:p w14:paraId="1774F8AA" w14:textId="4D1E4AB1" w:rsidR="001B43FB" w:rsidRPr="00016476" w:rsidRDefault="001B43FB" w:rsidP="001B43FB">
      <w:pPr>
        <w:rPr>
          <w:rFonts w:ascii="VIC" w:eastAsia="Times" w:hAnsi="VIC"/>
        </w:rPr>
      </w:pPr>
      <w:r w:rsidRPr="00016476">
        <w:rPr>
          <w:rFonts w:ascii="VIC" w:eastAsia="Times" w:hAnsi="VIC"/>
        </w:rPr>
        <w:t>Some organisations may be eligible for insurance cover through the Victorian Managed Insurance Authority (VMIA).</w:t>
      </w:r>
    </w:p>
    <w:p w14:paraId="2106EC6D" w14:textId="77777777" w:rsidR="00CD4757" w:rsidRPr="00016476" w:rsidRDefault="00CD4757" w:rsidP="001B43FB">
      <w:pPr>
        <w:rPr>
          <w:rFonts w:ascii="VIC" w:eastAsia="Times" w:hAnsi="VIC"/>
        </w:rPr>
      </w:pPr>
    </w:p>
    <w:p w14:paraId="7D744096" w14:textId="77777777" w:rsidR="001B43FB" w:rsidRPr="00016476" w:rsidRDefault="001B43FB" w:rsidP="001B43FB">
      <w:pPr>
        <w:rPr>
          <w:rFonts w:ascii="VIC" w:eastAsia="Times" w:hAnsi="VIC"/>
        </w:rPr>
      </w:pPr>
      <w:r w:rsidRPr="00016476">
        <w:rPr>
          <w:rFonts w:ascii="VIC" w:eastAsia="Times" w:hAnsi="VIC"/>
        </w:rPr>
        <w:lastRenderedPageBreak/>
        <w:t>The criteria for an organisation to be eligible for insurance cover under the VMIA Community Service Organisation (CSO) program are:</w:t>
      </w:r>
    </w:p>
    <w:p w14:paraId="6FDEA87C" w14:textId="76DB16DB" w:rsidR="001B43FB" w:rsidRPr="00016476" w:rsidRDefault="001B43FB" w:rsidP="00AD3287">
      <w:pPr>
        <w:pStyle w:val="DHHSbullet1lastline"/>
        <w:rPr>
          <w:rFonts w:ascii="VIC" w:hAnsi="VIC"/>
        </w:rPr>
      </w:pPr>
      <w:r w:rsidRPr="00016476">
        <w:rPr>
          <w:rFonts w:ascii="VIC" w:hAnsi="VIC"/>
        </w:rPr>
        <w:t>Current and ongoing funding through a service agreement with the department for the community-based delivery of services</w:t>
      </w:r>
    </w:p>
    <w:p w14:paraId="4BF28FC3" w14:textId="0DC99214" w:rsidR="001B43FB" w:rsidRPr="00016476" w:rsidRDefault="001B43FB" w:rsidP="00AD3287">
      <w:pPr>
        <w:pStyle w:val="DHHSbullet1lastline"/>
        <w:rPr>
          <w:rFonts w:ascii="VIC" w:hAnsi="VIC"/>
        </w:rPr>
      </w:pPr>
      <w:r w:rsidRPr="00016476">
        <w:rPr>
          <w:rFonts w:ascii="VIC" w:hAnsi="VIC"/>
        </w:rPr>
        <w:t xml:space="preserve">Head office in Victoria </w:t>
      </w:r>
    </w:p>
    <w:p w14:paraId="33820947" w14:textId="21D4C941" w:rsidR="001B43FB" w:rsidRPr="00016476" w:rsidRDefault="001B43FB" w:rsidP="00AD3287">
      <w:pPr>
        <w:pStyle w:val="DHHSbullet1lastline"/>
        <w:rPr>
          <w:rFonts w:ascii="VIC" w:hAnsi="VIC"/>
        </w:rPr>
      </w:pPr>
      <w:r w:rsidRPr="00016476">
        <w:rPr>
          <w:rFonts w:ascii="VIC" w:hAnsi="VIC"/>
        </w:rPr>
        <w:t>Registered not-for-profit which is either an incorporated association (Inc) or company limited by guarantee (Ltd).</w:t>
      </w:r>
    </w:p>
    <w:p w14:paraId="1EAAAFAD" w14:textId="11483B59" w:rsidR="001B43FB" w:rsidRPr="00016476" w:rsidRDefault="001B43FB" w:rsidP="00AD3287">
      <w:pPr>
        <w:pStyle w:val="DHHSbullet1lastline"/>
        <w:rPr>
          <w:rFonts w:ascii="VIC" w:hAnsi="VIC"/>
        </w:rPr>
      </w:pPr>
      <w:r w:rsidRPr="00016476">
        <w:rPr>
          <w:rFonts w:ascii="VIC" w:hAnsi="VIC"/>
        </w:rPr>
        <w:t xml:space="preserve">The organisation does not have access to other state based or national group insurance arrangements, such as insurance coverage available through specialist insurers for educational institutions, local government organisations, diocesan entities, religious denominational bodies, or other peak bodies. </w:t>
      </w:r>
    </w:p>
    <w:p w14:paraId="35E5A4B2" w14:textId="0CE7B0C1" w:rsidR="00CD4757" w:rsidRPr="00016476" w:rsidRDefault="001B43FB" w:rsidP="00CD4757">
      <w:pPr>
        <w:rPr>
          <w:rFonts w:ascii="VIC" w:hAnsi="VIC"/>
        </w:rPr>
      </w:pPr>
      <w:r w:rsidRPr="00016476">
        <w:rPr>
          <w:rFonts w:ascii="VIC" w:eastAsia="Times" w:hAnsi="VIC"/>
        </w:rPr>
        <w:t xml:space="preserve">Further information is available at </w:t>
      </w:r>
      <w:hyperlink r:id="rId43" w:anchor="CSO" w:history="1">
        <w:r w:rsidRPr="00016476">
          <w:rPr>
            <w:rStyle w:val="Hyperlink"/>
            <w:rFonts w:ascii="VIC" w:eastAsia="Times" w:hAnsi="VIC"/>
          </w:rPr>
          <w:t>VMIA Community Service Organisation program</w:t>
        </w:r>
      </w:hyperlink>
      <w:r w:rsidRPr="00016476">
        <w:rPr>
          <w:rFonts w:ascii="VIC" w:eastAsia="Times" w:hAnsi="VIC"/>
        </w:rPr>
        <w:t xml:space="preserve"> &lt;</w:t>
      </w:r>
      <w:hyperlink r:id="rId44" w:anchor="CSO" w:history="1">
        <w:r w:rsidRPr="00016476">
          <w:rPr>
            <w:rStyle w:val="Hyperlink"/>
            <w:rFonts w:ascii="VIC" w:eastAsia="Times" w:hAnsi="VIC"/>
          </w:rPr>
          <w:t>https://www.vmia.vic.gov.au/insurance/policies-and-cover#CSO</w:t>
        </w:r>
      </w:hyperlink>
      <w:r w:rsidRPr="00016476">
        <w:rPr>
          <w:rFonts w:ascii="VIC" w:eastAsia="Times" w:hAnsi="VIC"/>
        </w:rPr>
        <w:t>&gt;.</w:t>
      </w:r>
    </w:p>
    <w:p w14:paraId="5FB2BDDD" w14:textId="515A40F2" w:rsidR="00A13F11" w:rsidRPr="00016476" w:rsidRDefault="00887929" w:rsidP="00887929">
      <w:pPr>
        <w:spacing w:after="120" w:line="270" w:lineRule="atLeast"/>
        <w:rPr>
          <w:rFonts w:ascii="VIC" w:eastAsia="Times" w:hAnsi="VIC"/>
        </w:rPr>
      </w:pPr>
      <w:r w:rsidRPr="00016476">
        <w:rPr>
          <w:rFonts w:ascii="VIC" w:eastAsia="Times" w:hAnsi="VIC"/>
        </w:rPr>
        <w:t>W</w:t>
      </w:r>
      <w:r w:rsidR="00723F36" w:rsidRPr="00016476">
        <w:rPr>
          <w:rFonts w:ascii="VIC" w:eastAsia="Times" w:hAnsi="VIC"/>
        </w:rPr>
        <w:t>here the D</w:t>
      </w:r>
      <w:r w:rsidRPr="00016476">
        <w:rPr>
          <w:rFonts w:ascii="VIC" w:eastAsia="Times" w:hAnsi="VIC"/>
        </w:rPr>
        <w:t>epartment has reasonable concerns about an organisa</w:t>
      </w:r>
      <w:r w:rsidR="00723F36" w:rsidRPr="00016476">
        <w:rPr>
          <w:rFonts w:ascii="VIC" w:eastAsia="Times" w:hAnsi="VIC"/>
        </w:rPr>
        <w:t>tion's financial position, the D</w:t>
      </w:r>
      <w:r w:rsidRPr="00016476">
        <w:rPr>
          <w:rFonts w:ascii="VIC" w:eastAsia="Times" w:hAnsi="VIC"/>
        </w:rPr>
        <w:t>epartment can require more frequent FAR reporting under clause 8.2</w:t>
      </w:r>
      <w:r w:rsidR="00723F36" w:rsidRPr="00016476">
        <w:rPr>
          <w:rFonts w:ascii="VIC" w:eastAsia="Times" w:hAnsi="VIC"/>
        </w:rPr>
        <w:t xml:space="preserve"> of the Service Agreement. The D</w:t>
      </w:r>
      <w:r w:rsidRPr="00016476">
        <w:rPr>
          <w:rFonts w:ascii="VIC" w:eastAsia="Times" w:hAnsi="VIC"/>
        </w:rPr>
        <w:t>epartment will discuss any concerns</w:t>
      </w:r>
      <w:r w:rsidR="002D4891" w:rsidRPr="00016476">
        <w:rPr>
          <w:rFonts w:ascii="VIC" w:eastAsia="Times" w:hAnsi="VIC"/>
        </w:rPr>
        <w:t xml:space="preserve"> it has with the </w:t>
      </w:r>
      <w:r w:rsidR="00E40FD7" w:rsidRPr="00016476">
        <w:rPr>
          <w:rFonts w:ascii="VIC" w:eastAsia="Times" w:hAnsi="VIC"/>
        </w:rPr>
        <w:t>o</w:t>
      </w:r>
      <w:r w:rsidRPr="00016476">
        <w:rPr>
          <w:rFonts w:ascii="VIC" w:eastAsia="Times" w:hAnsi="VIC"/>
        </w:rPr>
        <w:t>rganisation and advise in writing of any additional reporting requirements.</w:t>
      </w:r>
    </w:p>
    <w:p w14:paraId="4136F712" w14:textId="0E7A537E" w:rsidR="00D32A4B" w:rsidRPr="00016476" w:rsidRDefault="007F4CA0" w:rsidP="00AD3287">
      <w:pPr>
        <w:pStyle w:val="Heading2"/>
        <w:jc w:val="both"/>
        <w:rPr>
          <w:rFonts w:ascii="VIC" w:hAnsi="VIC"/>
          <w:b w:val="0"/>
          <w:color w:val="0090DE"/>
        </w:rPr>
      </w:pPr>
      <w:bookmarkStart w:id="38" w:name="_Toc170461275"/>
      <w:bookmarkStart w:id="39" w:name="_Toc531956180"/>
      <w:r w:rsidRPr="00016476">
        <w:rPr>
          <w:rFonts w:ascii="VIC" w:hAnsi="VIC"/>
          <w:color w:val="0090DE"/>
        </w:rPr>
        <w:t>F</w:t>
      </w:r>
      <w:r w:rsidR="00D32A4B" w:rsidRPr="00016476">
        <w:rPr>
          <w:rFonts w:ascii="VIC" w:hAnsi="VIC"/>
          <w:color w:val="0090DE"/>
        </w:rPr>
        <w:t>unded Organisation Performance Monitoring Framework</w:t>
      </w:r>
      <w:bookmarkEnd w:id="38"/>
    </w:p>
    <w:p w14:paraId="74B132C5" w14:textId="77777777" w:rsidR="00D32A4B" w:rsidRPr="00016476" w:rsidRDefault="00D32A4B" w:rsidP="00AD3287">
      <w:pPr>
        <w:spacing w:after="120" w:line="270" w:lineRule="atLeast"/>
        <w:rPr>
          <w:rFonts w:ascii="VIC" w:eastAsia="MS Mincho" w:hAnsi="VIC"/>
          <w:b/>
          <w:bCs/>
          <w:lang w:eastAsia="en-AU"/>
        </w:rPr>
      </w:pPr>
      <w:r w:rsidRPr="00016476">
        <w:rPr>
          <w:rFonts w:ascii="VIC" w:eastAsia="Times" w:hAnsi="VIC"/>
          <w:b/>
          <w:bCs/>
        </w:rPr>
        <w:t>Introduction</w:t>
      </w:r>
    </w:p>
    <w:p w14:paraId="4CF5A979" w14:textId="05E1B882" w:rsidR="00D32A4B" w:rsidRPr="00016476" w:rsidRDefault="00D32A4B" w:rsidP="00D32A4B">
      <w:pPr>
        <w:spacing w:after="120" w:line="270" w:lineRule="atLeast"/>
        <w:rPr>
          <w:rFonts w:ascii="VIC" w:eastAsia="Times" w:hAnsi="VIC"/>
          <w:lang w:eastAsia="en-AU"/>
        </w:rPr>
      </w:pPr>
      <w:r w:rsidRPr="00016476">
        <w:rPr>
          <w:rFonts w:ascii="VIC" w:eastAsia="Times" w:hAnsi="VIC" w:cs="Arial"/>
          <w:color w:val="000000"/>
          <w:szCs w:val="19"/>
          <w:lang w:eastAsia="en-AU"/>
        </w:rPr>
        <w:t xml:space="preserve">The Funded Organisation Performance Monitoring Framework (the Framework) provides </w:t>
      </w:r>
      <w:r w:rsidRPr="00016476">
        <w:rPr>
          <w:rFonts w:ascii="VIC" w:eastAsia="Times" w:hAnsi="VIC"/>
          <w:lang w:eastAsia="en-AU"/>
        </w:rPr>
        <w:t xml:space="preserve">a critical part of the </w:t>
      </w:r>
      <w:r w:rsidR="00FC28BE" w:rsidRPr="00016476">
        <w:rPr>
          <w:rFonts w:ascii="VIC" w:eastAsia="Times" w:hAnsi="VIC"/>
          <w:lang w:eastAsia="en-AU"/>
        </w:rPr>
        <w:t>d</w:t>
      </w:r>
      <w:r w:rsidRPr="00016476">
        <w:rPr>
          <w:rFonts w:ascii="VIC" w:eastAsia="Times" w:hAnsi="VIC"/>
          <w:lang w:eastAsia="en-AU"/>
        </w:rPr>
        <w:t>epartment’s quality assurance approach</w:t>
      </w:r>
      <w:r w:rsidR="00EF304A" w:rsidRPr="00016476">
        <w:rPr>
          <w:rFonts w:ascii="VIC" w:eastAsia="Times" w:hAnsi="VIC"/>
          <w:lang w:eastAsia="en-AU"/>
        </w:rPr>
        <w:t>.</w:t>
      </w:r>
    </w:p>
    <w:p w14:paraId="0773752E" w14:textId="460BEC97" w:rsidR="00D32A4B" w:rsidRPr="00016476" w:rsidRDefault="00D32A4B" w:rsidP="00D32A4B">
      <w:pPr>
        <w:spacing w:after="120" w:line="270" w:lineRule="atLeast"/>
        <w:rPr>
          <w:rFonts w:ascii="VIC" w:eastAsia="Times" w:hAnsi="VIC"/>
          <w:lang w:eastAsia="en-AU"/>
        </w:rPr>
      </w:pPr>
      <w:r w:rsidRPr="00016476">
        <w:rPr>
          <w:rFonts w:ascii="VIC" w:eastAsia="Times" w:hAnsi="VIC"/>
          <w:lang w:eastAsia="en-AU"/>
        </w:rPr>
        <w:t xml:space="preserve">The Framework provides </w:t>
      </w:r>
      <w:r w:rsidR="00BD641F" w:rsidRPr="00016476">
        <w:rPr>
          <w:rFonts w:ascii="VIC" w:eastAsia="Times" w:hAnsi="VIC"/>
          <w:lang w:eastAsia="en-AU"/>
        </w:rPr>
        <w:t>d</w:t>
      </w:r>
      <w:r w:rsidRPr="00016476">
        <w:rPr>
          <w:rFonts w:ascii="VIC" w:eastAsia="Times" w:hAnsi="VIC"/>
          <w:lang w:eastAsia="en-AU"/>
        </w:rPr>
        <w:t xml:space="preserve">epartment staff with greater clarity and direction in monitoring activities. Staff across the </w:t>
      </w:r>
      <w:r w:rsidR="00BD641F" w:rsidRPr="00016476">
        <w:rPr>
          <w:rFonts w:ascii="VIC" w:eastAsia="Times" w:hAnsi="VIC"/>
          <w:lang w:eastAsia="en-AU"/>
        </w:rPr>
        <w:t>d</w:t>
      </w:r>
      <w:r w:rsidRPr="00016476">
        <w:rPr>
          <w:rFonts w:ascii="VIC" w:eastAsia="Times" w:hAnsi="VIC"/>
          <w:lang w:eastAsia="en-AU"/>
        </w:rPr>
        <w:t>epartment use a common set of tools to assess an organisation’s performance, ensuring all funded organisations across the state will be engaged in a consistent manner and assessed on defined key risk areas.</w:t>
      </w:r>
    </w:p>
    <w:p w14:paraId="7363209A" w14:textId="77777777" w:rsidR="00D32A4B" w:rsidRPr="00016476" w:rsidRDefault="00D32A4B" w:rsidP="00AD3287">
      <w:pPr>
        <w:spacing w:after="120" w:line="270" w:lineRule="atLeast"/>
        <w:rPr>
          <w:rFonts w:ascii="VIC" w:eastAsia="Times" w:hAnsi="VIC"/>
          <w:b/>
          <w:bCs/>
        </w:rPr>
      </w:pPr>
      <w:r w:rsidRPr="00016476">
        <w:rPr>
          <w:rFonts w:ascii="VIC" w:eastAsia="Times" w:hAnsi="VIC"/>
          <w:b/>
          <w:bCs/>
        </w:rPr>
        <w:t>Components of the Framework</w:t>
      </w:r>
    </w:p>
    <w:p w14:paraId="3CE6AB4E" w14:textId="6458227C" w:rsidR="00D32A4B" w:rsidRPr="00016476" w:rsidRDefault="00D32A4B" w:rsidP="00D32A4B">
      <w:pPr>
        <w:spacing w:after="120" w:line="270" w:lineRule="atLeast"/>
        <w:rPr>
          <w:rFonts w:ascii="VIC" w:eastAsia="Times" w:hAnsi="VIC"/>
          <w:lang w:eastAsia="en-AU"/>
        </w:rPr>
      </w:pPr>
      <w:r w:rsidRPr="00016476">
        <w:rPr>
          <w:rFonts w:ascii="VIC" w:eastAsia="Times" w:hAnsi="VIC" w:cs="Arial"/>
          <w:color w:val="000000" w:themeColor="text1"/>
          <w:lang w:eastAsia="en-AU"/>
        </w:rPr>
        <w:t xml:space="preserve">The Framework consists of three components involving the use of specific monitoring tools and processes to assess organisations’ performance against the </w:t>
      </w:r>
      <w:r w:rsidR="152F23D3" w:rsidRPr="00016476">
        <w:rPr>
          <w:rFonts w:ascii="VIC" w:eastAsia="Times" w:hAnsi="VIC" w:cs="Arial"/>
          <w:color w:val="000000" w:themeColor="text1"/>
          <w:lang w:eastAsia="en-AU"/>
        </w:rPr>
        <w:t>SAR.</w:t>
      </w:r>
      <w:r w:rsidRPr="00016476">
        <w:rPr>
          <w:rFonts w:ascii="VIC" w:eastAsia="Times" w:hAnsi="VIC" w:cs="Arial"/>
          <w:color w:val="000000" w:themeColor="text1"/>
          <w:lang w:eastAsia="en-AU"/>
        </w:rPr>
        <w:t xml:space="preserve"> The components are:</w:t>
      </w:r>
    </w:p>
    <w:p w14:paraId="2FC59488" w14:textId="251D2AEF" w:rsidR="003356A3" w:rsidRPr="00016476" w:rsidRDefault="00D32A4B" w:rsidP="00AD3287">
      <w:pPr>
        <w:pStyle w:val="ListParagraph"/>
        <w:numPr>
          <w:ilvl w:val="0"/>
          <w:numId w:val="22"/>
        </w:numPr>
        <w:spacing w:after="120" w:line="270" w:lineRule="atLeast"/>
        <w:ind w:left="1080"/>
        <w:rPr>
          <w:rFonts w:ascii="VIC" w:eastAsia="Times" w:hAnsi="VIC"/>
          <w:sz w:val="20"/>
          <w:szCs w:val="20"/>
          <w:lang w:eastAsia="en-AU"/>
        </w:rPr>
      </w:pPr>
      <w:r w:rsidRPr="00016476">
        <w:rPr>
          <w:rFonts w:ascii="VIC" w:eastAsia="Times" w:hAnsi="VIC"/>
          <w:b/>
          <w:sz w:val="20"/>
          <w:szCs w:val="20"/>
          <w:lang w:eastAsia="en-AU"/>
        </w:rPr>
        <w:t xml:space="preserve">Service Agreement Monitoring </w:t>
      </w:r>
      <w:r w:rsidRPr="00016476">
        <w:rPr>
          <w:rFonts w:ascii="VIC" w:eastAsia="Times" w:hAnsi="VIC"/>
          <w:sz w:val="20"/>
          <w:szCs w:val="20"/>
          <w:lang w:eastAsia="en-AU"/>
        </w:rPr>
        <w:t>undertaken on an ongoing basis through the collection of information and regular engagement between departmental staff and organisations.</w:t>
      </w:r>
      <w:r w:rsidR="003356A3" w:rsidRPr="00016476">
        <w:rPr>
          <w:rFonts w:ascii="VIC" w:eastAsia="Times" w:hAnsi="VIC"/>
          <w:sz w:val="20"/>
          <w:szCs w:val="20"/>
          <w:lang w:eastAsia="en-AU"/>
        </w:rPr>
        <w:t xml:space="preserve"> </w:t>
      </w:r>
      <w:r w:rsidRPr="00016476">
        <w:rPr>
          <w:rFonts w:ascii="VIC" w:eastAsia="Times" w:hAnsi="VIC"/>
          <w:sz w:val="20"/>
          <w:szCs w:val="20"/>
          <w:lang w:eastAsia="en-AU"/>
        </w:rPr>
        <w:t>Monitoring is focused on assessing key risk areas related to governance, financial management and service delivery. It involves evidence gathering and the tracking and documenting of an organisation’s outcomes and achievements. This monitoring is core to determining an organisation’s capacity to deliver service user safety and wellbeing and service quality and innovation.</w:t>
      </w:r>
    </w:p>
    <w:p w14:paraId="4E28B0C4" w14:textId="1AF50FE6" w:rsidR="003356A3" w:rsidRPr="00016476" w:rsidRDefault="00D32A4B" w:rsidP="00AD3287">
      <w:pPr>
        <w:pStyle w:val="ListParagraph"/>
        <w:numPr>
          <w:ilvl w:val="0"/>
          <w:numId w:val="22"/>
        </w:numPr>
        <w:spacing w:after="120" w:line="270" w:lineRule="atLeast"/>
        <w:ind w:left="1080"/>
        <w:rPr>
          <w:rFonts w:ascii="VIC" w:eastAsia="Times" w:hAnsi="VIC"/>
          <w:lang w:eastAsia="en-AU"/>
        </w:rPr>
      </w:pPr>
      <w:r w:rsidRPr="00016476">
        <w:rPr>
          <w:rFonts w:ascii="VIC" w:eastAsia="Times" w:hAnsi="VIC"/>
          <w:b/>
          <w:sz w:val="20"/>
          <w:szCs w:val="20"/>
          <w:lang w:eastAsia="en-AU"/>
        </w:rPr>
        <w:t xml:space="preserve">Risk assessment </w:t>
      </w:r>
      <w:r w:rsidRPr="00016476">
        <w:rPr>
          <w:rFonts w:ascii="VIC" w:eastAsia="Times" w:hAnsi="VIC"/>
          <w:sz w:val="20"/>
          <w:szCs w:val="20"/>
          <w:lang w:eastAsia="en-AU"/>
        </w:rPr>
        <w:t xml:space="preserve">of identified performance issues undertaken by </w:t>
      </w:r>
      <w:r w:rsidR="00C044D0" w:rsidRPr="00016476">
        <w:rPr>
          <w:rFonts w:ascii="VIC" w:eastAsia="Times" w:hAnsi="VIC"/>
          <w:sz w:val="20"/>
          <w:szCs w:val="20"/>
          <w:lang w:eastAsia="en-AU"/>
        </w:rPr>
        <w:t>d</w:t>
      </w:r>
      <w:r w:rsidRPr="00016476">
        <w:rPr>
          <w:rFonts w:ascii="VIC" w:eastAsia="Times" w:hAnsi="VIC"/>
          <w:sz w:val="20"/>
          <w:szCs w:val="20"/>
          <w:lang w:eastAsia="en-AU"/>
        </w:rPr>
        <w:t>epartmental staff using risk assessment guidelines to assess the severity of any identified performance issues. This process supports the department and funded organisations to consistently determine the level of risk and develop effective actions for remediation.</w:t>
      </w:r>
    </w:p>
    <w:p w14:paraId="4811B662" w14:textId="425E0A0A" w:rsidR="00D32A4B" w:rsidRPr="00016476" w:rsidRDefault="00D32A4B" w:rsidP="00AD3287">
      <w:pPr>
        <w:pStyle w:val="ListParagraph"/>
        <w:numPr>
          <w:ilvl w:val="0"/>
          <w:numId w:val="22"/>
        </w:numPr>
        <w:spacing w:after="120" w:line="270" w:lineRule="atLeast"/>
        <w:ind w:left="1080"/>
        <w:rPr>
          <w:rFonts w:ascii="VIC" w:eastAsia="Times" w:hAnsi="VIC"/>
          <w:sz w:val="20"/>
          <w:szCs w:val="20"/>
          <w:lang w:eastAsia="en-AU"/>
        </w:rPr>
      </w:pPr>
      <w:r w:rsidRPr="00016476">
        <w:rPr>
          <w:rFonts w:ascii="VIC" w:eastAsia="Times" w:hAnsi="VIC"/>
          <w:b/>
          <w:bCs/>
          <w:sz w:val="20"/>
          <w:szCs w:val="20"/>
          <w:lang w:eastAsia="en-AU"/>
        </w:rPr>
        <w:t>Responses to performance issues</w:t>
      </w:r>
      <w:r w:rsidRPr="00016476">
        <w:rPr>
          <w:rFonts w:ascii="VIC" w:eastAsia="Times" w:hAnsi="VIC"/>
          <w:sz w:val="20"/>
          <w:szCs w:val="20"/>
          <w:lang w:eastAsia="en-AU"/>
        </w:rPr>
        <w:t xml:space="preserve"> Where a performance issue has been identified through Service Agreement monitoring, departmental staff and organisations are to work through how the issue can be managed and remediated. Remedial actions are to be put in place to support organisations in addressing the requirements of the S</w:t>
      </w:r>
      <w:r w:rsidR="00E84BFD" w:rsidRPr="00016476">
        <w:rPr>
          <w:rFonts w:ascii="VIC" w:eastAsia="Times" w:hAnsi="VIC"/>
          <w:sz w:val="20"/>
          <w:szCs w:val="20"/>
          <w:lang w:eastAsia="en-AU"/>
        </w:rPr>
        <w:t>AR.</w:t>
      </w:r>
    </w:p>
    <w:p w14:paraId="6A8EA4BE" w14:textId="77777777" w:rsidR="00D32A4B" w:rsidRPr="00016476" w:rsidRDefault="00D32A4B" w:rsidP="00C358B4">
      <w:pPr>
        <w:spacing w:after="120" w:line="270" w:lineRule="atLeast"/>
        <w:rPr>
          <w:rFonts w:ascii="VIC" w:eastAsia="Times" w:hAnsi="VIC"/>
          <w:b/>
          <w:bCs/>
        </w:rPr>
      </w:pPr>
      <w:r w:rsidRPr="00016476">
        <w:rPr>
          <w:rFonts w:ascii="VIC" w:eastAsia="Times" w:hAnsi="VIC"/>
          <w:b/>
          <w:bCs/>
        </w:rPr>
        <w:t>Service Review</w:t>
      </w:r>
    </w:p>
    <w:p w14:paraId="7D52F060" w14:textId="46220725" w:rsidR="00D32A4B" w:rsidRPr="00016476" w:rsidRDefault="00D32A4B" w:rsidP="00D32A4B">
      <w:pPr>
        <w:spacing w:after="120" w:line="270" w:lineRule="atLeast"/>
        <w:rPr>
          <w:rFonts w:ascii="VIC" w:eastAsia="Times" w:hAnsi="VIC"/>
          <w:lang w:eastAsia="en-AU"/>
        </w:rPr>
      </w:pPr>
      <w:r w:rsidRPr="00016476">
        <w:rPr>
          <w:rFonts w:ascii="VIC" w:eastAsia="Times" w:hAnsi="VIC"/>
          <w:lang w:eastAsia="en-AU"/>
        </w:rPr>
        <w:lastRenderedPageBreak/>
        <w:t xml:space="preserve">Where there are more significant issues a Service Review will be undertaken. A Service Review provides an opportunity for the </w:t>
      </w:r>
      <w:r w:rsidR="00FC28BE" w:rsidRPr="00016476">
        <w:rPr>
          <w:rFonts w:ascii="VIC" w:eastAsia="Times" w:hAnsi="VIC"/>
          <w:lang w:eastAsia="en-AU"/>
        </w:rPr>
        <w:t>d</w:t>
      </w:r>
      <w:r w:rsidRPr="00016476">
        <w:rPr>
          <w:rFonts w:ascii="VIC" w:eastAsia="Times" w:hAnsi="VIC"/>
          <w:lang w:eastAsia="en-AU"/>
        </w:rPr>
        <w:t xml:space="preserve">epartment and the </w:t>
      </w:r>
      <w:r w:rsidR="00E40FD7" w:rsidRPr="00016476">
        <w:rPr>
          <w:rFonts w:ascii="VIC" w:eastAsia="Times" w:hAnsi="VIC"/>
          <w:lang w:eastAsia="en-AU"/>
        </w:rPr>
        <w:t>o</w:t>
      </w:r>
      <w:r w:rsidRPr="00016476">
        <w:rPr>
          <w:rFonts w:ascii="VIC" w:eastAsia="Times" w:hAnsi="VIC"/>
          <w:lang w:eastAsia="en-AU"/>
        </w:rPr>
        <w:t>rganisation to jointly raise issues and determine an action plan. A third party may be engaged in these reviews.</w:t>
      </w:r>
    </w:p>
    <w:p w14:paraId="35A0017F" w14:textId="12176951" w:rsidR="00D32A4B" w:rsidRPr="00016476" w:rsidRDefault="00D32A4B" w:rsidP="00D32A4B">
      <w:pPr>
        <w:spacing w:after="120" w:line="270" w:lineRule="atLeast"/>
        <w:rPr>
          <w:rFonts w:ascii="VIC" w:eastAsia="Times" w:hAnsi="VIC"/>
          <w:lang w:eastAsia="en-AU"/>
        </w:rPr>
      </w:pPr>
      <w:r w:rsidRPr="00016476">
        <w:rPr>
          <w:rFonts w:ascii="VIC" w:eastAsia="Times" w:hAnsi="VIC"/>
          <w:lang w:eastAsia="en-AU"/>
        </w:rPr>
        <w:t xml:space="preserve">In rare cases there may be serious allegations or evidence that a funded organisation has significantly breached the Service Agreement. A Service Review will be undertaken by the </w:t>
      </w:r>
      <w:r w:rsidR="00715B13" w:rsidRPr="00016476">
        <w:rPr>
          <w:rFonts w:ascii="VIC" w:eastAsia="Times" w:hAnsi="VIC"/>
          <w:lang w:eastAsia="en-AU"/>
        </w:rPr>
        <w:t>d</w:t>
      </w:r>
      <w:r w:rsidRPr="00016476">
        <w:rPr>
          <w:rFonts w:ascii="VIC" w:eastAsia="Times" w:hAnsi="VIC"/>
          <w:lang w:eastAsia="en-AU"/>
        </w:rPr>
        <w:t xml:space="preserve">epartment to determine if remedial actions can be put in place or if the </w:t>
      </w:r>
      <w:r w:rsidR="00C044D0" w:rsidRPr="00016476">
        <w:rPr>
          <w:rFonts w:ascii="VIC" w:eastAsia="Times" w:hAnsi="VIC"/>
          <w:lang w:eastAsia="en-AU"/>
        </w:rPr>
        <w:t>d</w:t>
      </w:r>
      <w:r w:rsidRPr="00016476">
        <w:rPr>
          <w:rFonts w:ascii="VIC" w:eastAsia="Times" w:hAnsi="VIC"/>
          <w:lang w:eastAsia="en-AU"/>
        </w:rPr>
        <w:t>epartment needs to take other actions to ensure the safety and wellbeing of service users and provision of quality services.</w:t>
      </w:r>
    </w:p>
    <w:p w14:paraId="352E8195" w14:textId="77777777" w:rsidR="00D32A4B" w:rsidRPr="00016476" w:rsidRDefault="00D32A4B" w:rsidP="00AD3287">
      <w:pPr>
        <w:spacing w:after="120" w:line="270" w:lineRule="atLeast"/>
        <w:rPr>
          <w:rFonts w:ascii="VIC" w:eastAsia="Times" w:hAnsi="VIC"/>
          <w:b/>
          <w:bCs/>
        </w:rPr>
      </w:pPr>
      <w:r w:rsidRPr="00016476">
        <w:rPr>
          <w:rFonts w:ascii="VIC" w:eastAsia="Times" w:hAnsi="VIC"/>
          <w:b/>
          <w:bCs/>
        </w:rPr>
        <w:t>Key tools</w:t>
      </w:r>
    </w:p>
    <w:p w14:paraId="0AF2A03A" w14:textId="7D197302" w:rsidR="009A5C30" w:rsidRPr="00016476" w:rsidRDefault="69C1246C" w:rsidP="00D32A4B">
      <w:pPr>
        <w:spacing w:after="120" w:line="270" w:lineRule="atLeast"/>
        <w:rPr>
          <w:rFonts w:ascii="VIC" w:eastAsia="Times" w:hAnsi="VIC"/>
          <w:lang w:eastAsia="en-AU"/>
        </w:rPr>
      </w:pPr>
      <w:r w:rsidRPr="00016476">
        <w:rPr>
          <w:rFonts w:ascii="VIC" w:eastAsia="Times" w:hAnsi="VIC" w:cs="Arial"/>
          <w:color w:val="000000" w:themeColor="text1"/>
          <w:lang w:eastAsia="en-AU"/>
        </w:rPr>
        <w:t>Various</w:t>
      </w:r>
      <w:r w:rsidR="00172281" w:rsidRPr="00016476">
        <w:rPr>
          <w:rFonts w:ascii="VIC" w:eastAsia="Times" w:hAnsi="VIC" w:cs="Arial"/>
          <w:color w:val="000000" w:themeColor="text1"/>
          <w:lang w:eastAsia="en-AU"/>
        </w:rPr>
        <w:t xml:space="preserve"> tools are used by the department to support consistent and </w:t>
      </w:r>
      <w:r w:rsidR="00F21B49" w:rsidRPr="00016476">
        <w:rPr>
          <w:rFonts w:ascii="VIC" w:eastAsia="Times" w:hAnsi="VIC" w:cs="Arial"/>
          <w:color w:val="000000" w:themeColor="text1"/>
          <w:lang w:eastAsia="en-AU"/>
        </w:rPr>
        <w:t>o</w:t>
      </w:r>
      <w:r w:rsidR="00172281" w:rsidRPr="00016476">
        <w:rPr>
          <w:rFonts w:ascii="VIC" w:eastAsia="Times" w:hAnsi="VIC" w:cs="Arial"/>
          <w:color w:val="000000" w:themeColor="text1"/>
          <w:lang w:eastAsia="en-AU"/>
        </w:rPr>
        <w:t xml:space="preserve">ngoing monitoring of funded organisations. They are used throughout the year to ensure evidence gathering and discussions address the requirements of the </w:t>
      </w:r>
      <w:r w:rsidR="005D4AD8" w:rsidRPr="00016476">
        <w:rPr>
          <w:rFonts w:ascii="VIC" w:eastAsia="Times" w:hAnsi="VIC" w:cs="Arial"/>
          <w:color w:val="000000" w:themeColor="text1"/>
          <w:lang w:eastAsia="en-AU"/>
        </w:rPr>
        <w:t>s</w:t>
      </w:r>
      <w:r w:rsidR="00172281" w:rsidRPr="00016476">
        <w:rPr>
          <w:rFonts w:ascii="VIC" w:eastAsia="Times" w:hAnsi="VIC" w:cs="Arial"/>
          <w:color w:val="000000" w:themeColor="text1"/>
          <w:lang w:eastAsia="en-AU"/>
        </w:rPr>
        <w:t>ervice agreement and have a focus on compliance, risk mitigation and improvement:</w:t>
      </w:r>
      <w:r w:rsidR="00172281" w:rsidRPr="00016476" w:rsidDel="00172281">
        <w:rPr>
          <w:rFonts w:ascii="VIC" w:eastAsia="Times" w:hAnsi="VIC" w:cs="Arial"/>
          <w:color w:val="000000" w:themeColor="text1"/>
          <w:lang w:eastAsia="en-AU"/>
        </w:rPr>
        <w:t xml:space="preserve"> </w:t>
      </w:r>
    </w:p>
    <w:p w14:paraId="58E57CFB" w14:textId="5D6C4199" w:rsidR="00BF7622" w:rsidRPr="00016476" w:rsidRDefault="00BF7622" w:rsidP="00AD3287">
      <w:pPr>
        <w:pStyle w:val="Heading2"/>
        <w:jc w:val="both"/>
        <w:rPr>
          <w:rFonts w:ascii="VIC" w:hAnsi="VIC"/>
          <w:color w:val="0090DE"/>
        </w:rPr>
      </w:pPr>
      <w:bookmarkStart w:id="40" w:name="_Toc170461276"/>
      <w:bookmarkEnd w:id="39"/>
      <w:r w:rsidRPr="00016476">
        <w:rPr>
          <w:rFonts w:ascii="VIC" w:hAnsi="VIC"/>
          <w:color w:val="0090DE"/>
        </w:rPr>
        <w:t>Human Rights and Safety</w:t>
      </w:r>
      <w:r w:rsidR="008C11CB" w:rsidRPr="00016476">
        <w:rPr>
          <w:rFonts w:ascii="VIC" w:hAnsi="VIC"/>
          <w:color w:val="0090DE"/>
        </w:rPr>
        <w:t xml:space="preserve"> Obligations</w:t>
      </w:r>
      <w:bookmarkEnd w:id="40"/>
    </w:p>
    <w:p w14:paraId="76F89201" w14:textId="77777777" w:rsidR="00BF7622" w:rsidRPr="00016476" w:rsidRDefault="00BF7622" w:rsidP="00AD3287">
      <w:pPr>
        <w:spacing w:after="120" w:line="270" w:lineRule="atLeast"/>
        <w:rPr>
          <w:rFonts w:ascii="VIC" w:eastAsia="Times" w:hAnsi="VIC"/>
        </w:rPr>
      </w:pPr>
      <w:bookmarkStart w:id="41" w:name="_Toc531956184"/>
      <w:r w:rsidRPr="00016476">
        <w:rPr>
          <w:rFonts w:ascii="VIC" w:eastAsia="Times" w:hAnsi="VIC"/>
          <w:b/>
          <w:bCs/>
        </w:rPr>
        <w:t>Victorian Charter of Human Rights and Responsibilities</w:t>
      </w:r>
      <w:bookmarkEnd w:id="41"/>
    </w:p>
    <w:p w14:paraId="390634FD" w14:textId="42D79BB4" w:rsidR="00BF7622" w:rsidRPr="00016476" w:rsidRDefault="00BF7622" w:rsidP="00B51F65">
      <w:pPr>
        <w:pStyle w:val="DHHSbody"/>
        <w:rPr>
          <w:rStyle w:val="Emphasis"/>
          <w:rFonts w:ascii="VIC" w:hAnsi="VIC"/>
          <w:i w:val="0"/>
        </w:rPr>
      </w:pPr>
      <w:r w:rsidRPr="00016476">
        <w:rPr>
          <w:rFonts w:ascii="VIC" w:hAnsi="VIC"/>
        </w:rPr>
        <w:t xml:space="preserve">Organisations are required to operate in accordance with the </w:t>
      </w:r>
      <w:r w:rsidRPr="00016476">
        <w:rPr>
          <w:rStyle w:val="Emphasis"/>
          <w:rFonts w:ascii="VIC" w:hAnsi="VIC"/>
        </w:rPr>
        <w:t>Victorian Charter of Human Rights and Responsibilities Act 2009</w:t>
      </w:r>
      <w:r w:rsidR="00EB5B98" w:rsidRPr="00016476">
        <w:rPr>
          <w:rStyle w:val="Emphasis"/>
          <w:rFonts w:ascii="VIC" w:hAnsi="VIC"/>
        </w:rPr>
        <w:t xml:space="preserve"> </w:t>
      </w:r>
      <w:r w:rsidR="00EB5B98" w:rsidRPr="00016476">
        <w:rPr>
          <w:rStyle w:val="Emphasis"/>
          <w:rFonts w:ascii="VIC" w:hAnsi="VIC"/>
          <w:i w:val="0"/>
        </w:rPr>
        <w:t>(Vic</w:t>
      </w:r>
      <w:r w:rsidR="008A7D7B" w:rsidRPr="00016476">
        <w:rPr>
          <w:rStyle w:val="Emphasis"/>
          <w:rFonts w:ascii="VIC" w:hAnsi="VIC"/>
          <w:i w:val="0"/>
        </w:rPr>
        <w:t>)</w:t>
      </w:r>
      <w:r w:rsidRPr="00016476">
        <w:rPr>
          <w:rStyle w:val="Emphasis"/>
          <w:rFonts w:ascii="VIC" w:hAnsi="VIC"/>
          <w:i w:val="0"/>
        </w:rPr>
        <w:t>.</w:t>
      </w:r>
      <w:r w:rsidRPr="00016476">
        <w:rPr>
          <w:rStyle w:val="Emphasis"/>
          <w:rFonts w:ascii="VIC" w:hAnsi="VIC"/>
        </w:rPr>
        <w:t xml:space="preserve"> </w:t>
      </w:r>
      <w:r w:rsidRPr="00016476">
        <w:rPr>
          <w:rStyle w:val="Emphasis"/>
          <w:rFonts w:ascii="VIC" w:hAnsi="VIC"/>
          <w:i w:val="0"/>
        </w:rPr>
        <w:t xml:space="preserve">The Charter ensures that when the </w:t>
      </w:r>
      <w:r w:rsidR="008A7D7B" w:rsidRPr="00016476">
        <w:rPr>
          <w:rStyle w:val="Emphasis"/>
          <w:rFonts w:ascii="VIC" w:hAnsi="VIC"/>
          <w:i w:val="0"/>
        </w:rPr>
        <w:t>G</w:t>
      </w:r>
      <w:r w:rsidRPr="00016476">
        <w:rPr>
          <w:rStyle w:val="Emphasis"/>
          <w:rFonts w:ascii="VIC" w:hAnsi="VIC"/>
          <w:i w:val="0"/>
        </w:rPr>
        <w:t>overnment makes laws and delivers services, it does so with civil and political rights in mind.</w:t>
      </w:r>
    </w:p>
    <w:p w14:paraId="3E2B94DE" w14:textId="79420ED4" w:rsidR="00BF7622" w:rsidRPr="00016476" w:rsidRDefault="002F54A8" w:rsidP="00B51F65">
      <w:pPr>
        <w:pStyle w:val="DHHSbody"/>
        <w:rPr>
          <w:rStyle w:val="Emphasis"/>
          <w:rFonts w:ascii="VIC" w:hAnsi="VIC"/>
          <w:i w:val="0"/>
          <w:iCs w:val="0"/>
        </w:rPr>
      </w:pPr>
      <w:r w:rsidRPr="00016476">
        <w:rPr>
          <w:rFonts w:ascii="VIC" w:hAnsi="VIC"/>
        </w:rPr>
        <w:t>F</w:t>
      </w:r>
      <w:r w:rsidR="00BA504D" w:rsidRPr="00016476">
        <w:rPr>
          <w:rFonts w:ascii="VIC" w:hAnsi="VIC"/>
        </w:rPr>
        <w:t>urther information</w:t>
      </w:r>
      <w:r w:rsidRPr="00016476">
        <w:rPr>
          <w:rFonts w:ascii="VIC" w:hAnsi="VIC"/>
        </w:rPr>
        <w:t xml:space="preserve"> is </w:t>
      </w:r>
      <w:r w:rsidR="00535408" w:rsidRPr="00016476">
        <w:rPr>
          <w:rFonts w:ascii="VIC" w:hAnsi="VIC"/>
        </w:rPr>
        <w:t xml:space="preserve">available </w:t>
      </w:r>
      <w:r w:rsidR="00EE6838" w:rsidRPr="00016476">
        <w:rPr>
          <w:rFonts w:ascii="VIC" w:hAnsi="VIC"/>
        </w:rPr>
        <w:t>at</w:t>
      </w:r>
      <w:r w:rsidR="00535408" w:rsidRPr="00016476">
        <w:rPr>
          <w:rFonts w:ascii="VIC" w:hAnsi="VIC"/>
        </w:rPr>
        <w:t xml:space="preserve"> </w:t>
      </w:r>
      <w:hyperlink r:id="rId45" w:history="1">
        <w:r w:rsidR="00535408" w:rsidRPr="00016476">
          <w:rPr>
            <w:rStyle w:val="Hyperlink"/>
            <w:rFonts w:ascii="VIC" w:hAnsi="VIC"/>
          </w:rPr>
          <w:t>Victorian Equal Opportunity &amp; Human Rights Commission</w:t>
        </w:r>
      </w:hyperlink>
      <w:r w:rsidR="00EE6838" w:rsidRPr="00016476">
        <w:t xml:space="preserve">: </w:t>
      </w:r>
      <w:hyperlink r:id="rId46" w:history="1">
        <w:r w:rsidR="00EE6838" w:rsidRPr="00016476">
          <w:rPr>
            <w:rStyle w:val="Hyperlink"/>
            <w:rFonts w:ascii="VIC" w:hAnsi="VIC"/>
          </w:rPr>
          <w:t>https://www.humanrights.vic.gov.au</w:t>
        </w:r>
      </w:hyperlink>
    </w:p>
    <w:p w14:paraId="28FAE304" w14:textId="77777777" w:rsidR="00BF7622" w:rsidRPr="00016476" w:rsidRDefault="00BF7622" w:rsidP="00AD3287">
      <w:pPr>
        <w:spacing w:after="120" w:line="270" w:lineRule="atLeast"/>
        <w:rPr>
          <w:rFonts w:ascii="VIC" w:eastAsia="Times" w:hAnsi="VIC"/>
        </w:rPr>
      </w:pPr>
      <w:r w:rsidRPr="00016476">
        <w:rPr>
          <w:rFonts w:ascii="VIC" w:eastAsia="Times" w:hAnsi="VIC"/>
          <w:b/>
          <w:bCs/>
        </w:rPr>
        <w:t>Child Safe Standards</w:t>
      </w:r>
    </w:p>
    <w:p w14:paraId="3BE3C62D" w14:textId="77777777" w:rsidR="00BF7622" w:rsidRPr="00016476" w:rsidRDefault="00BF7622" w:rsidP="00B51F65">
      <w:pPr>
        <w:pStyle w:val="DHHSbody"/>
        <w:rPr>
          <w:rFonts w:ascii="VIC" w:hAnsi="VIC"/>
          <w:lang w:val="en-US"/>
        </w:rPr>
      </w:pPr>
      <w:r w:rsidRPr="00016476">
        <w:rPr>
          <w:rFonts w:ascii="VIC" w:hAnsi="VIC"/>
          <w:lang w:val="en-US"/>
        </w:rPr>
        <w:t>O</w:t>
      </w:r>
      <w:r w:rsidR="002D4891" w:rsidRPr="00016476">
        <w:rPr>
          <w:rFonts w:ascii="VIC" w:hAnsi="VIC"/>
          <w:lang w:val="en-US"/>
        </w:rPr>
        <w:t>rganisations</w:t>
      </w:r>
      <w:r w:rsidRPr="00016476">
        <w:rPr>
          <w:rFonts w:ascii="VIC" w:hAnsi="VIC"/>
          <w:lang w:val="en-US"/>
        </w:rPr>
        <w:t xml:space="preserve"> that provide services or facilities for children, are required to operate in accordance with and comply with Child Safe Standards. To ensure that the safety of children is promoted, child abuse is prevented and allegations of child abuse are properly responded to.</w:t>
      </w:r>
    </w:p>
    <w:p w14:paraId="2C368F41" w14:textId="763FDD2A" w:rsidR="00BF7622" w:rsidRPr="00016476" w:rsidRDefault="00793EF1" w:rsidP="00B51F65">
      <w:pPr>
        <w:pStyle w:val="DHHSbody"/>
        <w:rPr>
          <w:rFonts w:ascii="VIC" w:hAnsi="VIC" w:cs="Helvetica"/>
          <w:color w:val="0A0A0A"/>
          <w:lang w:val="en-US"/>
        </w:rPr>
      </w:pPr>
      <w:r w:rsidRPr="00016476">
        <w:rPr>
          <w:rFonts w:ascii="VIC" w:hAnsi="VIC" w:cs="Helvetica"/>
          <w:color w:val="0A0A0A"/>
          <w:lang w:val="en-US"/>
        </w:rPr>
        <w:t xml:space="preserve">The </w:t>
      </w:r>
      <w:r w:rsidR="00FC28BE" w:rsidRPr="00016476">
        <w:rPr>
          <w:rFonts w:ascii="VIC" w:hAnsi="VIC" w:cs="Helvetica"/>
          <w:color w:val="0A0A0A"/>
          <w:lang w:val="en-US"/>
        </w:rPr>
        <w:t>d</w:t>
      </w:r>
      <w:r w:rsidR="00BF7622" w:rsidRPr="00016476">
        <w:rPr>
          <w:rFonts w:ascii="VIC" w:hAnsi="VIC" w:cs="Helvetica"/>
          <w:color w:val="0A0A0A"/>
          <w:lang w:val="en-US"/>
        </w:rPr>
        <w:t>epartment plays an important role in overseeing and promoting compliance with th</w:t>
      </w:r>
      <w:r w:rsidRPr="00016476">
        <w:rPr>
          <w:rFonts w:ascii="VIC" w:hAnsi="VIC" w:cs="Helvetica"/>
          <w:color w:val="0A0A0A"/>
          <w:lang w:val="en-US"/>
        </w:rPr>
        <w:t xml:space="preserve">e Child Safe Standards, and has </w:t>
      </w:r>
      <w:r w:rsidR="00BF7622" w:rsidRPr="00016476">
        <w:rPr>
          <w:rFonts w:ascii="VIC" w:hAnsi="VIC" w:cs="Helvetica"/>
          <w:color w:val="0A0A0A"/>
          <w:lang w:val="en-US"/>
        </w:rPr>
        <w:t>adopted a risk-based regulatory approach to assessing compliance.</w:t>
      </w:r>
    </w:p>
    <w:p w14:paraId="7ACD6554" w14:textId="38E60410" w:rsidR="00BF7622" w:rsidRPr="00016476" w:rsidRDefault="00D90D40" w:rsidP="00056DD9">
      <w:pPr>
        <w:pStyle w:val="DHHSbody"/>
        <w:rPr>
          <w:rFonts w:ascii="VIC" w:hAnsi="VIC"/>
        </w:rPr>
      </w:pPr>
      <w:r w:rsidRPr="00016476">
        <w:rPr>
          <w:rFonts w:ascii="VIC" w:hAnsi="VIC" w:cs="Helvetica"/>
          <w:color w:val="0A0A0A"/>
          <w:lang w:val="en"/>
        </w:rPr>
        <w:t>F</w:t>
      </w:r>
      <w:r w:rsidR="00BF7622" w:rsidRPr="00016476">
        <w:rPr>
          <w:rFonts w:ascii="VIC" w:hAnsi="VIC" w:cs="Helvetica"/>
          <w:color w:val="0A0A0A"/>
          <w:lang w:val="en"/>
        </w:rPr>
        <w:t>urther information</w:t>
      </w:r>
      <w:r w:rsidR="00855BA5" w:rsidRPr="00016476">
        <w:rPr>
          <w:rFonts w:ascii="VIC" w:hAnsi="VIC" w:cs="Helvetica"/>
          <w:color w:val="0A0A0A"/>
          <w:lang w:val="en"/>
        </w:rPr>
        <w:t xml:space="preserve"> is available at </w:t>
      </w:r>
      <w:hyperlink r:id="rId47" w:history="1">
        <w:r w:rsidR="00855BA5" w:rsidRPr="00016476">
          <w:rPr>
            <w:rStyle w:val="Hyperlink"/>
            <w:rFonts w:ascii="VIC" w:hAnsi="VIC" w:cs="Helvetica"/>
            <w:lang w:val="en"/>
          </w:rPr>
          <w:t>Child Safe Standards</w:t>
        </w:r>
      </w:hyperlink>
      <w:r w:rsidR="00BA504D" w:rsidRPr="00016476">
        <w:rPr>
          <w:rFonts w:ascii="VIC" w:hAnsi="VIC" w:cs="Helvetica"/>
          <w:color w:val="0A0A0A"/>
          <w:lang w:val="en"/>
        </w:rPr>
        <w:t>:</w:t>
      </w:r>
      <w:r w:rsidR="00CA6455" w:rsidRPr="00016476">
        <w:rPr>
          <w:rFonts w:ascii="VIC" w:hAnsi="VIC" w:cs="Helvetica"/>
          <w:color w:val="0A0A0A"/>
          <w:lang w:val="en"/>
        </w:rPr>
        <w:t xml:space="preserve"> </w:t>
      </w:r>
      <w:r w:rsidR="00056DD9" w:rsidRPr="00016476">
        <w:t xml:space="preserve"> </w:t>
      </w:r>
      <w:hyperlink r:id="rId48" w:history="1">
        <w:r w:rsidR="00A63232" w:rsidRPr="00016476">
          <w:rPr>
            <w:rStyle w:val="Hyperlink"/>
            <w:rFonts w:ascii="VIC" w:hAnsi="VIC" w:cs="Helvetica"/>
            <w:lang w:val="en"/>
          </w:rPr>
          <w:t>https://www.dffh.vic.gov.au/publications/child-safe-standards</w:t>
        </w:r>
      </w:hyperlink>
      <w:r w:rsidR="00D97C01" w:rsidRPr="00016476">
        <w:rPr>
          <w:rFonts w:ascii="VIC" w:hAnsi="VIC" w:cs="Helvetica"/>
          <w:color w:val="0A0A0A"/>
          <w:lang w:val="en"/>
        </w:rPr>
        <w:t xml:space="preserve"> </w:t>
      </w:r>
      <w:r w:rsidR="00056DD9" w:rsidRPr="00016476">
        <w:rPr>
          <w:rStyle w:val="Hyperlink"/>
          <w:rFonts w:ascii="VIC" w:hAnsi="VIC" w:cs="Helvetica"/>
          <w:color w:val="0A0A0A"/>
          <w:u w:val="none"/>
          <w:lang w:val="en"/>
        </w:rPr>
        <w:t xml:space="preserve"> </w:t>
      </w:r>
    </w:p>
    <w:p w14:paraId="341AB343" w14:textId="1D33A9DE" w:rsidR="005859D3" w:rsidRPr="00016476" w:rsidRDefault="005859D3" w:rsidP="00AD3287">
      <w:pPr>
        <w:spacing w:after="120" w:line="270" w:lineRule="atLeast"/>
        <w:rPr>
          <w:rFonts w:ascii="VIC" w:eastAsia="Times" w:hAnsi="VIC"/>
        </w:rPr>
      </w:pPr>
      <w:r w:rsidRPr="00016476">
        <w:rPr>
          <w:rFonts w:ascii="VIC" w:eastAsia="Times" w:hAnsi="VIC"/>
          <w:b/>
          <w:bCs/>
        </w:rPr>
        <w:t>National Redress Scheme for Institutional Child Sexual Abuse</w:t>
      </w:r>
    </w:p>
    <w:p w14:paraId="7F5BEA34" w14:textId="5D6B11CB" w:rsidR="005859D3" w:rsidRPr="00016476" w:rsidRDefault="005859D3" w:rsidP="00AD3287">
      <w:pPr>
        <w:pStyle w:val="DHHSbody"/>
        <w:rPr>
          <w:rFonts w:ascii="VIC" w:hAnsi="VIC"/>
          <w:lang w:val="en-US"/>
        </w:rPr>
      </w:pPr>
      <w:r w:rsidRPr="00016476">
        <w:rPr>
          <w:rFonts w:ascii="VIC" w:hAnsi="VIC"/>
          <w:lang w:val="en-US"/>
        </w:rPr>
        <w:t xml:space="preserve">In March 2020, the Victorian Government determined that any institution that has been named in a redress application, and which is assessed as eligible to join the Scheme by the Scheme Operator, must join the Scheme as a condition of receiving Victorian Government funding. </w:t>
      </w:r>
    </w:p>
    <w:p w14:paraId="755FC97C" w14:textId="77777777" w:rsidR="005859D3" w:rsidRPr="00016476" w:rsidRDefault="005859D3" w:rsidP="00AD3287">
      <w:pPr>
        <w:pStyle w:val="DHHSbody"/>
        <w:rPr>
          <w:rFonts w:ascii="VIC" w:hAnsi="VIC"/>
          <w:lang w:val="en-US"/>
        </w:rPr>
      </w:pPr>
      <w:r w:rsidRPr="00016476">
        <w:rPr>
          <w:rFonts w:ascii="VIC" w:hAnsi="VIC"/>
          <w:lang w:val="en-US"/>
        </w:rPr>
        <w:t xml:space="preserve">To enter into a service agreement or during the life of the service agreement, an organisation needs to have signed up to the Scheme if they have been named. </w:t>
      </w:r>
    </w:p>
    <w:p w14:paraId="76C190BB" w14:textId="432299A2" w:rsidR="005859D3" w:rsidRPr="00016476" w:rsidRDefault="005859D3" w:rsidP="00AD3287">
      <w:pPr>
        <w:pStyle w:val="DHHSbody"/>
        <w:rPr>
          <w:rFonts w:ascii="VIC" w:hAnsi="VIC"/>
          <w:lang w:val="en-US"/>
        </w:rPr>
      </w:pPr>
      <w:r w:rsidRPr="00016476">
        <w:rPr>
          <w:rFonts w:ascii="VIC" w:hAnsi="VIC"/>
          <w:lang w:val="en-US"/>
        </w:rPr>
        <w:t xml:space="preserve">Further information is available at </w:t>
      </w:r>
      <w:hyperlink r:id="rId49" w:history="1">
        <w:r w:rsidRPr="00016476">
          <w:rPr>
            <w:rStyle w:val="Hyperlink"/>
            <w:rFonts w:ascii="VIC" w:hAnsi="VIC"/>
            <w:lang w:val="en-US"/>
          </w:rPr>
          <w:t>Department of Justice a</w:t>
        </w:r>
        <w:bookmarkStart w:id="42" w:name="_Hlt169184584"/>
        <w:bookmarkStart w:id="43" w:name="_Hlt169184585"/>
        <w:r w:rsidRPr="00016476">
          <w:rPr>
            <w:rStyle w:val="Hyperlink"/>
            <w:rFonts w:ascii="VIC" w:hAnsi="VIC"/>
            <w:lang w:val="en-US"/>
          </w:rPr>
          <w:t>n</w:t>
        </w:r>
        <w:bookmarkEnd w:id="42"/>
        <w:bookmarkEnd w:id="43"/>
        <w:r w:rsidRPr="00016476">
          <w:rPr>
            <w:rStyle w:val="Hyperlink"/>
            <w:rFonts w:ascii="VIC" w:hAnsi="VIC"/>
            <w:lang w:val="en-US"/>
          </w:rPr>
          <w:t>d Community Safety – National Redress Scheme</w:t>
        </w:r>
      </w:hyperlink>
      <w:r w:rsidRPr="00016476">
        <w:rPr>
          <w:rFonts w:ascii="VIC" w:hAnsi="VIC"/>
          <w:lang w:val="en-US"/>
        </w:rPr>
        <w:t xml:space="preserve"> &lt;</w:t>
      </w:r>
      <w:hyperlink r:id="rId50" w:history="1">
        <w:r w:rsidRPr="00016476">
          <w:rPr>
            <w:rStyle w:val="Hyperlink"/>
            <w:rFonts w:ascii="VIC" w:hAnsi="VIC"/>
            <w:lang w:val="en-US"/>
          </w:rPr>
          <w:t>https://www.justice.vic.gov.au/safer-communities/protecting-children-and-families/national-redress-scheme</w:t>
        </w:r>
      </w:hyperlink>
      <w:r w:rsidRPr="00016476">
        <w:rPr>
          <w:rFonts w:ascii="VIC" w:hAnsi="VIC"/>
          <w:lang w:val="en-US"/>
        </w:rPr>
        <w:t>&gt;.</w:t>
      </w:r>
    </w:p>
    <w:p w14:paraId="34B54313" w14:textId="77777777" w:rsidR="00BF7622" w:rsidRPr="00016476" w:rsidRDefault="00793EF1" w:rsidP="00AD3287">
      <w:pPr>
        <w:spacing w:after="120" w:line="270" w:lineRule="atLeast"/>
        <w:rPr>
          <w:rFonts w:ascii="VIC" w:eastAsia="Times" w:hAnsi="VIC"/>
        </w:rPr>
      </w:pPr>
      <w:r w:rsidRPr="00016476">
        <w:rPr>
          <w:rFonts w:ascii="VIC" w:eastAsia="Times" w:hAnsi="VIC"/>
          <w:b/>
          <w:bCs/>
        </w:rPr>
        <w:t>Reportable Conduct S</w:t>
      </w:r>
      <w:r w:rsidR="00BF7622" w:rsidRPr="00016476">
        <w:rPr>
          <w:rFonts w:ascii="VIC" w:eastAsia="Times" w:hAnsi="VIC"/>
          <w:b/>
          <w:bCs/>
        </w:rPr>
        <w:t>cheme</w:t>
      </w:r>
    </w:p>
    <w:p w14:paraId="28DAF79C" w14:textId="77777777" w:rsidR="00BF7622" w:rsidRPr="00016476" w:rsidRDefault="00BF7622" w:rsidP="00B51F65">
      <w:pPr>
        <w:pStyle w:val="DHHSbody"/>
        <w:rPr>
          <w:rFonts w:ascii="VIC" w:hAnsi="VIC"/>
          <w:lang w:val="en-US"/>
        </w:rPr>
      </w:pPr>
      <w:r w:rsidRPr="00016476">
        <w:rPr>
          <w:rFonts w:ascii="VIC" w:hAnsi="VIC"/>
          <w:lang w:val="en-US"/>
        </w:rPr>
        <w:t>Organisations are required to operate in accordance with the Reportable conduct scheme</w:t>
      </w:r>
      <w:r w:rsidR="00441A36" w:rsidRPr="00016476">
        <w:rPr>
          <w:rFonts w:ascii="VIC" w:hAnsi="VIC"/>
          <w:lang w:val="en-US"/>
        </w:rPr>
        <w:t xml:space="preserve"> and</w:t>
      </w:r>
      <w:r w:rsidRPr="00016476">
        <w:rPr>
          <w:rFonts w:ascii="VIC" w:hAnsi="VIC"/>
          <w:lang w:val="en-US"/>
        </w:rPr>
        <w:t xml:space="preserve"> to notify the Commission for Children and Young People (CCYP) of all allegations of reportable conduct by employees and volunteers.</w:t>
      </w:r>
    </w:p>
    <w:p w14:paraId="7359EEFD" w14:textId="68BBEDA0" w:rsidR="00BF7622" w:rsidRPr="00016476" w:rsidRDefault="00263A11" w:rsidP="4E29E275">
      <w:pPr>
        <w:pStyle w:val="DHHSbullet1lastline"/>
        <w:numPr>
          <w:ilvl w:val="1"/>
          <w:numId w:val="0"/>
        </w:numPr>
        <w:ind w:left="284" w:hanging="284"/>
        <w:rPr>
          <w:rStyle w:val="Hyperlink"/>
          <w:rFonts w:ascii="VIC" w:hAnsi="VIC"/>
          <w:lang w:val="en"/>
        </w:rPr>
      </w:pPr>
      <w:r w:rsidRPr="00016476">
        <w:rPr>
          <w:rFonts w:ascii="VIC" w:hAnsi="VIC"/>
        </w:rPr>
        <w:lastRenderedPageBreak/>
        <w:t>F</w:t>
      </w:r>
      <w:r w:rsidR="00BA504D" w:rsidRPr="00016476">
        <w:rPr>
          <w:rFonts w:ascii="VIC" w:hAnsi="VIC"/>
        </w:rPr>
        <w:t>urther information</w:t>
      </w:r>
      <w:r w:rsidRPr="00016476">
        <w:rPr>
          <w:rFonts w:ascii="VIC" w:hAnsi="VIC"/>
        </w:rPr>
        <w:t xml:space="preserve"> is available </w:t>
      </w:r>
      <w:r w:rsidR="008C241B" w:rsidRPr="00016476">
        <w:rPr>
          <w:rFonts w:ascii="VIC" w:hAnsi="VIC"/>
        </w:rPr>
        <w:t xml:space="preserve">at </w:t>
      </w:r>
      <w:hyperlink r:id="rId51" w:history="1">
        <w:r w:rsidR="00C46B2D" w:rsidRPr="00016476">
          <w:rPr>
            <w:rStyle w:val="Hyperlink"/>
            <w:rFonts w:ascii="VIC" w:hAnsi="VIC"/>
          </w:rPr>
          <w:t>Commission for Children and Young People</w:t>
        </w:r>
      </w:hyperlink>
      <w:r w:rsidR="00BF7622" w:rsidRPr="00016476">
        <w:rPr>
          <w:rFonts w:ascii="VIC" w:hAnsi="VIC"/>
        </w:rPr>
        <w:t xml:space="preserve">: </w:t>
      </w:r>
      <w:hyperlink r:id="rId52" w:history="1">
        <w:r w:rsidR="009C5A5E" w:rsidRPr="00016476">
          <w:rPr>
            <w:rStyle w:val="Hyperlink"/>
            <w:rFonts w:ascii="VIC" w:hAnsi="VIC"/>
          </w:rPr>
          <w:t>https://ccyp.vic.gov.au/reportable-conduct-scheme</w:t>
        </w:r>
      </w:hyperlink>
    </w:p>
    <w:p w14:paraId="434FA54A" w14:textId="77777777" w:rsidR="00467145" w:rsidRPr="00016476" w:rsidRDefault="00467145" w:rsidP="00AD3287">
      <w:pPr>
        <w:spacing w:after="120" w:line="270" w:lineRule="atLeast"/>
        <w:rPr>
          <w:rFonts w:ascii="VIC" w:eastAsia="Times" w:hAnsi="VIC"/>
        </w:rPr>
      </w:pPr>
      <w:r w:rsidRPr="00016476">
        <w:rPr>
          <w:rFonts w:ascii="VIC" w:eastAsia="Times" w:hAnsi="VIC"/>
          <w:b/>
          <w:bCs/>
        </w:rPr>
        <w:t>Family Violence Multi-Agency Risk Assessment and Management Framework, Family Violence Information Sharing Scheme and Child Information Sharing Scheme</w:t>
      </w:r>
    </w:p>
    <w:p w14:paraId="6184E458" w14:textId="77777777" w:rsidR="00467145" w:rsidRPr="00016476" w:rsidRDefault="00467145" w:rsidP="00AD3287">
      <w:pPr>
        <w:pStyle w:val="DHHSbody"/>
        <w:rPr>
          <w:rFonts w:ascii="VIC" w:hAnsi="VIC"/>
          <w:lang w:val="en-US"/>
        </w:rPr>
      </w:pPr>
      <w:r w:rsidRPr="00016476">
        <w:rPr>
          <w:rFonts w:ascii="VIC" w:hAnsi="VIC"/>
          <w:lang w:val="en-US"/>
        </w:rPr>
        <w:t xml:space="preserve">Prescribed organisations are required to operate in accordance with the Family Violence Multi-Agency Risk Assessment and Management (MARAM) framework as established in law under Part 11 of the </w:t>
      </w:r>
      <w:r w:rsidRPr="00016476">
        <w:rPr>
          <w:rFonts w:ascii="VIC" w:hAnsi="VIC"/>
          <w:i/>
          <w:iCs/>
          <w:lang w:val="en-US"/>
        </w:rPr>
        <w:t>Family Violence Protection Act 2008</w:t>
      </w:r>
      <w:r w:rsidRPr="00016476">
        <w:rPr>
          <w:rFonts w:ascii="VIC" w:hAnsi="VIC"/>
          <w:lang w:val="en-US"/>
        </w:rPr>
        <w:t>. The MARAM framework has been designed to increase the safety and wellbeing of Victorians by supporting relevant organisations to identify, assess and manage family violence risk effectively.</w:t>
      </w:r>
    </w:p>
    <w:p w14:paraId="4238E35A" w14:textId="77777777" w:rsidR="00467145" w:rsidRPr="00016476" w:rsidRDefault="00467145" w:rsidP="00AD3287">
      <w:pPr>
        <w:pStyle w:val="DHHSbody"/>
        <w:rPr>
          <w:rFonts w:ascii="VIC" w:hAnsi="VIC"/>
          <w:lang w:val="en-US"/>
        </w:rPr>
      </w:pPr>
      <w:r w:rsidRPr="00016476">
        <w:rPr>
          <w:rFonts w:ascii="VIC" w:hAnsi="VIC"/>
          <w:lang w:val="en-US"/>
        </w:rPr>
        <w:t xml:space="preserve">In conjunction with the MARAM framework, prescribed entities are also required to operate in accordance with the Family Violence Information Sharing Scheme (FVISS) which is established under Part 5A of the </w:t>
      </w:r>
      <w:r w:rsidRPr="00016476">
        <w:rPr>
          <w:rFonts w:ascii="VIC" w:hAnsi="VIC"/>
          <w:i/>
          <w:iCs/>
          <w:lang w:val="en-US"/>
        </w:rPr>
        <w:t>Family Violence Protection Act 2008</w:t>
      </w:r>
      <w:r w:rsidRPr="00016476">
        <w:rPr>
          <w:rFonts w:ascii="VIC" w:hAnsi="VIC"/>
          <w:lang w:val="en-US"/>
        </w:rPr>
        <w:t xml:space="preserve"> and enables information to be shared to assess or manage family violence risk, and the Child Information Sharing Scheme (CISS), which is established under Part 6A of the </w:t>
      </w:r>
      <w:r w:rsidRPr="00016476">
        <w:rPr>
          <w:rFonts w:ascii="VIC" w:hAnsi="VIC"/>
          <w:i/>
          <w:iCs/>
          <w:lang w:val="en-US"/>
        </w:rPr>
        <w:t>Child Wellbeing and Safety Act 2005</w:t>
      </w:r>
      <w:r w:rsidRPr="00016476">
        <w:rPr>
          <w:rFonts w:ascii="VIC" w:hAnsi="VIC"/>
          <w:lang w:val="en-US"/>
        </w:rPr>
        <w:t xml:space="preserve"> and enables information to be shared to promote the wellbeing or safety of a child or a group of children. </w:t>
      </w:r>
    </w:p>
    <w:p w14:paraId="1B76D64E" w14:textId="40D13332" w:rsidR="00467145" w:rsidRPr="00016476" w:rsidRDefault="00467145" w:rsidP="00AD3287">
      <w:pPr>
        <w:pStyle w:val="DHHSbody"/>
        <w:rPr>
          <w:rFonts w:ascii="VIC" w:hAnsi="VIC"/>
          <w:lang w:val="en-US"/>
        </w:rPr>
      </w:pPr>
      <w:r w:rsidRPr="00016476">
        <w:rPr>
          <w:rFonts w:ascii="VIC" w:hAnsi="VIC"/>
          <w:lang w:val="en-US"/>
        </w:rPr>
        <w:t xml:space="preserve">Schedules detailing prescribed information sharing entities and MARAM framework organisations are available at </w:t>
      </w:r>
      <w:hyperlink r:id="rId53" w:history="1">
        <w:r w:rsidRPr="00016476">
          <w:rPr>
            <w:rFonts w:ascii="VIC" w:hAnsi="VIC"/>
            <w:lang w:val="en-US"/>
          </w:rPr>
          <w:t>Family Violence Protection (Information Sharing and Risk Management) Regulations 2018</w:t>
        </w:r>
      </w:hyperlink>
      <w:r w:rsidRPr="00016476">
        <w:rPr>
          <w:rFonts w:ascii="VIC" w:hAnsi="VIC"/>
          <w:lang w:val="en-US"/>
        </w:rPr>
        <w:t xml:space="preserve"> &lt;https://www.legislation.vic.gov.au/in-force/statutory-rules/family-violence-protection-information-sharing-and-risk-management/003&gt; and the </w:t>
      </w:r>
      <w:hyperlink r:id="rId54" w:history="1">
        <w:r w:rsidRPr="00016476">
          <w:rPr>
            <w:rFonts w:ascii="VIC" w:hAnsi="VIC"/>
            <w:lang w:val="en-US"/>
          </w:rPr>
          <w:t>Child Wellbeing and Safety (Information Sharing) Regulations 2018</w:t>
        </w:r>
      </w:hyperlink>
      <w:r w:rsidRPr="00016476">
        <w:rPr>
          <w:rFonts w:ascii="VIC" w:hAnsi="VIC"/>
          <w:lang w:val="en-US"/>
        </w:rPr>
        <w:t xml:space="preserve"> &lt;https://www.legislation.vic.gov.au/in-force/statutory-rules/child-wellbeing-and-safety-information-sharing-regulations-2018/002&gt;.</w:t>
      </w:r>
    </w:p>
    <w:p w14:paraId="382D5866" w14:textId="3F48CDD6" w:rsidR="00467145" w:rsidRPr="00016476" w:rsidRDefault="00467145" w:rsidP="00AD3287">
      <w:pPr>
        <w:pStyle w:val="DHHSbody"/>
        <w:rPr>
          <w:lang w:val="en-US"/>
        </w:rPr>
      </w:pPr>
      <w:r w:rsidRPr="00016476">
        <w:rPr>
          <w:rFonts w:ascii="VIC" w:hAnsi="VIC"/>
          <w:lang w:val="en-US"/>
        </w:rPr>
        <w:t xml:space="preserve">Further information is available at </w:t>
      </w:r>
      <w:hyperlink r:id="rId55" w:history="1">
        <w:r w:rsidRPr="00016476">
          <w:rPr>
            <w:rFonts w:ascii="VIC" w:hAnsi="VIC"/>
            <w:lang w:val="en-US"/>
          </w:rPr>
          <w:t>Victorian Government Information Sharing and MARAM framework</w:t>
        </w:r>
      </w:hyperlink>
      <w:r w:rsidRPr="00016476">
        <w:rPr>
          <w:rFonts w:ascii="VIC" w:hAnsi="VIC"/>
          <w:lang w:val="en-US"/>
        </w:rPr>
        <w:t xml:space="preserve"> &lt;https://www.vic.gov.au/information-sharing-schemes-and-the-maram-framework&gt;.</w:t>
      </w:r>
    </w:p>
    <w:p w14:paraId="5E517CDD" w14:textId="0C755A32" w:rsidR="00217743" w:rsidRPr="00016476" w:rsidRDefault="00217743" w:rsidP="00217743">
      <w:pPr>
        <w:pStyle w:val="Heading1"/>
        <w:spacing w:after="240"/>
        <w:rPr>
          <w:rFonts w:ascii="VIC" w:hAnsi="VIC"/>
          <w:color w:val="86189C"/>
        </w:rPr>
      </w:pPr>
      <w:bookmarkStart w:id="44" w:name="_Toc170461277"/>
      <w:r w:rsidRPr="00016476">
        <w:rPr>
          <w:rFonts w:ascii="VIC" w:hAnsi="VIC"/>
          <w:color w:val="86189C"/>
        </w:rPr>
        <w:t>Policies</w:t>
      </w:r>
      <w:bookmarkEnd w:id="44"/>
    </w:p>
    <w:p w14:paraId="20964CF1" w14:textId="746EFE3F" w:rsidR="00217743" w:rsidRPr="00016476" w:rsidRDefault="00217743" w:rsidP="007474A0">
      <w:pPr>
        <w:pStyle w:val="DHHSbody"/>
        <w:rPr>
          <w:rFonts w:ascii="VIC" w:hAnsi="VIC"/>
        </w:rPr>
      </w:pPr>
      <w:r w:rsidRPr="00016476">
        <w:rPr>
          <w:rFonts w:ascii="VIC" w:hAnsi="VIC"/>
        </w:rPr>
        <w:t xml:space="preserve">This section describes the departmental policies that </w:t>
      </w:r>
      <w:r w:rsidRPr="00016476">
        <w:rPr>
          <w:rFonts w:ascii="VIC" w:hAnsi="VIC"/>
          <w:i/>
        </w:rPr>
        <w:t>all</w:t>
      </w:r>
      <w:r w:rsidRPr="00016476">
        <w:rPr>
          <w:rFonts w:ascii="VIC" w:hAnsi="VIC"/>
        </w:rPr>
        <w:t xml:space="preserve"> funded organisations must comply with. </w:t>
      </w:r>
    </w:p>
    <w:p w14:paraId="428606A0" w14:textId="256739C5" w:rsidR="00BF7622" w:rsidRPr="00016476" w:rsidRDefault="00BF7622" w:rsidP="00AD3287">
      <w:pPr>
        <w:pStyle w:val="Heading2"/>
        <w:jc w:val="both"/>
        <w:rPr>
          <w:rFonts w:ascii="VIC" w:hAnsi="VIC"/>
          <w:color w:val="0090DE"/>
        </w:rPr>
      </w:pPr>
      <w:bookmarkStart w:id="45" w:name="_Toc170461278"/>
      <w:r w:rsidRPr="00016476">
        <w:rPr>
          <w:rFonts w:ascii="VIC" w:hAnsi="VIC"/>
          <w:color w:val="0090DE"/>
        </w:rPr>
        <w:t>Aboriginal People and Communities</w:t>
      </w:r>
      <w:bookmarkEnd w:id="45"/>
    </w:p>
    <w:p w14:paraId="2AB8FBF9" w14:textId="1D5CB136" w:rsidR="00941FEA" w:rsidRPr="00016476" w:rsidRDefault="00941FEA" w:rsidP="00AD3287">
      <w:pPr>
        <w:spacing w:after="120" w:line="270" w:lineRule="atLeast"/>
        <w:rPr>
          <w:rFonts w:ascii="VIC" w:eastAsia="Times" w:hAnsi="VIC"/>
        </w:rPr>
      </w:pPr>
      <w:r w:rsidRPr="00016476">
        <w:rPr>
          <w:rFonts w:ascii="VIC" w:eastAsia="Times" w:hAnsi="VIC"/>
          <w:b/>
          <w:bCs/>
        </w:rPr>
        <w:t>Marrung</w:t>
      </w:r>
    </w:p>
    <w:p w14:paraId="15A73CC0" w14:textId="1F00AA4F" w:rsidR="00941FEA" w:rsidRPr="00016476" w:rsidRDefault="00941FEA" w:rsidP="00941FEA">
      <w:pPr>
        <w:pStyle w:val="DHHSbody"/>
        <w:rPr>
          <w:rFonts w:ascii="VIC" w:hAnsi="VIC"/>
        </w:rPr>
      </w:pPr>
      <w:r w:rsidRPr="00016476">
        <w:rPr>
          <w:rFonts w:ascii="VIC" w:hAnsi="VIC"/>
        </w:rPr>
        <w:t>Marrung is a strategy to ensure that all Koorie Victorians achieve their learning aspirations. Through Marrung, Victoria will be a state where:</w:t>
      </w:r>
    </w:p>
    <w:p w14:paraId="4BD25B8E" w14:textId="43056612" w:rsidR="00941FEA" w:rsidRPr="00016476" w:rsidRDefault="00941FEA" w:rsidP="00941FEA">
      <w:pPr>
        <w:pStyle w:val="DHHSbody"/>
        <w:numPr>
          <w:ilvl w:val="0"/>
          <w:numId w:val="21"/>
        </w:numPr>
        <w:rPr>
          <w:rFonts w:ascii="VIC" w:hAnsi="VIC"/>
        </w:rPr>
      </w:pPr>
      <w:r w:rsidRPr="00016476">
        <w:rPr>
          <w:rFonts w:ascii="VIC" w:hAnsi="VIC"/>
        </w:rPr>
        <w:t>the rich and thriving culture, knowledge and experience of our First Nations peoples are celebrated by all Victorians</w:t>
      </w:r>
    </w:p>
    <w:p w14:paraId="600F2D34" w14:textId="745949CE" w:rsidR="00941FEA" w:rsidRPr="00016476" w:rsidRDefault="00941FEA" w:rsidP="00941FEA">
      <w:pPr>
        <w:pStyle w:val="DHHSbody"/>
        <w:numPr>
          <w:ilvl w:val="0"/>
          <w:numId w:val="21"/>
        </w:numPr>
        <w:rPr>
          <w:rFonts w:ascii="VIC" w:hAnsi="VIC"/>
        </w:rPr>
      </w:pPr>
      <w:r w:rsidRPr="00016476">
        <w:rPr>
          <w:rFonts w:ascii="VIC" w:hAnsi="VIC"/>
        </w:rPr>
        <w:t>our universal service systems are inclusive, responsive and respectful of Koorie people at every stage of their learning and development journey</w:t>
      </w:r>
    </w:p>
    <w:p w14:paraId="00BFBEEF" w14:textId="2B48F3BE" w:rsidR="0084465D" w:rsidRPr="00016476" w:rsidRDefault="00941FEA" w:rsidP="00AD3287">
      <w:pPr>
        <w:pStyle w:val="DHHSbody"/>
        <w:numPr>
          <w:ilvl w:val="0"/>
          <w:numId w:val="21"/>
        </w:numPr>
        <w:rPr>
          <w:rFonts w:ascii="VIC" w:hAnsi="VIC"/>
        </w:rPr>
      </w:pPr>
      <w:r w:rsidRPr="00016476">
        <w:rPr>
          <w:rFonts w:ascii="VIC" w:hAnsi="VIC"/>
        </w:rPr>
        <w:t>every Koorie person achieves their potential, succeeds in life, and feels strong in their cultural identity.</w:t>
      </w:r>
    </w:p>
    <w:p w14:paraId="5FEB574E" w14:textId="77777777" w:rsidR="00016476" w:rsidRDefault="00941FEA" w:rsidP="00AD3287">
      <w:pPr>
        <w:pStyle w:val="DHHSbody"/>
        <w:rPr>
          <w:rFonts w:ascii="VIC" w:hAnsi="VIC"/>
        </w:rPr>
      </w:pPr>
      <w:r w:rsidRPr="00016476">
        <w:rPr>
          <w:rFonts w:ascii="VIC" w:hAnsi="VIC"/>
        </w:rPr>
        <w:t xml:space="preserve">For further information: </w:t>
      </w:r>
    </w:p>
    <w:p w14:paraId="35014229" w14:textId="18C63F6E" w:rsidR="00941FEA" w:rsidRPr="00016476" w:rsidRDefault="00721B67" w:rsidP="00AD3287">
      <w:pPr>
        <w:pStyle w:val="DHHSbody"/>
        <w:rPr>
          <w:rFonts w:ascii="VIC" w:hAnsi="VIC"/>
          <w:b/>
        </w:rPr>
      </w:pPr>
      <w:hyperlink r:id="rId56" w:history="1">
        <w:r w:rsidR="00016476" w:rsidRPr="00016476">
          <w:rPr>
            <w:rStyle w:val="Hyperlink"/>
            <w:rFonts w:ascii="VIC" w:hAnsi="VIC"/>
          </w:rPr>
          <w:t>https://www.vic.gov.au/marrung</w:t>
        </w:r>
      </w:hyperlink>
      <w:r w:rsidR="00016476" w:rsidRPr="00016476">
        <w:rPr>
          <w:rFonts w:ascii="VIC" w:hAnsi="VIC"/>
        </w:rPr>
        <w:t xml:space="preserve"> </w:t>
      </w:r>
    </w:p>
    <w:p w14:paraId="22C07F7C" w14:textId="375C2A35" w:rsidR="002F589D" w:rsidRPr="00016476" w:rsidRDefault="00983AA5" w:rsidP="002F589D">
      <w:pPr>
        <w:pStyle w:val="DHHSbody"/>
      </w:pPr>
      <w:bookmarkStart w:id="46" w:name="_Hlk21954540"/>
      <w:r w:rsidRPr="00016476">
        <w:rPr>
          <w:rFonts w:ascii="VIC" w:hAnsi="VIC"/>
          <w:lang w:val="en"/>
        </w:rPr>
        <w:t xml:space="preserve"> </w:t>
      </w:r>
    </w:p>
    <w:p w14:paraId="3FCD5975" w14:textId="60AA3DB2" w:rsidR="00CE081A" w:rsidRPr="00016476" w:rsidRDefault="00BD24F1" w:rsidP="00AD3287">
      <w:pPr>
        <w:pStyle w:val="Heading2"/>
        <w:jc w:val="both"/>
        <w:rPr>
          <w:rFonts w:ascii="VIC" w:hAnsi="VIC"/>
          <w:color w:val="0090DE"/>
        </w:rPr>
      </w:pPr>
      <w:bookmarkStart w:id="47" w:name="_Toc170461279"/>
      <w:bookmarkEnd w:id="46"/>
      <w:r w:rsidRPr="00016476">
        <w:rPr>
          <w:rFonts w:ascii="VIC" w:hAnsi="VIC"/>
          <w:color w:val="0090DE"/>
        </w:rPr>
        <w:lastRenderedPageBreak/>
        <w:t>Operational policies</w:t>
      </w:r>
      <w:bookmarkEnd w:id="47"/>
    </w:p>
    <w:p w14:paraId="43EDAB48" w14:textId="77777777" w:rsidR="00793EF1" w:rsidRPr="00016476" w:rsidRDefault="00793EF1" w:rsidP="00AD3287">
      <w:pPr>
        <w:spacing w:after="120" w:line="270" w:lineRule="atLeast"/>
        <w:rPr>
          <w:rFonts w:ascii="VIC" w:eastAsia="Times" w:hAnsi="VIC"/>
        </w:rPr>
      </w:pPr>
      <w:r w:rsidRPr="00016476">
        <w:rPr>
          <w:rFonts w:ascii="VIC" w:eastAsia="Times" w:hAnsi="VIC"/>
          <w:b/>
          <w:bCs/>
        </w:rPr>
        <w:t>Occupational Health and Safety</w:t>
      </w:r>
    </w:p>
    <w:p w14:paraId="0FD0B177" w14:textId="581F0B4E" w:rsidR="00793EF1" w:rsidRPr="00016476" w:rsidRDefault="00793EF1" w:rsidP="00793EF1">
      <w:pPr>
        <w:pStyle w:val="DHHSbody"/>
        <w:rPr>
          <w:rFonts w:ascii="VIC" w:hAnsi="VIC"/>
        </w:rPr>
      </w:pPr>
      <w:r w:rsidRPr="00016476">
        <w:rPr>
          <w:rFonts w:ascii="VIC" w:hAnsi="VIC"/>
        </w:rPr>
        <w:t xml:space="preserve">Organisations are required to operate in accordance with the </w:t>
      </w:r>
      <w:r w:rsidRPr="00016476">
        <w:rPr>
          <w:rFonts w:ascii="VIC" w:hAnsi="VIC"/>
          <w:i/>
        </w:rPr>
        <w:t>Occupational Health and Safety Act and Regulations</w:t>
      </w:r>
      <w:r w:rsidR="00DE608F" w:rsidRPr="00016476">
        <w:rPr>
          <w:rFonts w:ascii="VIC" w:hAnsi="VIC"/>
          <w:i/>
        </w:rPr>
        <w:t xml:space="preserve"> 2004</w:t>
      </w:r>
      <w:r w:rsidRPr="00016476">
        <w:rPr>
          <w:rFonts w:ascii="VIC" w:hAnsi="VIC"/>
        </w:rPr>
        <w:t xml:space="preserve">, and to have policies and procedures in place to support these legislative requirements. </w:t>
      </w:r>
    </w:p>
    <w:p w14:paraId="5434E092" w14:textId="2B2437A3" w:rsidR="00793EF1" w:rsidRPr="00016476" w:rsidRDefault="00793EF1" w:rsidP="00793EF1">
      <w:pPr>
        <w:pStyle w:val="DHHSbody"/>
        <w:rPr>
          <w:rFonts w:ascii="VIC" w:hAnsi="VIC"/>
          <w:color w:val="2B579A"/>
          <w:shd w:val="clear" w:color="auto" w:fill="E6E6E6"/>
          <w:lang w:val="en"/>
        </w:rPr>
      </w:pPr>
      <w:r w:rsidRPr="00016476">
        <w:rPr>
          <w:rFonts w:ascii="VIC" w:hAnsi="VIC"/>
        </w:rPr>
        <w:t xml:space="preserve">For further information: </w:t>
      </w:r>
      <w:hyperlink r:id="rId57" w:history="1">
        <w:r w:rsidRPr="00016476">
          <w:rPr>
            <w:rStyle w:val="Hyperlink"/>
            <w:rFonts w:ascii="VIC" w:hAnsi="VIC"/>
            <w:lang w:val="en"/>
          </w:rPr>
          <w:t>https://www.worksafe.vic.gov.au/occupational-health-and-safety-act-and-regulations</w:t>
        </w:r>
      </w:hyperlink>
    </w:p>
    <w:p w14:paraId="0B981FAD" w14:textId="2C77FE22" w:rsidR="00CE081A" w:rsidRPr="00016476" w:rsidRDefault="000B2C7D" w:rsidP="00AD3287">
      <w:pPr>
        <w:spacing w:after="120" w:line="270" w:lineRule="atLeast"/>
        <w:rPr>
          <w:rFonts w:ascii="VIC" w:eastAsia="Times" w:hAnsi="VIC"/>
        </w:rPr>
      </w:pPr>
      <w:r w:rsidRPr="00016476">
        <w:rPr>
          <w:rFonts w:ascii="VIC" w:eastAsia="Times" w:hAnsi="VIC"/>
          <w:b/>
          <w:bCs/>
        </w:rPr>
        <w:t xml:space="preserve">Emergency </w:t>
      </w:r>
      <w:r w:rsidR="00A655B2" w:rsidRPr="00016476">
        <w:rPr>
          <w:rFonts w:ascii="VIC" w:eastAsia="Times" w:hAnsi="VIC"/>
          <w:b/>
          <w:bCs/>
        </w:rPr>
        <w:t>m</w:t>
      </w:r>
      <w:r w:rsidRPr="00016476">
        <w:rPr>
          <w:rFonts w:ascii="VIC" w:eastAsia="Times" w:hAnsi="VIC"/>
          <w:b/>
          <w:bCs/>
        </w:rPr>
        <w:t xml:space="preserve">anagement including </w:t>
      </w:r>
      <w:r w:rsidR="00A655B2" w:rsidRPr="00016476">
        <w:rPr>
          <w:rFonts w:ascii="VIC" w:eastAsia="Times" w:hAnsi="VIC"/>
          <w:b/>
          <w:bCs/>
        </w:rPr>
        <w:t>f</w:t>
      </w:r>
      <w:r w:rsidR="00CE081A" w:rsidRPr="00016476">
        <w:rPr>
          <w:rFonts w:ascii="VIC" w:eastAsia="Times" w:hAnsi="VIC"/>
          <w:b/>
          <w:bCs/>
        </w:rPr>
        <w:t xml:space="preserve">ire </w:t>
      </w:r>
      <w:r w:rsidR="00A655B2" w:rsidRPr="00016476">
        <w:rPr>
          <w:rFonts w:ascii="VIC" w:eastAsia="Times" w:hAnsi="VIC"/>
          <w:b/>
          <w:bCs/>
        </w:rPr>
        <w:t>r</w:t>
      </w:r>
      <w:r w:rsidR="00CE081A" w:rsidRPr="00016476">
        <w:rPr>
          <w:rFonts w:ascii="VIC" w:eastAsia="Times" w:hAnsi="VIC"/>
          <w:b/>
          <w:bCs/>
        </w:rPr>
        <w:t xml:space="preserve">isk </w:t>
      </w:r>
      <w:r w:rsidR="00A655B2" w:rsidRPr="00016476">
        <w:rPr>
          <w:rFonts w:ascii="VIC" w:eastAsia="Times" w:hAnsi="VIC"/>
          <w:b/>
          <w:bCs/>
        </w:rPr>
        <w:t>m</w:t>
      </w:r>
      <w:r w:rsidR="00CE081A" w:rsidRPr="00016476">
        <w:rPr>
          <w:rFonts w:ascii="VIC" w:eastAsia="Times" w:hAnsi="VIC"/>
          <w:b/>
          <w:bCs/>
        </w:rPr>
        <w:t>anagement</w:t>
      </w:r>
    </w:p>
    <w:p w14:paraId="6603F322" w14:textId="4A478BBC" w:rsidR="000B2C7D" w:rsidRPr="00016476" w:rsidRDefault="000B2C7D" w:rsidP="000B2C7D">
      <w:pPr>
        <w:spacing w:after="120" w:line="270" w:lineRule="atLeast"/>
        <w:rPr>
          <w:rFonts w:ascii="VIC" w:eastAsia="Times" w:hAnsi="VIC" w:cs="Arial"/>
          <w:color w:val="000000"/>
          <w:szCs w:val="19"/>
          <w:lang w:eastAsia="en-AU"/>
        </w:rPr>
      </w:pPr>
      <w:r w:rsidRPr="00016476">
        <w:rPr>
          <w:rFonts w:ascii="VIC" w:eastAsia="Times" w:hAnsi="VIC" w:cs="Arial"/>
          <w:color w:val="000000"/>
          <w:szCs w:val="19"/>
          <w:lang w:eastAsia="en-AU"/>
        </w:rPr>
        <w:t xml:space="preserve">The </w:t>
      </w:r>
      <w:r w:rsidR="00FC28BE" w:rsidRPr="00016476">
        <w:rPr>
          <w:rFonts w:ascii="VIC" w:eastAsia="Times" w:hAnsi="VIC" w:cs="Arial"/>
          <w:color w:val="000000"/>
          <w:szCs w:val="19"/>
          <w:lang w:eastAsia="en-AU"/>
        </w:rPr>
        <w:t>d</w:t>
      </w:r>
      <w:r w:rsidRPr="00016476">
        <w:rPr>
          <w:rFonts w:ascii="VIC" w:eastAsia="Times" w:hAnsi="VIC" w:cs="Arial"/>
          <w:color w:val="000000"/>
          <w:szCs w:val="19"/>
          <w:lang w:eastAsia="en-AU"/>
        </w:rPr>
        <w:t>epartment is committed to providing a safe and secure environment for all staff, families, students and children. Funded organisations are required to have policies and procedures in place and an</w:t>
      </w:r>
      <w:r w:rsidR="002E4124" w:rsidRPr="00016476">
        <w:rPr>
          <w:rFonts w:ascii="VIC" w:eastAsia="Times" w:hAnsi="VIC" w:cs="Arial"/>
          <w:color w:val="000000"/>
          <w:szCs w:val="19"/>
          <w:lang w:eastAsia="en-AU"/>
        </w:rPr>
        <w:t xml:space="preserve"> </w:t>
      </w:r>
      <w:r w:rsidR="00A655B2" w:rsidRPr="00016476">
        <w:rPr>
          <w:rFonts w:ascii="VIC" w:eastAsia="Times" w:hAnsi="VIC" w:cs="Arial"/>
          <w:color w:val="000000"/>
          <w:szCs w:val="19"/>
          <w:lang w:eastAsia="en-AU"/>
        </w:rPr>
        <w:t>up</w:t>
      </w:r>
      <w:r w:rsidR="00655498" w:rsidRPr="00016476">
        <w:rPr>
          <w:rFonts w:ascii="VIC" w:eastAsia="Times" w:hAnsi="VIC" w:cs="Arial"/>
          <w:color w:val="000000"/>
          <w:szCs w:val="19"/>
          <w:lang w:eastAsia="en-AU"/>
        </w:rPr>
        <w:t>-</w:t>
      </w:r>
      <w:r w:rsidR="00A655B2" w:rsidRPr="00016476">
        <w:rPr>
          <w:rFonts w:ascii="VIC" w:eastAsia="Times" w:hAnsi="VIC" w:cs="Arial"/>
          <w:color w:val="000000"/>
          <w:szCs w:val="19"/>
          <w:lang w:eastAsia="en-AU"/>
        </w:rPr>
        <w:t>to</w:t>
      </w:r>
      <w:r w:rsidR="00655498" w:rsidRPr="00016476">
        <w:rPr>
          <w:rFonts w:ascii="VIC" w:eastAsia="Times" w:hAnsi="VIC" w:cs="Arial"/>
          <w:color w:val="000000"/>
          <w:szCs w:val="19"/>
          <w:lang w:eastAsia="en-AU"/>
        </w:rPr>
        <w:t>-</w:t>
      </w:r>
      <w:r w:rsidRPr="00016476">
        <w:rPr>
          <w:rFonts w:ascii="VIC" w:eastAsia="Times" w:hAnsi="VIC" w:cs="Arial"/>
          <w:color w:val="000000"/>
          <w:szCs w:val="19"/>
          <w:lang w:eastAsia="en-AU"/>
        </w:rPr>
        <w:t xml:space="preserve">date Emergency Management Plan (EMP). The </w:t>
      </w:r>
      <w:r w:rsidR="00FC28BE" w:rsidRPr="00016476">
        <w:rPr>
          <w:rFonts w:ascii="VIC" w:eastAsia="Times" w:hAnsi="VIC" w:cs="Arial"/>
          <w:color w:val="000000"/>
          <w:szCs w:val="19"/>
          <w:lang w:eastAsia="en-AU"/>
        </w:rPr>
        <w:t>d</w:t>
      </w:r>
      <w:r w:rsidRPr="00016476">
        <w:rPr>
          <w:rFonts w:ascii="VIC" w:eastAsia="Times" w:hAnsi="VIC" w:cs="Arial"/>
          <w:color w:val="000000"/>
          <w:szCs w:val="19"/>
          <w:lang w:eastAsia="en-AU"/>
        </w:rPr>
        <w:t xml:space="preserve">epartment has developed a range of resources to assist education and care services in developing their EMP and, where relevant, their bushfire preparedness. These can be accessed on </w:t>
      </w:r>
      <w:hyperlink r:id="rId58" w:history="1">
        <w:r w:rsidRPr="00016476">
          <w:rPr>
            <w:rFonts w:ascii="VIC" w:eastAsia="Times" w:hAnsi="VIC"/>
            <w:color w:val="3366FF"/>
            <w:u w:val="dotted"/>
          </w:rPr>
          <w:t>Emergency Management</w:t>
        </w:r>
      </w:hyperlink>
      <w:r w:rsidRPr="00016476">
        <w:rPr>
          <w:rFonts w:ascii="VIC" w:eastAsia="Times" w:hAnsi="VIC" w:cs="Arial"/>
          <w:color w:val="000000"/>
          <w:szCs w:val="19"/>
          <w:lang w:eastAsia="en-AU"/>
        </w:rPr>
        <w:t xml:space="preserve"> &lt;</w:t>
      </w:r>
      <w:hyperlink r:id="rId59" w:history="1">
        <w:r w:rsidRPr="00016476">
          <w:rPr>
            <w:rStyle w:val="Hyperlink"/>
            <w:rFonts w:ascii="VIC" w:eastAsia="Times" w:hAnsi="VIC" w:cs="Arial"/>
            <w:szCs w:val="19"/>
            <w:lang w:eastAsia="en-AU"/>
          </w:rPr>
          <w:t>http://www.education.vic.gov.au/childhood/providers/support/Pages/emergency.aspx</w:t>
        </w:r>
      </w:hyperlink>
      <w:r w:rsidRPr="00016476">
        <w:rPr>
          <w:rFonts w:ascii="VIC" w:eastAsia="Times" w:hAnsi="VIC" w:cs="Arial"/>
          <w:color w:val="000000"/>
          <w:szCs w:val="19"/>
          <w:lang w:eastAsia="en-AU"/>
        </w:rPr>
        <w:t xml:space="preserve">&gt;. </w:t>
      </w:r>
    </w:p>
    <w:p w14:paraId="40933D89" w14:textId="77777777" w:rsidR="000B2C7D" w:rsidRPr="00016476" w:rsidRDefault="000B2C7D" w:rsidP="000B2C7D">
      <w:pPr>
        <w:spacing w:after="120" w:line="270" w:lineRule="atLeast"/>
        <w:rPr>
          <w:rFonts w:ascii="VIC" w:eastAsia="Times" w:hAnsi="VIC" w:cs="Arial"/>
          <w:color w:val="000000"/>
          <w:szCs w:val="19"/>
          <w:lang w:eastAsia="en-AU"/>
        </w:rPr>
      </w:pPr>
      <w:r w:rsidRPr="00016476">
        <w:rPr>
          <w:rFonts w:ascii="VIC" w:eastAsia="Times" w:hAnsi="VIC" w:cs="Arial"/>
          <w:color w:val="000000"/>
          <w:szCs w:val="19"/>
          <w:lang w:eastAsia="en-AU"/>
        </w:rPr>
        <w:t>While the EMP template is not mandatory, organisations should review this template to ensure you have adequately addressed all potential risks in your plan.</w:t>
      </w:r>
    </w:p>
    <w:p w14:paraId="22DE3F7B" w14:textId="35C87840" w:rsidR="004837FA" w:rsidRPr="00016476" w:rsidRDefault="004837FA" w:rsidP="004837FA">
      <w:pPr>
        <w:pStyle w:val="DHHSbody"/>
        <w:rPr>
          <w:rFonts w:ascii="VIC" w:hAnsi="VIC"/>
          <w:lang w:val="en"/>
        </w:rPr>
      </w:pPr>
      <w:r w:rsidRPr="00016476">
        <w:rPr>
          <w:rFonts w:ascii="VIC" w:hAnsi="VIC"/>
          <w:lang w:val="en"/>
        </w:rPr>
        <w:t xml:space="preserve">Organisations are required to operate in accordance with the </w:t>
      </w:r>
      <w:r w:rsidRPr="00016476">
        <w:rPr>
          <w:rFonts w:ascii="VIC" w:hAnsi="VIC"/>
        </w:rPr>
        <w:t>vulnerable people in emergencies</w:t>
      </w:r>
      <w:r w:rsidRPr="00016476">
        <w:rPr>
          <w:rFonts w:ascii="VIC" w:hAnsi="VIC"/>
          <w:lang w:val="en"/>
        </w:rPr>
        <w:t xml:space="preserve"> policy that integrates emergency preparedness planning with the delivery of funded services.</w:t>
      </w:r>
    </w:p>
    <w:p w14:paraId="6BAC96F8" w14:textId="162431B7" w:rsidR="00480C44" w:rsidRPr="00016476" w:rsidRDefault="00480C44" w:rsidP="00AD3287">
      <w:pPr>
        <w:spacing w:after="120" w:line="270" w:lineRule="atLeast"/>
        <w:rPr>
          <w:rFonts w:ascii="VIC" w:hAnsi="VIC"/>
          <w:b/>
        </w:rPr>
      </w:pPr>
      <w:r w:rsidRPr="00016476">
        <w:rPr>
          <w:rFonts w:ascii="VIC" w:eastAsia="Times" w:hAnsi="VIC"/>
          <w:b/>
          <w:bCs/>
        </w:rPr>
        <w:t xml:space="preserve">Incident </w:t>
      </w:r>
      <w:r w:rsidR="002E4124" w:rsidRPr="00016476">
        <w:rPr>
          <w:rFonts w:ascii="VIC" w:eastAsia="Times" w:hAnsi="VIC"/>
          <w:b/>
          <w:bCs/>
        </w:rPr>
        <w:t>r</w:t>
      </w:r>
      <w:r w:rsidRPr="00016476">
        <w:rPr>
          <w:rFonts w:ascii="VIC" w:eastAsia="Times" w:hAnsi="VIC"/>
          <w:b/>
          <w:bCs/>
        </w:rPr>
        <w:t>eporting</w:t>
      </w:r>
    </w:p>
    <w:p w14:paraId="57289F01" w14:textId="77777777" w:rsidR="00962104" w:rsidRPr="00016476" w:rsidRDefault="00480C44" w:rsidP="007C43B9">
      <w:pPr>
        <w:pStyle w:val="DHHSbody"/>
        <w:rPr>
          <w:rFonts w:ascii="VIC" w:hAnsi="VIC"/>
        </w:rPr>
      </w:pPr>
      <w:r w:rsidRPr="00016476">
        <w:rPr>
          <w:rFonts w:ascii="VIC" w:hAnsi="VIC"/>
        </w:rPr>
        <w:t xml:space="preserve">Organisations are required to report and manage incidents or alleged incidents that involve or impact upon </w:t>
      </w:r>
      <w:r w:rsidR="00962104" w:rsidRPr="00016476">
        <w:rPr>
          <w:rFonts w:ascii="VIC" w:hAnsi="VIC"/>
        </w:rPr>
        <w:t>children</w:t>
      </w:r>
      <w:r w:rsidRPr="00016476">
        <w:rPr>
          <w:rFonts w:ascii="VIC" w:hAnsi="VIC"/>
        </w:rPr>
        <w:t xml:space="preserve"> during service delivery</w:t>
      </w:r>
      <w:r w:rsidR="00962104" w:rsidRPr="00016476">
        <w:rPr>
          <w:rFonts w:ascii="VIC" w:hAnsi="VIC"/>
        </w:rPr>
        <w:t>. For many organisations these obligations are legislative requirements outlined in:</w:t>
      </w:r>
    </w:p>
    <w:p w14:paraId="4C68CD64" w14:textId="2B171C19" w:rsidR="00962104" w:rsidRPr="00016476" w:rsidRDefault="00962104" w:rsidP="00962104">
      <w:pPr>
        <w:numPr>
          <w:ilvl w:val="0"/>
          <w:numId w:val="12"/>
        </w:numPr>
        <w:spacing w:after="120" w:line="270" w:lineRule="atLeast"/>
        <w:rPr>
          <w:rFonts w:ascii="VIC" w:eastAsia="Times" w:hAnsi="VIC" w:cs="Arial"/>
          <w:lang w:eastAsia="en-AU"/>
        </w:rPr>
      </w:pPr>
      <w:r w:rsidRPr="00016476">
        <w:rPr>
          <w:rFonts w:ascii="VIC" w:eastAsia="Times" w:hAnsi="VIC" w:cs="Arial"/>
          <w:i/>
          <w:lang w:eastAsia="en-AU"/>
        </w:rPr>
        <w:t>Education and Care Services National Law Act 2010</w:t>
      </w:r>
      <w:r w:rsidRPr="00016476">
        <w:rPr>
          <w:rFonts w:ascii="VIC" w:eastAsia="Times" w:hAnsi="VIC" w:cs="Arial"/>
          <w:lang w:eastAsia="en-AU"/>
        </w:rPr>
        <w:t xml:space="preserve"> (</w:t>
      </w:r>
      <w:r w:rsidR="001765D1" w:rsidRPr="00016476">
        <w:rPr>
          <w:rFonts w:ascii="VIC" w:eastAsia="Times" w:hAnsi="VIC" w:cs="Arial"/>
          <w:lang w:eastAsia="en-AU"/>
        </w:rPr>
        <w:t>Cth</w:t>
      </w:r>
      <w:r w:rsidRPr="00016476">
        <w:rPr>
          <w:rFonts w:ascii="VIC" w:eastAsia="Times" w:hAnsi="VIC" w:cs="Arial"/>
          <w:lang w:eastAsia="en-AU"/>
        </w:rPr>
        <w:t xml:space="preserve">) </w:t>
      </w:r>
    </w:p>
    <w:p w14:paraId="6B9C61F9" w14:textId="62FEFFB6" w:rsidR="00962104" w:rsidRPr="00016476" w:rsidRDefault="00962104" w:rsidP="00962104">
      <w:pPr>
        <w:numPr>
          <w:ilvl w:val="0"/>
          <w:numId w:val="12"/>
        </w:numPr>
        <w:spacing w:after="120" w:line="270" w:lineRule="atLeast"/>
        <w:rPr>
          <w:rFonts w:ascii="VIC" w:eastAsia="Times" w:hAnsi="VIC" w:cs="Arial"/>
          <w:lang w:eastAsia="en-AU"/>
        </w:rPr>
      </w:pPr>
      <w:r w:rsidRPr="00016476">
        <w:rPr>
          <w:rFonts w:ascii="VIC" w:eastAsia="Times" w:hAnsi="VIC" w:cs="Arial"/>
          <w:i/>
          <w:lang w:eastAsia="en-AU"/>
        </w:rPr>
        <w:t xml:space="preserve">Education and Care Services National Regulations 2011 </w:t>
      </w:r>
      <w:r w:rsidRPr="00016476">
        <w:rPr>
          <w:rFonts w:ascii="VIC" w:eastAsia="Times" w:hAnsi="VIC" w:cs="Arial"/>
          <w:lang w:eastAsia="en-AU"/>
        </w:rPr>
        <w:t>(</w:t>
      </w:r>
      <w:r w:rsidR="001765D1" w:rsidRPr="00016476">
        <w:rPr>
          <w:rFonts w:ascii="VIC" w:eastAsia="Times" w:hAnsi="VIC" w:cs="Arial"/>
          <w:lang w:eastAsia="en-AU"/>
        </w:rPr>
        <w:t>C</w:t>
      </w:r>
      <w:r w:rsidR="00E06C2E" w:rsidRPr="00016476">
        <w:rPr>
          <w:rFonts w:ascii="VIC" w:eastAsia="Times" w:hAnsi="VIC" w:cs="Arial"/>
          <w:lang w:eastAsia="en-AU"/>
        </w:rPr>
        <w:t>th</w:t>
      </w:r>
      <w:r w:rsidRPr="00016476">
        <w:rPr>
          <w:rFonts w:ascii="VIC" w:eastAsia="Times" w:hAnsi="VIC" w:cs="Arial"/>
          <w:lang w:eastAsia="en-AU"/>
        </w:rPr>
        <w:t xml:space="preserve">) </w:t>
      </w:r>
    </w:p>
    <w:p w14:paraId="696775D4" w14:textId="6BCADCC5" w:rsidR="00962104" w:rsidRPr="00016476" w:rsidRDefault="00962104" w:rsidP="00962104">
      <w:pPr>
        <w:numPr>
          <w:ilvl w:val="0"/>
          <w:numId w:val="12"/>
        </w:numPr>
        <w:spacing w:after="120" w:line="270" w:lineRule="atLeast"/>
        <w:rPr>
          <w:rFonts w:ascii="VIC" w:eastAsia="Times" w:hAnsi="VIC" w:cs="Arial"/>
          <w:lang w:eastAsia="en-AU"/>
        </w:rPr>
      </w:pPr>
      <w:r w:rsidRPr="00016476">
        <w:rPr>
          <w:rFonts w:ascii="VIC" w:eastAsia="Times" w:hAnsi="VIC" w:cs="Arial"/>
          <w:i/>
          <w:lang w:eastAsia="en-AU"/>
        </w:rPr>
        <w:t>Victorian Children’s Services Act 1996</w:t>
      </w:r>
      <w:r w:rsidRPr="00016476">
        <w:rPr>
          <w:rFonts w:ascii="VIC" w:eastAsia="Times" w:hAnsi="VIC" w:cs="Arial"/>
          <w:lang w:eastAsia="en-AU"/>
        </w:rPr>
        <w:t xml:space="preserve"> (Vic) </w:t>
      </w:r>
    </w:p>
    <w:p w14:paraId="41204744" w14:textId="406961CE" w:rsidR="00962104" w:rsidRPr="00016476" w:rsidRDefault="00962104" w:rsidP="00962104">
      <w:pPr>
        <w:numPr>
          <w:ilvl w:val="0"/>
          <w:numId w:val="12"/>
        </w:numPr>
        <w:spacing w:after="120" w:line="270" w:lineRule="atLeast"/>
        <w:rPr>
          <w:rFonts w:ascii="VIC" w:eastAsia="Times" w:hAnsi="VIC" w:cs="Arial"/>
          <w:lang w:eastAsia="en-AU"/>
        </w:rPr>
      </w:pPr>
      <w:r w:rsidRPr="00016476">
        <w:rPr>
          <w:rFonts w:ascii="VIC" w:eastAsia="Times" w:hAnsi="VIC" w:cs="Arial"/>
          <w:i/>
          <w:lang w:eastAsia="en-AU"/>
        </w:rPr>
        <w:t xml:space="preserve">Victorian Children’s Services Regulations </w:t>
      </w:r>
      <w:r w:rsidR="0036283B" w:rsidRPr="00016476">
        <w:rPr>
          <w:rFonts w:ascii="VIC" w:eastAsia="Times" w:hAnsi="VIC" w:cs="Arial"/>
          <w:i/>
          <w:lang w:eastAsia="en-AU"/>
        </w:rPr>
        <w:t>2020</w:t>
      </w:r>
      <w:r w:rsidR="0036283B" w:rsidRPr="00016476">
        <w:rPr>
          <w:rFonts w:ascii="VIC" w:eastAsia="Times" w:hAnsi="VIC" w:cs="Arial"/>
          <w:lang w:eastAsia="en-AU"/>
        </w:rPr>
        <w:t xml:space="preserve"> </w:t>
      </w:r>
      <w:r w:rsidRPr="00016476">
        <w:rPr>
          <w:rFonts w:ascii="VIC" w:eastAsia="Times" w:hAnsi="VIC" w:cs="Arial"/>
          <w:lang w:eastAsia="en-AU"/>
        </w:rPr>
        <w:t xml:space="preserve">(Vic) </w:t>
      </w:r>
    </w:p>
    <w:p w14:paraId="0E5AE235" w14:textId="25D9F680" w:rsidR="00962104" w:rsidRPr="00016476" w:rsidRDefault="0006195B" w:rsidP="00962104">
      <w:pPr>
        <w:spacing w:after="120" w:line="270" w:lineRule="atLeast"/>
        <w:rPr>
          <w:rFonts w:ascii="VIC" w:eastAsia="Times" w:hAnsi="VIC"/>
          <w:lang w:eastAsia="en-AU"/>
        </w:rPr>
      </w:pPr>
      <w:r w:rsidRPr="00016476">
        <w:rPr>
          <w:rFonts w:ascii="VIC" w:eastAsia="Times" w:hAnsi="VIC" w:cs="Arial"/>
          <w:color w:val="000000"/>
          <w:szCs w:val="19"/>
          <w:lang w:eastAsia="en-AU"/>
        </w:rPr>
        <w:t xml:space="preserve">Funded </w:t>
      </w:r>
      <w:r w:rsidR="0048031E" w:rsidRPr="00016476">
        <w:rPr>
          <w:rFonts w:ascii="VIC" w:eastAsia="Times" w:hAnsi="VIC" w:cs="Arial"/>
          <w:color w:val="000000"/>
          <w:szCs w:val="19"/>
          <w:lang w:eastAsia="en-AU"/>
        </w:rPr>
        <w:t>o</w:t>
      </w:r>
      <w:r w:rsidR="00962104" w:rsidRPr="00016476">
        <w:rPr>
          <w:rFonts w:ascii="VIC" w:eastAsia="Times" w:hAnsi="VIC" w:cs="Arial"/>
          <w:color w:val="000000"/>
          <w:szCs w:val="19"/>
          <w:lang w:eastAsia="en-AU"/>
        </w:rPr>
        <w:t>rganisations are required to call the Early Childhood Performance and Planning Adviser (</w:t>
      </w:r>
      <w:r w:rsidRPr="00016476">
        <w:rPr>
          <w:rFonts w:ascii="VIC" w:eastAsia="Times" w:hAnsi="VIC" w:cs="Arial"/>
          <w:color w:val="000000"/>
          <w:szCs w:val="19"/>
          <w:lang w:eastAsia="en-AU"/>
        </w:rPr>
        <w:t>EC</w:t>
      </w:r>
      <w:r w:rsidR="00962104" w:rsidRPr="00016476">
        <w:rPr>
          <w:rFonts w:ascii="VIC" w:eastAsia="Times" w:hAnsi="VIC" w:cs="Arial"/>
          <w:color w:val="000000"/>
          <w:szCs w:val="19"/>
          <w:lang w:eastAsia="en-AU"/>
        </w:rPr>
        <w:t xml:space="preserve">PAPA) in the </w:t>
      </w:r>
      <w:hyperlink r:id="rId60" w:tgtFrame="_blank" w:history="1">
        <w:r w:rsidR="00962104" w:rsidRPr="00016476">
          <w:rPr>
            <w:rFonts w:ascii="VIC" w:eastAsia="Times" w:hAnsi="VIC"/>
            <w:color w:val="3366FF"/>
            <w:u w:val="dotted"/>
          </w:rPr>
          <w:t>Regional Offices</w:t>
        </w:r>
      </w:hyperlink>
      <w:r w:rsidR="00962104" w:rsidRPr="00016476">
        <w:rPr>
          <w:rFonts w:ascii="VIC" w:eastAsia="Times" w:hAnsi="VIC" w:cs="Arial"/>
          <w:color w:val="000000"/>
          <w:szCs w:val="19"/>
          <w:lang w:eastAsia="en-AU"/>
        </w:rPr>
        <w:t xml:space="preserve"> &lt;</w:t>
      </w:r>
      <w:hyperlink r:id="rId61" w:history="1">
        <w:r w:rsidR="00962104" w:rsidRPr="00016476">
          <w:rPr>
            <w:rStyle w:val="Hyperlink"/>
            <w:rFonts w:ascii="VIC" w:eastAsia="Times" w:hAnsi="VIC" w:cs="Arial"/>
            <w:szCs w:val="19"/>
            <w:lang w:eastAsia="en-AU"/>
          </w:rPr>
          <w:t>http://www.education.vic.gov.au/about/contact/Pages/regions.aspx</w:t>
        </w:r>
      </w:hyperlink>
      <w:r w:rsidR="00962104" w:rsidRPr="00016476">
        <w:rPr>
          <w:rFonts w:ascii="VIC" w:eastAsia="Times" w:hAnsi="VIC" w:cs="Arial"/>
          <w:color w:val="000000"/>
          <w:szCs w:val="19"/>
          <w:lang w:eastAsia="en-AU"/>
        </w:rPr>
        <w:t>&gt;, if</w:t>
      </w:r>
      <w:r w:rsidR="00F1444D" w:rsidRPr="00016476">
        <w:rPr>
          <w:rFonts w:ascii="VIC" w:eastAsia="Times" w:hAnsi="VIC" w:cs="Arial"/>
          <w:color w:val="000000"/>
          <w:szCs w:val="19"/>
          <w:lang w:eastAsia="en-AU"/>
        </w:rPr>
        <w:t xml:space="preserve"> any of the following apply</w:t>
      </w:r>
      <w:r w:rsidR="00C31149" w:rsidRPr="00016476">
        <w:rPr>
          <w:rFonts w:ascii="VIC" w:eastAsia="Times" w:hAnsi="VIC" w:cs="Arial"/>
          <w:color w:val="000000"/>
          <w:szCs w:val="19"/>
          <w:lang w:eastAsia="en-AU"/>
        </w:rPr>
        <w:t>:</w:t>
      </w:r>
    </w:p>
    <w:p w14:paraId="4FA4D150" w14:textId="35D25E19" w:rsidR="00962104" w:rsidRPr="00016476" w:rsidRDefault="00962104" w:rsidP="0006195B">
      <w:pPr>
        <w:numPr>
          <w:ilvl w:val="0"/>
          <w:numId w:val="12"/>
        </w:numPr>
        <w:spacing w:after="120" w:line="270" w:lineRule="atLeast"/>
        <w:rPr>
          <w:rFonts w:ascii="VIC" w:eastAsia="Times" w:hAnsi="VIC" w:cs="Arial"/>
          <w:lang w:eastAsia="en-AU"/>
        </w:rPr>
      </w:pPr>
      <w:r w:rsidRPr="00016476">
        <w:rPr>
          <w:rFonts w:ascii="VIC" w:eastAsia="Times" w:hAnsi="VIC" w:cs="Arial"/>
          <w:lang w:eastAsia="en-AU"/>
        </w:rPr>
        <w:t xml:space="preserve">the occurrence of an incident is not within the scope of the </w:t>
      </w:r>
      <w:r w:rsidR="00FC28BE" w:rsidRPr="00016476">
        <w:rPr>
          <w:rFonts w:ascii="VIC" w:eastAsia="Times" w:hAnsi="VIC" w:cs="Arial"/>
          <w:lang w:eastAsia="en-AU"/>
        </w:rPr>
        <w:t>d</w:t>
      </w:r>
      <w:r w:rsidRPr="00016476">
        <w:rPr>
          <w:rFonts w:ascii="VIC" w:eastAsia="Times" w:hAnsi="VIC" w:cs="Arial"/>
          <w:lang w:eastAsia="en-AU"/>
        </w:rPr>
        <w:t>epartment’s Quality Assessment and Regulatory Division’s (QARD) framework</w:t>
      </w:r>
    </w:p>
    <w:p w14:paraId="00FEBD89" w14:textId="54D3944C" w:rsidR="00962104" w:rsidRPr="00016476" w:rsidRDefault="00962104" w:rsidP="0006195B">
      <w:pPr>
        <w:numPr>
          <w:ilvl w:val="0"/>
          <w:numId w:val="12"/>
        </w:numPr>
        <w:spacing w:after="120" w:line="270" w:lineRule="atLeast"/>
        <w:rPr>
          <w:rFonts w:ascii="VIC" w:eastAsia="Times" w:hAnsi="VIC" w:cs="Arial"/>
          <w:lang w:eastAsia="en-AU"/>
        </w:rPr>
      </w:pPr>
      <w:r w:rsidRPr="00016476">
        <w:rPr>
          <w:rFonts w:ascii="VIC" w:eastAsia="Times" w:hAnsi="VIC" w:cs="Arial"/>
          <w:lang w:eastAsia="en-AU"/>
        </w:rPr>
        <w:t xml:space="preserve">the incident occurred in a service or program that is outside QARD’s scope </w:t>
      </w:r>
    </w:p>
    <w:p w14:paraId="47B9F195" w14:textId="48CFE96D" w:rsidR="00962104" w:rsidRPr="00016476" w:rsidRDefault="00962104" w:rsidP="0006195B">
      <w:pPr>
        <w:numPr>
          <w:ilvl w:val="0"/>
          <w:numId w:val="12"/>
        </w:numPr>
        <w:spacing w:after="120" w:line="270" w:lineRule="atLeast"/>
        <w:rPr>
          <w:rFonts w:ascii="VIC" w:eastAsia="Times" w:hAnsi="VIC" w:cs="Arial"/>
          <w:lang w:eastAsia="en-AU"/>
        </w:rPr>
      </w:pPr>
      <w:r w:rsidRPr="00016476">
        <w:rPr>
          <w:rFonts w:ascii="VIC" w:eastAsia="Times" w:hAnsi="VIC" w:cs="Arial"/>
          <w:lang w:eastAsia="en-AU"/>
        </w:rPr>
        <w:t xml:space="preserve">the incident occurred in the provision of </w:t>
      </w:r>
      <w:r w:rsidR="00C31149" w:rsidRPr="00016476">
        <w:rPr>
          <w:rFonts w:ascii="VIC" w:eastAsia="Times" w:hAnsi="VIC" w:cs="Arial"/>
          <w:lang w:eastAsia="en-AU"/>
        </w:rPr>
        <w:t>o</w:t>
      </w:r>
      <w:r w:rsidRPr="00016476">
        <w:rPr>
          <w:rFonts w:ascii="VIC" w:eastAsia="Times" w:hAnsi="VIC" w:cs="Arial"/>
          <w:lang w:eastAsia="en-AU"/>
        </w:rPr>
        <w:t xml:space="preserve">ther </w:t>
      </w:r>
      <w:r w:rsidR="00C31149" w:rsidRPr="00016476">
        <w:rPr>
          <w:rFonts w:ascii="VIC" w:eastAsia="Times" w:hAnsi="VIC" w:cs="Arial"/>
          <w:lang w:eastAsia="en-AU"/>
        </w:rPr>
        <w:t>e</w:t>
      </w:r>
      <w:r w:rsidRPr="00016476">
        <w:rPr>
          <w:rFonts w:ascii="VIC" w:eastAsia="Times" w:hAnsi="VIC" w:cs="Arial"/>
          <w:lang w:eastAsia="en-AU"/>
        </w:rPr>
        <w:t xml:space="preserve">arly </w:t>
      </w:r>
      <w:r w:rsidR="00C31149" w:rsidRPr="00016476">
        <w:rPr>
          <w:rFonts w:ascii="VIC" w:eastAsia="Times" w:hAnsi="VIC" w:cs="Arial"/>
          <w:lang w:eastAsia="en-AU"/>
        </w:rPr>
        <w:t>c</w:t>
      </w:r>
      <w:r w:rsidRPr="00016476">
        <w:rPr>
          <w:rFonts w:ascii="VIC" w:eastAsia="Times" w:hAnsi="VIC" w:cs="Arial"/>
          <w:lang w:eastAsia="en-AU"/>
        </w:rPr>
        <w:t xml:space="preserve">hildhood </w:t>
      </w:r>
      <w:r w:rsidR="00C31149" w:rsidRPr="00016476">
        <w:rPr>
          <w:rFonts w:ascii="VIC" w:eastAsia="Times" w:hAnsi="VIC" w:cs="Arial"/>
          <w:lang w:eastAsia="en-AU"/>
        </w:rPr>
        <w:t>s</w:t>
      </w:r>
      <w:r w:rsidRPr="00016476">
        <w:rPr>
          <w:rFonts w:ascii="VIC" w:eastAsia="Times" w:hAnsi="VIC" w:cs="Arial"/>
          <w:lang w:eastAsia="en-AU"/>
        </w:rPr>
        <w:t xml:space="preserve">ervices and </w:t>
      </w:r>
      <w:r w:rsidR="00C31149" w:rsidRPr="00016476">
        <w:rPr>
          <w:rFonts w:ascii="VIC" w:eastAsia="Times" w:hAnsi="VIC" w:cs="Arial"/>
          <w:lang w:eastAsia="en-AU"/>
        </w:rPr>
        <w:t>p</w:t>
      </w:r>
      <w:r w:rsidRPr="00016476">
        <w:rPr>
          <w:rFonts w:ascii="VIC" w:eastAsia="Times" w:hAnsi="VIC" w:cs="Arial"/>
          <w:lang w:eastAsia="en-AU"/>
        </w:rPr>
        <w:t xml:space="preserve">rograms. </w:t>
      </w:r>
    </w:p>
    <w:p w14:paraId="21C27C2E" w14:textId="77777777" w:rsidR="00CB4361" w:rsidRPr="00016476" w:rsidRDefault="00962104" w:rsidP="003B2BA9">
      <w:pPr>
        <w:spacing w:after="120" w:line="270" w:lineRule="atLeast"/>
        <w:rPr>
          <w:rFonts w:ascii="VIC" w:eastAsia="Times" w:hAnsi="VIC" w:cs="Arial"/>
          <w:lang w:eastAsia="en-AU"/>
        </w:rPr>
      </w:pPr>
      <w:r w:rsidRPr="00016476">
        <w:rPr>
          <w:rFonts w:ascii="VIC" w:eastAsia="Times" w:hAnsi="VIC" w:cs="Arial"/>
          <w:lang w:eastAsia="en-AU"/>
        </w:rPr>
        <w:t xml:space="preserve">Funded organisations and the relevant </w:t>
      </w:r>
      <w:r w:rsidR="00BB034D" w:rsidRPr="00016476">
        <w:rPr>
          <w:rFonts w:ascii="VIC" w:eastAsia="Times" w:hAnsi="VIC" w:cs="Arial"/>
          <w:lang w:eastAsia="en-AU"/>
        </w:rPr>
        <w:t xml:space="preserve">ECPAPA </w:t>
      </w:r>
      <w:r w:rsidRPr="00016476">
        <w:rPr>
          <w:rFonts w:ascii="VIC" w:eastAsia="Times" w:hAnsi="VIC" w:cs="Arial"/>
          <w:lang w:eastAsia="en-AU"/>
        </w:rPr>
        <w:t xml:space="preserve">will discuss the appropriate reporting process and response, on a case by case basis. </w:t>
      </w:r>
    </w:p>
    <w:p w14:paraId="4375BF8A" w14:textId="3E7DD7D7" w:rsidR="00962104" w:rsidRPr="00016476" w:rsidRDefault="00962104" w:rsidP="003B2BA9">
      <w:pPr>
        <w:spacing w:after="120" w:line="270" w:lineRule="atLeast"/>
        <w:rPr>
          <w:rFonts w:ascii="VIC" w:eastAsia="Times" w:hAnsi="VIC" w:cs="Arial"/>
          <w:lang w:eastAsia="en-AU"/>
        </w:rPr>
      </w:pPr>
      <w:r w:rsidRPr="00016476">
        <w:rPr>
          <w:rFonts w:ascii="VIC" w:eastAsia="Times" w:hAnsi="VIC" w:cs="Arial"/>
          <w:lang w:eastAsia="en-AU"/>
        </w:rPr>
        <w:t>For more information, refer to the</w:t>
      </w:r>
      <w:r w:rsidR="004438AB" w:rsidRPr="00016476">
        <w:rPr>
          <w:rFonts w:ascii="VIC" w:eastAsia="Times" w:hAnsi="VIC" w:cs="Arial"/>
          <w:lang w:eastAsia="en-AU"/>
        </w:rPr>
        <w:t xml:space="preserve"> </w:t>
      </w:r>
      <w:hyperlink r:id="rId62" w:history="1">
        <w:r w:rsidR="002456E6" w:rsidRPr="00016476">
          <w:rPr>
            <w:rStyle w:val="Hyperlink"/>
            <w:rFonts w:ascii="VIC" w:hAnsi="VIC"/>
          </w:rPr>
          <w:t>Notifying the early childhood Regulatory Authority about incidents, complaints and other circumstances</w:t>
        </w:r>
      </w:hyperlink>
      <w:r w:rsidR="00BB3E2F" w:rsidRPr="00016476">
        <w:t xml:space="preserve"> &lt;</w:t>
      </w:r>
      <w:r w:rsidR="00BB3E2F" w:rsidRPr="00016476">
        <w:rPr>
          <w:rFonts w:ascii="VIC" w:eastAsia="Times" w:hAnsi="VIC" w:cs="Arial"/>
          <w:lang w:eastAsia="en-AU"/>
        </w:rPr>
        <w:t>https://www.vic.gov.au/notify-regulatory-authority-about-incidents-complaints&gt;</w:t>
      </w:r>
      <w:r w:rsidRPr="00016476">
        <w:rPr>
          <w:rFonts w:ascii="VIC" w:eastAsia="Times" w:hAnsi="VIC" w:cs="Arial"/>
          <w:lang w:eastAsia="en-AU"/>
        </w:rPr>
        <w:t>.</w:t>
      </w:r>
    </w:p>
    <w:p w14:paraId="1741F158" w14:textId="77777777" w:rsidR="0047421F" w:rsidRPr="00016476" w:rsidRDefault="0047421F" w:rsidP="00AD3287">
      <w:pPr>
        <w:spacing w:after="120" w:line="270" w:lineRule="atLeast"/>
        <w:rPr>
          <w:rFonts w:ascii="VIC" w:hAnsi="VIC"/>
          <w:b/>
        </w:rPr>
      </w:pPr>
      <w:r w:rsidRPr="00016476">
        <w:rPr>
          <w:rFonts w:ascii="VIC" w:eastAsia="Times" w:hAnsi="VIC"/>
          <w:b/>
          <w:bCs/>
        </w:rPr>
        <w:t>Safety Screening</w:t>
      </w:r>
    </w:p>
    <w:p w14:paraId="57D47923" w14:textId="77777777" w:rsidR="0047421F" w:rsidRPr="00016476" w:rsidRDefault="00525E31" w:rsidP="00DA5D77">
      <w:pPr>
        <w:pStyle w:val="DHHSbody"/>
        <w:rPr>
          <w:rFonts w:ascii="VIC" w:hAnsi="VIC"/>
        </w:rPr>
      </w:pPr>
      <w:r w:rsidRPr="00016476">
        <w:rPr>
          <w:rFonts w:ascii="VIC" w:hAnsi="VIC"/>
        </w:rPr>
        <w:lastRenderedPageBreak/>
        <w:t>Organisations are required to undertake employment safety screening to ensure safe service delivery for clients who receive support and services.</w:t>
      </w:r>
    </w:p>
    <w:p w14:paraId="62D8574E" w14:textId="4A387F0D" w:rsidR="00316839" w:rsidRPr="00016476" w:rsidRDefault="00BA504D" w:rsidP="00016476">
      <w:pPr>
        <w:pStyle w:val="DHHSbody"/>
        <w:rPr>
          <w:rFonts w:ascii="VIC" w:hAnsi="VIC"/>
          <w:lang w:val="en"/>
        </w:rPr>
      </w:pPr>
      <w:r w:rsidRPr="00016476">
        <w:rPr>
          <w:rFonts w:ascii="VIC" w:hAnsi="VIC"/>
        </w:rPr>
        <w:t>Further information</w:t>
      </w:r>
      <w:r w:rsidR="000A0571" w:rsidRPr="00016476">
        <w:rPr>
          <w:rFonts w:ascii="VIC" w:hAnsi="VIC"/>
        </w:rPr>
        <w:t xml:space="preserve"> is available </w:t>
      </w:r>
      <w:r w:rsidR="005E0417" w:rsidRPr="00016476">
        <w:rPr>
          <w:rFonts w:ascii="VIC" w:hAnsi="VIC"/>
        </w:rPr>
        <w:t>at</w:t>
      </w:r>
      <w:r w:rsidR="00FD58DE" w:rsidRPr="00016476">
        <w:rPr>
          <w:rFonts w:ascii="VIC" w:hAnsi="VIC"/>
        </w:rPr>
        <w:t xml:space="preserve"> </w:t>
      </w:r>
      <w:hyperlink r:id="rId63" w:history="1">
        <w:r w:rsidR="00FD58DE" w:rsidRPr="00016476">
          <w:rPr>
            <w:rStyle w:val="Hyperlink"/>
            <w:rFonts w:ascii="VIC" w:hAnsi="VIC"/>
          </w:rPr>
          <w:t>Safety screening policy for funded organisations</w:t>
        </w:r>
      </w:hyperlink>
      <w:r w:rsidRPr="00016476">
        <w:rPr>
          <w:rFonts w:ascii="VIC" w:hAnsi="VIC"/>
        </w:rPr>
        <w:t>:</w:t>
      </w:r>
      <w:r w:rsidR="00316839" w:rsidRPr="00016476">
        <w:rPr>
          <w:rFonts w:ascii="VIC" w:hAnsi="VIC"/>
        </w:rPr>
        <w:t xml:space="preserve"> </w:t>
      </w:r>
      <w:hyperlink r:id="rId64" w:history="1">
        <w:r w:rsidR="00316839" w:rsidRPr="00016476">
          <w:rPr>
            <w:rStyle w:val="Hyperlink"/>
            <w:rFonts w:ascii="VIC" w:hAnsi="VIC"/>
          </w:rPr>
          <w:t>https://providers.dffh.vic.gov.au/safety-screening-policy</w:t>
        </w:r>
      </w:hyperlink>
      <w:r w:rsidR="00316839" w:rsidRPr="00016476">
        <w:rPr>
          <w:rFonts w:ascii="VIC" w:hAnsi="VIC"/>
        </w:rPr>
        <w:t xml:space="preserve"> </w:t>
      </w:r>
      <w:r w:rsidR="00C40F81" w:rsidRPr="00016476">
        <w:rPr>
          <w:rFonts w:ascii="VIC" w:hAnsi="VIC"/>
        </w:rPr>
        <w:t xml:space="preserve"> </w:t>
      </w:r>
      <w:bookmarkStart w:id="48" w:name="_Toc531168612"/>
    </w:p>
    <w:p w14:paraId="7F9B937C" w14:textId="7C36E9B8" w:rsidR="00A62344" w:rsidRPr="00016476" w:rsidRDefault="000B2C7D" w:rsidP="00AD3287">
      <w:pPr>
        <w:spacing w:after="120" w:line="270" w:lineRule="atLeast"/>
        <w:rPr>
          <w:rFonts w:ascii="VIC" w:eastAsia="Times" w:hAnsi="VIC"/>
        </w:rPr>
      </w:pPr>
      <w:r w:rsidRPr="00016476">
        <w:rPr>
          <w:rFonts w:ascii="VIC" w:eastAsia="Times" w:hAnsi="VIC"/>
          <w:b/>
          <w:bCs/>
        </w:rPr>
        <w:t>Language Services</w:t>
      </w:r>
    </w:p>
    <w:p w14:paraId="6062CBCE" w14:textId="65D440B5" w:rsidR="0091107A" w:rsidRPr="00016476" w:rsidRDefault="000B2C7D" w:rsidP="000B2C7D">
      <w:pPr>
        <w:spacing w:after="120" w:line="270" w:lineRule="atLeast"/>
        <w:rPr>
          <w:rFonts w:ascii="VIC" w:eastAsia="Times" w:hAnsi="VIC" w:cs="Arial"/>
          <w:color w:val="000000"/>
          <w:szCs w:val="19"/>
          <w:lang w:eastAsia="en-AU"/>
        </w:rPr>
      </w:pPr>
      <w:bookmarkStart w:id="49" w:name="_Toc531168614"/>
      <w:bookmarkStart w:id="50" w:name="_Toc531956186"/>
      <w:bookmarkEnd w:id="48"/>
      <w:r w:rsidRPr="00016476">
        <w:rPr>
          <w:rFonts w:ascii="VIC" w:eastAsia="Times" w:hAnsi="VIC" w:cs="Arial"/>
          <w:color w:val="000000"/>
          <w:szCs w:val="19"/>
          <w:lang w:eastAsia="en-AU"/>
        </w:rPr>
        <w:t xml:space="preserve">The Victorian Interpreting and Translating Service (VITS) provides interpreting and translating services to the </w:t>
      </w:r>
      <w:r w:rsidR="00FC28BE" w:rsidRPr="00016476">
        <w:rPr>
          <w:rFonts w:ascii="VIC" w:eastAsia="Times" w:hAnsi="VIC" w:cs="Arial"/>
          <w:color w:val="000000"/>
          <w:szCs w:val="19"/>
          <w:lang w:eastAsia="en-AU"/>
        </w:rPr>
        <w:t>d</w:t>
      </w:r>
      <w:r w:rsidRPr="00016476">
        <w:rPr>
          <w:rFonts w:ascii="VIC" w:eastAsia="Times" w:hAnsi="VIC" w:cs="Arial"/>
          <w:color w:val="000000"/>
          <w:szCs w:val="19"/>
          <w:lang w:eastAsia="en-AU"/>
        </w:rPr>
        <w:t xml:space="preserve">epartment. The </w:t>
      </w:r>
      <w:r w:rsidR="00FC28BE" w:rsidRPr="00016476">
        <w:rPr>
          <w:rFonts w:ascii="VIC" w:eastAsia="Times" w:hAnsi="VIC" w:cs="Arial"/>
          <w:color w:val="000000"/>
          <w:szCs w:val="19"/>
          <w:lang w:eastAsia="en-AU"/>
        </w:rPr>
        <w:t>d</w:t>
      </w:r>
      <w:r w:rsidRPr="00016476">
        <w:rPr>
          <w:rFonts w:ascii="VIC" w:eastAsia="Times" w:hAnsi="VIC" w:cs="Arial"/>
          <w:color w:val="000000"/>
          <w:szCs w:val="19"/>
          <w:lang w:eastAsia="en-AU"/>
        </w:rPr>
        <w:t xml:space="preserve">epartment fully funds this service for all Victorian government schools, early childhood services or other support services delivered or funded by the </w:t>
      </w:r>
      <w:r w:rsidR="005A32CE" w:rsidRPr="00016476">
        <w:rPr>
          <w:rFonts w:ascii="VIC" w:eastAsia="Times" w:hAnsi="VIC" w:cs="Arial"/>
          <w:color w:val="000000"/>
          <w:szCs w:val="19"/>
          <w:lang w:eastAsia="en-AU"/>
        </w:rPr>
        <w:t>d</w:t>
      </w:r>
      <w:r w:rsidRPr="00016476">
        <w:rPr>
          <w:rFonts w:ascii="VIC" w:eastAsia="Times" w:hAnsi="VIC" w:cs="Arial"/>
          <w:color w:val="000000"/>
          <w:szCs w:val="19"/>
          <w:lang w:eastAsia="en-AU"/>
        </w:rPr>
        <w:t xml:space="preserve">epartment. </w:t>
      </w:r>
    </w:p>
    <w:p w14:paraId="5E2A42B4" w14:textId="7EA98DFA" w:rsidR="000B2C7D" w:rsidRPr="00016476" w:rsidRDefault="000B2C7D" w:rsidP="000B2C7D">
      <w:pPr>
        <w:spacing w:after="120" w:line="270" w:lineRule="atLeast"/>
        <w:rPr>
          <w:rFonts w:ascii="VIC" w:eastAsia="Times" w:hAnsi="VIC"/>
          <w:lang w:eastAsia="en-AU"/>
        </w:rPr>
      </w:pPr>
      <w:r w:rsidRPr="00016476">
        <w:rPr>
          <w:rFonts w:ascii="VIC" w:eastAsia="Times" w:hAnsi="VIC"/>
          <w:lang w:eastAsia="en-AU"/>
        </w:rPr>
        <w:t xml:space="preserve">The use of VITS is mandatory for all Victorian government schools, early childhood services or other support services delivered or funded by the </w:t>
      </w:r>
      <w:r w:rsidR="00FC28BE" w:rsidRPr="00016476">
        <w:rPr>
          <w:rFonts w:ascii="VIC" w:eastAsia="Times" w:hAnsi="VIC"/>
          <w:lang w:eastAsia="en-AU"/>
        </w:rPr>
        <w:t>d</w:t>
      </w:r>
      <w:r w:rsidRPr="00016476">
        <w:rPr>
          <w:rFonts w:ascii="VIC" w:eastAsia="Times" w:hAnsi="VIC"/>
          <w:lang w:eastAsia="en-AU"/>
        </w:rPr>
        <w:t>epartment. Contact VITS by telephone (03 9280 1923) to obtain a PIN and password to access the service.</w:t>
      </w:r>
    </w:p>
    <w:p w14:paraId="164DE296" w14:textId="453B817D" w:rsidR="000B2C7D" w:rsidRPr="00016476" w:rsidRDefault="000B2C7D" w:rsidP="000B2C7D">
      <w:pPr>
        <w:spacing w:after="120" w:line="270" w:lineRule="atLeast"/>
        <w:rPr>
          <w:rFonts w:ascii="VIC" w:eastAsia="Times" w:hAnsi="VIC"/>
          <w:lang w:eastAsia="en-AU"/>
        </w:rPr>
      </w:pPr>
      <w:r w:rsidRPr="00016476">
        <w:rPr>
          <w:rFonts w:ascii="VIC" w:eastAsia="Times" w:hAnsi="VIC"/>
          <w:lang w:eastAsia="en-AU"/>
        </w:rPr>
        <w:t xml:space="preserve">The most efficient and cost effective method for booking an interpreter through VITS is via their online booking system. Bookings for on-site interpreters can be made on the </w:t>
      </w:r>
      <w:hyperlink r:id="rId65" w:history="1">
        <w:r w:rsidRPr="00016476">
          <w:rPr>
            <w:rFonts w:ascii="VIC" w:eastAsia="Times" w:hAnsi="VIC"/>
            <w:color w:val="3366FF"/>
            <w:u w:val="dotted"/>
            <w:lang w:eastAsia="en-AU"/>
          </w:rPr>
          <w:t>VITS booking system</w:t>
        </w:r>
      </w:hyperlink>
      <w:r w:rsidRPr="00016476">
        <w:rPr>
          <w:rFonts w:ascii="VIC" w:eastAsia="Times" w:hAnsi="VIC"/>
          <w:lang w:eastAsia="en-AU"/>
        </w:rPr>
        <w:t xml:space="preserve"> &lt;</w:t>
      </w:r>
      <w:hyperlink r:id="rId66" w:history="1">
        <w:r w:rsidRPr="00016476">
          <w:rPr>
            <w:rStyle w:val="Hyperlink"/>
            <w:rFonts w:ascii="VIC" w:eastAsia="Times" w:hAnsi="VIC"/>
          </w:rPr>
          <w:t>http://client.vits.com.au</w:t>
        </w:r>
      </w:hyperlink>
      <w:r w:rsidRPr="00016476">
        <w:rPr>
          <w:rFonts w:ascii="VIC" w:eastAsia="Times" w:hAnsi="VIC"/>
          <w:lang w:eastAsia="en-AU"/>
        </w:rPr>
        <w:t>&gt;.</w:t>
      </w:r>
    </w:p>
    <w:p w14:paraId="65054367" w14:textId="77777777" w:rsidR="00B42523" w:rsidRPr="00016476" w:rsidRDefault="00B42523" w:rsidP="00B42523">
      <w:pPr>
        <w:spacing w:after="120" w:line="270" w:lineRule="atLeast"/>
        <w:rPr>
          <w:rFonts w:ascii="VIC" w:eastAsia="Times" w:hAnsi="VIC"/>
          <w:lang w:eastAsia="en-AU"/>
        </w:rPr>
      </w:pPr>
      <w:r w:rsidRPr="00016476">
        <w:rPr>
          <w:rFonts w:ascii="VIC" w:eastAsia="Times" w:hAnsi="VIC" w:cs="Arial"/>
          <w:color w:val="000000" w:themeColor="text1"/>
          <w:lang w:eastAsia="en-AU"/>
        </w:rPr>
        <w:t>Further information for using these services is available at</w:t>
      </w:r>
      <w:r w:rsidRPr="00016476">
        <w:rPr>
          <w:rFonts w:ascii="VIC" w:eastAsia="Times" w:hAnsi="VIC" w:cs="Arial"/>
          <w:color w:val="000000"/>
          <w:lang w:eastAsia="en-AU"/>
        </w:rPr>
        <w:t xml:space="preserve"> </w:t>
      </w:r>
      <w:hyperlink r:id="rId67" w:history="1">
        <w:r w:rsidRPr="00016476">
          <w:rPr>
            <w:rFonts w:ascii="VIC" w:eastAsia="Times" w:hAnsi="VIC"/>
            <w:color w:val="3366FF"/>
            <w:u w:val="dotted"/>
          </w:rPr>
          <w:t>Guidelines for using interpreting and translating services</w:t>
        </w:r>
      </w:hyperlink>
      <w:r w:rsidRPr="00016476">
        <w:rPr>
          <w:rFonts w:ascii="VIC" w:eastAsia="Times" w:hAnsi="VIC"/>
          <w:color w:val="3366FF"/>
          <w:u w:val="dotted"/>
        </w:rPr>
        <w:t xml:space="preserve"> &lt;</w:t>
      </w:r>
      <w:hyperlink r:id="rId68" w:history="1">
        <w:r w:rsidRPr="00016476">
          <w:rPr>
            <w:rStyle w:val="Hyperlink"/>
            <w:rFonts w:ascii="VIC" w:eastAsia="Times" w:hAnsi="VIC" w:cs="Arial"/>
            <w:lang w:eastAsia="en-AU"/>
          </w:rPr>
          <w:t>https://www.vic.gov.au/guidelines-using-interpreting-services</w:t>
        </w:r>
      </w:hyperlink>
      <w:r w:rsidRPr="00016476">
        <w:rPr>
          <w:rFonts w:ascii="VIC" w:eastAsia="Times" w:hAnsi="VIC" w:cs="Arial"/>
          <w:color w:val="000000" w:themeColor="text1"/>
          <w:lang w:eastAsia="en-AU"/>
        </w:rPr>
        <w:t>&gt;</w:t>
      </w:r>
      <w:r w:rsidRPr="00016476">
        <w:rPr>
          <w:rFonts w:ascii="VIC" w:eastAsia="Times" w:hAnsi="VIC" w:cs="Arial"/>
          <w:color w:val="000000"/>
          <w:lang w:eastAsia="en-AU"/>
        </w:rPr>
        <w:t>.</w:t>
      </w:r>
    </w:p>
    <w:p w14:paraId="44FA5D3F" w14:textId="0680DE40" w:rsidR="00BF7622" w:rsidRPr="00016476" w:rsidRDefault="00BF7622" w:rsidP="00AD3287">
      <w:pPr>
        <w:spacing w:after="120" w:line="270" w:lineRule="atLeast"/>
        <w:rPr>
          <w:rFonts w:ascii="VIC" w:eastAsia="Times" w:hAnsi="VIC"/>
        </w:rPr>
      </w:pPr>
      <w:r w:rsidRPr="00016476">
        <w:rPr>
          <w:rFonts w:ascii="VIC" w:eastAsia="Times" w:hAnsi="VIC"/>
          <w:b/>
          <w:bCs/>
        </w:rPr>
        <w:t>Compliments and complaint</w:t>
      </w:r>
      <w:r w:rsidR="00D9365A" w:rsidRPr="00016476">
        <w:rPr>
          <w:rFonts w:ascii="VIC" w:eastAsia="Times" w:hAnsi="VIC"/>
          <w:b/>
          <w:bCs/>
        </w:rPr>
        <w:t>s</w:t>
      </w:r>
      <w:r w:rsidRPr="00016476">
        <w:rPr>
          <w:rFonts w:ascii="VIC" w:eastAsia="Times" w:hAnsi="VIC"/>
          <w:b/>
          <w:bCs/>
        </w:rPr>
        <w:t xml:space="preserve"> management </w:t>
      </w:r>
    </w:p>
    <w:bookmarkEnd w:id="49"/>
    <w:bookmarkEnd w:id="50"/>
    <w:p w14:paraId="52FA15C8" w14:textId="77777777" w:rsidR="00B332F0" w:rsidRPr="00016476" w:rsidRDefault="00B332F0" w:rsidP="00B332F0">
      <w:pPr>
        <w:spacing w:after="120" w:line="270" w:lineRule="atLeast"/>
        <w:rPr>
          <w:rFonts w:ascii="VIC" w:eastAsia="Times" w:hAnsi="VIC" w:cs="Arial"/>
          <w:color w:val="000000" w:themeColor="text1"/>
          <w:lang w:eastAsia="en-AU"/>
        </w:rPr>
      </w:pPr>
      <w:r w:rsidRPr="00016476">
        <w:rPr>
          <w:rFonts w:ascii="VIC" w:eastAsia="Times" w:hAnsi="VIC" w:cs="Arial"/>
          <w:color w:val="000000" w:themeColor="text1"/>
          <w:lang w:eastAsia="en-AU"/>
        </w:rPr>
        <w:t>Funded organisations must record and respond to feedback, including compliments and complaints regarding the services funded by the department.</w:t>
      </w:r>
    </w:p>
    <w:p w14:paraId="6440B8D2" w14:textId="194EE18C" w:rsidR="00B332F0" w:rsidRPr="00016476" w:rsidRDefault="00B332F0" w:rsidP="00B332F0">
      <w:pPr>
        <w:spacing w:after="120" w:line="270" w:lineRule="atLeast"/>
        <w:rPr>
          <w:rFonts w:ascii="VIC" w:eastAsia="Times" w:hAnsi="VIC" w:cs="Arial"/>
          <w:color w:val="000000"/>
          <w:lang w:eastAsia="en-AU"/>
        </w:rPr>
      </w:pPr>
      <w:r w:rsidRPr="00016476">
        <w:rPr>
          <w:rFonts w:ascii="VIC" w:eastAsia="Times" w:hAnsi="VIC" w:cs="Arial"/>
          <w:color w:val="000000" w:themeColor="text1"/>
          <w:lang w:eastAsia="en-AU"/>
        </w:rPr>
        <w:t xml:space="preserve">Further information regarding what is required in a funded organisation’s complaints management approach is available at </w:t>
      </w:r>
      <w:hyperlink r:id="rId69" w:history="1">
        <w:r w:rsidRPr="00016476">
          <w:rPr>
            <w:rStyle w:val="Hyperlink"/>
            <w:rFonts w:ascii="VIC" w:eastAsia="Times" w:hAnsi="VIC" w:cs="Arial"/>
            <w:lang w:eastAsia="en-AU"/>
          </w:rPr>
          <w:t>Complaints management policy for funded organisations</w:t>
        </w:r>
      </w:hyperlink>
      <w:r w:rsidR="00C563E8" w:rsidRPr="00016476">
        <w:rPr>
          <w:rFonts w:ascii="VIC" w:eastAsia="Times" w:hAnsi="VIC" w:cs="Arial"/>
          <w:color w:val="000000" w:themeColor="text1"/>
          <w:lang w:eastAsia="en-AU"/>
        </w:rPr>
        <w:t xml:space="preserve">: </w:t>
      </w:r>
      <w:hyperlink r:id="rId70" w:history="1">
        <w:r w:rsidR="00C563E8" w:rsidRPr="00016476">
          <w:rPr>
            <w:rStyle w:val="Hyperlink"/>
            <w:rFonts w:ascii="VIC" w:eastAsia="Times" w:hAnsi="VIC" w:cs="Arial"/>
            <w:lang w:eastAsia="en-AU"/>
          </w:rPr>
          <w:t>https://providers.dffh.vic.gov.au/complaints-management-policy-funded-organisations</w:t>
        </w:r>
      </w:hyperlink>
      <w:r w:rsidR="00C563E8" w:rsidRPr="00016476">
        <w:rPr>
          <w:rFonts w:ascii="VIC" w:eastAsia="Times" w:hAnsi="VIC" w:cs="Arial"/>
          <w:color w:val="000000" w:themeColor="text1"/>
          <w:lang w:eastAsia="en-AU"/>
        </w:rPr>
        <w:t>.</w:t>
      </w:r>
      <w:r w:rsidRPr="00016476">
        <w:rPr>
          <w:rFonts w:ascii="VIC" w:eastAsia="Times" w:hAnsi="VIC" w:cs="Arial"/>
          <w:color w:val="000000" w:themeColor="text1"/>
          <w:lang w:eastAsia="en-AU"/>
        </w:rPr>
        <w:t xml:space="preserve"> </w:t>
      </w:r>
    </w:p>
    <w:p w14:paraId="107235FB" w14:textId="2D77BCAC" w:rsidR="00BF7622" w:rsidRPr="00016476" w:rsidRDefault="00BF7622" w:rsidP="00AD3287">
      <w:pPr>
        <w:spacing w:after="120" w:line="270" w:lineRule="atLeast"/>
        <w:rPr>
          <w:rFonts w:ascii="VIC" w:eastAsia="Times" w:hAnsi="VIC"/>
        </w:rPr>
      </w:pPr>
      <w:r w:rsidRPr="00016476">
        <w:rPr>
          <w:rFonts w:ascii="VIC" w:eastAsia="Times" w:hAnsi="VIC"/>
          <w:b/>
          <w:bCs/>
        </w:rPr>
        <w:t>Fraud</w:t>
      </w:r>
      <w:r w:rsidR="004F3024" w:rsidRPr="00016476">
        <w:rPr>
          <w:rFonts w:ascii="VIC" w:eastAsia="Times" w:hAnsi="VIC"/>
          <w:b/>
          <w:bCs/>
        </w:rPr>
        <w:t xml:space="preserve">, </w:t>
      </w:r>
      <w:r w:rsidRPr="00016476">
        <w:rPr>
          <w:rFonts w:ascii="VIC" w:eastAsia="Times" w:hAnsi="VIC"/>
          <w:b/>
          <w:bCs/>
        </w:rPr>
        <w:t xml:space="preserve">corruption </w:t>
      </w:r>
      <w:r w:rsidR="004F3024" w:rsidRPr="00016476">
        <w:rPr>
          <w:rFonts w:ascii="VIC" w:eastAsia="Times" w:hAnsi="VIC"/>
          <w:b/>
          <w:bCs/>
        </w:rPr>
        <w:t xml:space="preserve">and other losses </w:t>
      </w:r>
    </w:p>
    <w:p w14:paraId="3D40D42F" w14:textId="7137FDFE" w:rsidR="006A2A68" w:rsidRPr="00016476" w:rsidRDefault="006A2A68" w:rsidP="00B51F65">
      <w:pPr>
        <w:pStyle w:val="DHHSbody"/>
        <w:rPr>
          <w:rFonts w:ascii="VIC" w:hAnsi="VIC"/>
        </w:rPr>
      </w:pPr>
      <w:r w:rsidRPr="00016476">
        <w:rPr>
          <w:rFonts w:ascii="VIC" w:hAnsi="VIC"/>
        </w:rPr>
        <w:t xml:space="preserve">Organisations must have in place their own reporting, investigation and fraud risk management strategies. </w:t>
      </w:r>
    </w:p>
    <w:p w14:paraId="4CB2BB2F" w14:textId="2FD6DEE4" w:rsidR="00597DEB" w:rsidRPr="00016476" w:rsidRDefault="006A2A68" w:rsidP="00597DEB">
      <w:pPr>
        <w:pStyle w:val="DHHSbody"/>
        <w:spacing w:after="0"/>
        <w:rPr>
          <w:rFonts w:ascii="VIC" w:hAnsi="VIC"/>
        </w:rPr>
      </w:pPr>
      <w:r w:rsidRPr="00016476">
        <w:rPr>
          <w:rFonts w:ascii="VIC" w:hAnsi="VIC"/>
        </w:rPr>
        <w:t>F</w:t>
      </w:r>
      <w:r w:rsidR="00B53747" w:rsidRPr="00016476">
        <w:rPr>
          <w:rFonts w:ascii="VIC" w:hAnsi="VIC"/>
        </w:rPr>
        <w:t>urther information</w:t>
      </w:r>
      <w:r w:rsidRPr="00016476">
        <w:rPr>
          <w:rFonts w:ascii="VIC" w:hAnsi="VIC"/>
        </w:rPr>
        <w:t xml:space="preserve"> is available </w:t>
      </w:r>
      <w:r w:rsidR="000D1232" w:rsidRPr="00016476">
        <w:rPr>
          <w:rFonts w:ascii="VIC" w:hAnsi="VIC"/>
        </w:rPr>
        <w:t>in the</w:t>
      </w:r>
      <w:r w:rsidR="00597DEB" w:rsidRPr="00016476">
        <w:rPr>
          <w:rFonts w:ascii="VIC" w:hAnsi="VIC"/>
        </w:rPr>
        <w:t xml:space="preserve"> </w:t>
      </w:r>
      <w:hyperlink r:id="rId71" w:history="1">
        <w:r w:rsidR="00597DEB" w:rsidRPr="00016476">
          <w:rPr>
            <w:rStyle w:val="Hyperlink"/>
            <w:rFonts w:ascii="VIC" w:hAnsi="VIC"/>
          </w:rPr>
          <w:t>Fraud, corruption and other losses</w:t>
        </w:r>
        <w:r w:rsidR="000D1232" w:rsidRPr="00016476">
          <w:rPr>
            <w:rStyle w:val="Hyperlink"/>
            <w:rFonts w:ascii="VIC" w:hAnsi="VIC"/>
          </w:rPr>
          <w:t xml:space="preserve"> control policy</w:t>
        </w:r>
      </w:hyperlink>
      <w:r w:rsidR="00597DEB" w:rsidRPr="00016476">
        <w:rPr>
          <w:rFonts w:ascii="VIC" w:hAnsi="VIC"/>
        </w:rPr>
        <w:t>:</w:t>
      </w:r>
      <w:r w:rsidRPr="00016476">
        <w:rPr>
          <w:rFonts w:ascii="VIC" w:hAnsi="VIC"/>
        </w:rPr>
        <w:t xml:space="preserve"> </w:t>
      </w:r>
      <w:hyperlink r:id="rId72" w:history="1">
        <w:r w:rsidR="00CD43DB" w:rsidRPr="00016476">
          <w:rPr>
            <w:rStyle w:val="Hyperlink"/>
            <w:rFonts w:ascii="VIC" w:hAnsi="VIC"/>
          </w:rPr>
          <w:t>https://content.sdp.education.vic.gov.au/media/fraud-corruption-and-other-losses-control-policy-1917</w:t>
        </w:r>
      </w:hyperlink>
      <w:r w:rsidR="00CD43DB" w:rsidRPr="00016476">
        <w:rPr>
          <w:rFonts w:ascii="VIC" w:hAnsi="VIC"/>
        </w:rPr>
        <w:t xml:space="preserve"> </w:t>
      </w:r>
    </w:p>
    <w:p w14:paraId="46BC584C" w14:textId="1AE911F4" w:rsidR="002E462D" w:rsidRPr="00016476" w:rsidRDefault="002E462D" w:rsidP="00AD3287">
      <w:pPr>
        <w:pStyle w:val="DHHSbody"/>
        <w:spacing w:after="0"/>
        <w:rPr>
          <w:rStyle w:val="Hyperlink"/>
          <w:rFonts w:ascii="VIC" w:hAnsi="VIC" w:cs="Arial"/>
          <w:lang w:eastAsia="en-AU"/>
        </w:rPr>
      </w:pPr>
    </w:p>
    <w:p w14:paraId="429446D5" w14:textId="77777777" w:rsidR="000B2C7D" w:rsidRPr="00016476" w:rsidRDefault="000B2C7D" w:rsidP="00AD3287">
      <w:pPr>
        <w:spacing w:after="120" w:line="270" w:lineRule="atLeast"/>
        <w:rPr>
          <w:rFonts w:ascii="VIC" w:eastAsia="Times" w:hAnsi="VIC"/>
        </w:rPr>
      </w:pPr>
      <w:r w:rsidRPr="00016476">
        <w:rPr>
          <w:rFonts w:ascii="VIC" w:eastAsia="Times" w:hAnsi="VIC"/>
          <w:b/>
          <w:bCs/>
        </w:rPr>
        <w:t>Conducting research in early childhood settings and schools</w:t>
      </w:r>
      <w:r w:rsidR="002E462D" w:rsidRPr="00016476">
        <w:rPr>
          <w:rFonts w:ascii="VIC" w:eastAsia="Times" w:hAnsi="VIC"/>
          <w:b/>
          <w:bCs/>
        </w:rPr>
        <w:t xml:space="preserve"> </w:t>
      </w:r>
      <w:r w:rsidRPr="00016476">
        <w:rPr>
          <w:rFonts w:ascii="VIC" w:eastAsia="Times" w:hAnsi="VIC"/>
          <w:b/>
          <w:bCs/>
        </w:rPr>
        <w:t xml:space="preserve"> </w:t>
      </w:r>
    </w:p>
    <w:p w14:paraId="4D6E3072" w14:textId="7A626CFE" w:rsidR="000B2C7D" w:rsidRPr="00016476" w:rsidRDefault="000B2C7D" w:rsidP="000B2C7D">
      <w:pPr>
        <w:spacing w:after="120" w:line="270" w:lineRule="atLeast"/>
        <w:rPr>
          <w:rFonts w:ascii="VIC" w:eastAsia="Times" w:hAnsi="VIC" w:cs="Arial"/>
          <w:color w:val="000000"/>
          <w:szCs w:val="19"/>
          <w:lang w:eastAsia="en-AU"/>
        </w:rPr>
      </w:pPr>
      <w:r w:rsidRPr="00016476">
        <w:rPr>
          <w:rFonts w:ascii="VIC" w:eastAsia="Times" w:hAnsi="VIC" w:cs="Arial"/>
          <w:color w:val="000000"/>
          <w:szCs w:val="19"/>
          <w:lang w:eastAsia="en-AU"/>
        </w:rPr>
        <w:t xml:space="preserve">Department funded organisations are often approached to participate in research (including evaluations), or to assist with recruitment of families and children to a research project. Organisations should only agree to take part in/assist with recruitment for research that has been reviewed and approved by the </w:t>
      </w:r>
      <w:r w:rsidR="00FC28BE" w:rsidRPr="00016476">
        <w:rPr>
          <w:rFonts w:ascii="VIC" w:eastAsia="Times" w:hAnsi="VIC" w:cs="Arial"/>
          <w:color w:val="000000"/>
          <w:szCs w:val="19"/>
          <w:lang w:eastAsia="en-AU"/>
        </w:rPr>
        <w:t>d</w:t>
      </w:r>
      <w:r w:rsidRPr="00016476">
        <w:rPr>
          <w:rFonts w:ascii="VIC" w:eastAsia="Times" w:hAnsi="VIC" w:cs="Arial"/>
          <w:color w:val="000000"/>
          <w:szCs w:val="19"/>
          <w:lang w:eastAsia="en-AU"/>
        </w:rPr>
        <w:t>epartment.</w:t>
      </w:r>
    </w:p>
    <w:p w14:paraId="0B46D450" w14:textId="3BA3BD3C" w:rsidR="00F95901" w:rsidRPr="00016476" w:rsidRDefault="000B2C7D" w:rsidP="00AD3287">
      <w:pPr>
        <w:spacing w:after="120" w:line="270" w:lineRule="atLeast"/>
        <w:rPr>
          <w:rStyle w:val="Hyperlink"/>
          <w:rFonts w:ascii="VIC" w:eastAsia="Times" w:hAnsi="VIC"/>
          <w:b/>
          <w:color w:val="auto"/>
          <w:sz w:val="28"/>
          <w:szCs w:val="28"/>
          <w:lang w:val="en"/>
        </w:rPr>
      </w:pPr>
      <w:r w:rsidRPr="00016476">
        <w:rPr>
          <w:rFonts w:ascii="VIC" w:eastAsia="Times" w:hAnsi="VIC"/>
          <w:lang w:eastAsia="en-AU"/>
        </w:rPr>
        <w:t>Information about procedures and an application form can be found on the</w:t>
      </w:r>
      <w:r w:rsidR="00A01C3D" w:rsidRPr="00016476">
        <w:rPr>
          <w:rFonts w:ascii="VIC" w:eastAsia="Times" w:hAnsi="VIC"/>
          <w:lang w:eastAsia="en-AU"/>
        </w:rPr>
        <w:t xml:space="preserve"> </w:t>
      </w:r>
      <w:hyperlink r:id="rId73" w:history="1">
        <w:r w:rsidR="00A01C3D" w:rsidRPr="00016476">
          <w:rPr>
            <w:rStyle w:val="Hyperlink"/>
            <w:rFonts w:ascii="VIC" w:eastAsia="Times" w:hAnsi="VIC"/>
            <w:lang w:eastAsia="en-AU"/>
          </w:rPr>
          <w:t>Conducting Research page</w:t>
        </w:r>
      </w:hyperlink>
      <w:r w:rsidR="00A01C3D" w:rsidRPr="00016476">
        <w:t xml:space="preserve"> </w:t>
      </w:r>
      <w:hyperlink r:id="rId74" w:history="1">
        <w:r w:rsidR="00A01C3D" w:rsidRPr="00016476">
          <w:rPr>
            <w:rStyle w:val="Hyperlink"/>
            <w:rFonts w:ascii="VIC" w:eastAsia="Times" w:hAnsi="VIC"/>
            <w:lang w:eastAsia="en-AU"/>
          </w:rPr>
          <w:t>https://www.vic.gov.au/conduct-research-department-education</w:t>
        </w:r>
      </w:hyperlink>
      <w:r w:rsidR="00A01C3D" w:rsidRPr="00016476">
        <w:rPr>
          <w:rFonts w:ascii="VIC" w:eastAsia="Times" w:hAnsi="VIC"/>
          <w:lang w:eastAsia="en-AU"/>
        </w:rPr>
        <w:t xml:space="preserve"> </w:t>
      </w:r>
      <w:r w:rsidRPr="00016476">
        <w:rPr>
          <w:rFonts w:ascii="VIC" w:eastAsia="Times" w:hAnsi="VIC"/>
          <w:lang w:eastAsia="en-AU"/>
        </w:rPr>
        <w:t xml:space="preserve">on the </w:t>
      </w:r>
      <w:r w:rsidR="00351CF5" w:rsidRPr="00016476">
        <w:rPr>
          <w:rFonts w:ascii="VIC" w:eastAsia="Times" w:hAnsi="VIC"/>
          <w:lang w:eastAsia="en-AU"/>
        </w:rPr>
        <w:t>department’s</w:t>
      </w:r>
      <w:r w:rsidRPr="00016476">
        <w:rPr>
          <w:rFonts w:ascii="VIC" w:eastAsia="Times" w:hAnsi="VIC"/>
          <w:lang w:eastAsia="en-AU"/>
        </w:rPr>
        <w:t xml:space="preserve"> website. </w:t>
      </w:r>
    </w:p>
    <w:p w14:paraId="374BC313" w14:textId="191E86DB" w:rsidR="00013F8F" w:rsidRPr="00016476" w:rsidRDefault="00E5158F" w:rsidP="00AD3287">
      <w:pPr>
        <w:pStyle w:val="Heading2"/>
        <w:jc w:val="both"/>
        <w:rPr>
          <w:rFonts w:ascii="VIC" w:hAnsi="VIC"/>
          <w:color w:val="0090DE"/>
        </w:rPr>
      </w:pPr>
      <w:bookmarkStart w:id="51" w:name="_Toc170461280"/>
      <w:r w:rsidRPr="00016476">
        <w:rPr>
          <w:rFonts w:ascii="VIC" w:hAnsi="VIC"/>
          <w:color w:val="0090DE"/>
        </w:rPr>
        <w:t>Recommended</w:t>
      </w:r>
      <w:r w:rsidR="00013F8F" w:rsidRPr="00016476">
        <w:rPr>
          <w:rFonts w:ascii="VIC" w:hAnsi="VIC"/>
          <w:color w:val="0090DE"/>
        </w:rPr>
        <w:t xml:space="preserve"> Information</w:t>
      </w:r>
      <w:bookmarkEnd w:id="51"/>
      <w:r w:rsidR="00013F8F" w:rsidRPr="00016476">
        <w:rPr>
          <w:rFonts w:ascii="VIC" w:hAnsi="VIC"/>
          <w:color w:val="0090DE"/>
        </w:rPr>
        <w:t xml:space="preserve"> </w:t>
      </w:r>
    </w:p>
    <w:p w14:paraId="276EF169" w14:textId="7DB6447C" w:rsidR="00F51E67" w:rsidRPr="00016476" w:rsidRDefault="00F51E67" w:rsidP="007A3089">
      <w:pPr>
        <w:pStyle w:val="DHHSbody"/>
        <w:rPr>
          <w:rFonts w:ascii="VIC" w:hAnsi="VIC"/>
        </w:rPr>
      </w:pPr>
      <w:r w:rsidRPr="00016476">
        <w:rPr>
          <w:rFonts w:ascii="VIC" w:hAnsi="VIC"/>
        </w:rPr>
        <w:t>The following information may be useful to assist funded organisations in general:</w:t>
      </w:r>
    </w:p>
    <w:p w14:paraId="1F579EA4" w14:textId="19415839" w:rsidR="000B4B68" w:rsidRPr="00016476" w:rsidRDefault="000B4B68" w:rsidP="000B4B68">
      <w:pPr>
        <w:pStyle w:val="DHHSbody"/>
        <w:rPr>
          <w:rFonts w:ascii="VIC" w:hAnsi="VIC" w:cs="Arial"/>
          <w:b/>
        </w:rPr>
      </w:pPr>
      <w:r w:rsidRPr="00016476">
        <w:rPr>
          <w:rFonts w:ascii="VIC" w:hAnsi="VIC" w:cs="Arial"/>
          <w:b/>
        </w:rPr>
        <w:t>Not-for-profit Law - Legal help for community organisations</w:t>
      </w:r>
    </w:p>
    <w:p w14:paraId="109B5482" w14:textId="50191215" w:rsidR="000B4B68" w:rsidRPr="00016476" w:rsidRDefault="00721B67" w:rsidP="000B4B68">
      <w:pPr>
        <w:pStyle w:val="DHHSbody"/>
        <w:rPr>
          <w:rStyle w:val="Hyperlink"/>
        </w:rPr>
      </w:pPr>
      <w:hyperlink r:id="rId75" w:history="1">
        <w:r w:rsidR="000B4B68" w:rsidRPr="00016476">
          <w:rPr>
            <w:rStyle w:val="Hyperlink"/>
            <w:rFonts w:ascii="VIC" w:hAnsi="VIC"/>
          </w:rPr>
          <w:t>https://nfplaw.org.au/</w:t>
        </w:r>
      </w:hyperlink>
    </w:p>
    <w:p w14:paraId="219FB7E4" w14:textId="597240F4" w:rsidR="00013F8F" w:rsidRPr="00016476" w:rsidRDefault="00013F8F" w:rsidP="00AD3287">
      <w:pPr>
        <w:pStyle w:val="DHHSbody"/>
        <w:rPr>
          <w:rFonts w:ascii="VIC" w:hAnsi="VIC" w:cs="Arial"/>
        </w:rPr>
      </w:pPr>
      <w:r w:rsidRPr="00016476">
        <w:rPr>
          <w:rFonts w:ascii="VIC" w:hAnsi="VIC" w:cs="Arial"/>
          <w:b/>
        </w:rPr>
        <w:lastRenderedPageBreak/>
        <w:t xml:space="preserve">Record </w:t>
      </w:r>
      <w:r w:rsidR="54DB37B3" w:rsidRPr="00016476">
        <w:rPr>
          <w:rFonts w:ascii="VIC" w:hAnsi="VIC" w:cs="Arial"/>
          <w:b/>
        </w:rPr>
        <w:t xml:space="preserve">Management </w:t>
      </w:r>
      <w:r w:rsidRPr="00016476">
        <w:rPr>
          <w:rFonts w:ascii="VIC" w:hAnsi="VIC" w:cs="Arial"/>
          <w:b/>
        </w:rPr>
        <w:t>Fact Sheets</w:t>
      </w:r>
    </w:p>
    <w:p w14:paraId="075E752E" w14:textId="0F32BDAA" w:rsidR="00013F8F" w:rsidRPr="00016476" w:rsidRDefault="00721B67" w:rsidP="00AD3287">
      <w:pPr>
        <w:pStyle w:val="DHHSbody"/>
        <w:rPr>
          <w:rFonts w:ascii="VIC" w:hAnsi="VIC" w:cs="Arial"/>
          <w:b/>
        </w:rPr>
      </w:pPr>
      <w:hyperlink r:id="rId76" w:history="1">
        <w:r w:rsidR="001E5367" w:rsidRPr="00016476">
          <w:rPr>
            <w:rStyle w:val="Hyperlink"/>
            <w:rFonts w:ascii="VIC" w:hAnsi="VIC"/>
          </w:rPr>
          <w:t>https://fac.dffh.vic.gov.au/policies-and-procedures</w:t>
        </w:r>
      </w:hyperlink>
    </w:p>
    <w:p w14:paraId="3EF8758E" w14:textId="773EB70F" w:rsidR="00013F8F" w:rsidRPr="00016476" w:rsidRDefault="000F4FC8" w:rsidP="00E5158F">
      <w:pPr>
        <w:pStyle w:val="DHHSbody"/>
        <w:rPr>
          <w:rFonts w:ascii="VIC" w:hAnsi="VIC" w:cs="Arial"/>
          <w:b/>
        </w:rPr>
      </w:pPr>
      <w:r w:rsidRPr="00016476">
        <w:rPr>
          <w:rFonts w:ascii="VIC" w:hAnsi="VIC" w:cs="Arial"/>
          <w:b/>
        </w:rPr>
        <w:t>Asset Management resources</w:t>
      </w:r>
    </w:p>
    <w:p w14:paraId="76C41A02" w14:textId="028B8F58" w:rsidR="00C30EDE" w:rsidRPr="00016476" w:rsidRDefault="00A82E64">
      <w:pPr>
        <w:pStyle w:val="DHHSbody"/>
        <w:rPr>
          <w:rFonts w:ascii="VIC" w:hAnsi="VIC"/>
        </w:rPr>
      </w:pPr>
      <w:r w:rsidRPr="00016476">
        <w:rPr>
          <w:rFonts w:ascii="VIC" w:hAnsi="VIC"/>
        </w:rPr>
        <w:t xml:space="preserve">Further information is available </w:t>
      </w:r>
      <w:r w:rsidR="000F4FC8" w:rsidRPr="00016476">
        <w:rPr>
          <w:rFonts w:ascii="VIC" w:hAnsi="VIC"/>
        </w:rPr>
        <w:t xml:space="preserve">in the </w:t>
      </w:r>
      <w:r w:rsidR="00941492" w:rsidRPr="00016476">
        <w:rPr>
          <w:rFonts w:ascii="VIC" w:hAnsi="VIC"/>
        </w:rPr>
        <w:t xml:space="preserve">‘Assets and </w:t>
      </w:r>
      <w:r w:rsidR="002A0FF6" w:rsidRPr="00016476">
        <w:rPr>
          <w:rFonts w:ascii="VIC" w:hAnsi="VIC"/>
        </w:rPr>
        <w:t xml:space="preserve">financial’ tab </w:t>
      </w:r>
      <w:r w:rsidRPr="00016476">
        <w:rPr>
          <w:rFonts w:ascii="VIC" w:hAnsi="VIC"/>
        </w:rPr>
        <w:t xml:space="preserve">at </w:t>
      </w:r>
      <w:hyperlink r:id="rId77" w:history="1">
        <w:r w:rsidRPr="00016476">
          <w:rPr>
            <w:rStyle w:val="Hyperlink"/>
            <w:rFonts w:ascii="VIC" w:hAnsi="VIC"/>
          </w:rPr>
          <w:t>Funded Agency Channel Service Agreement website</w:t>
        </w:r>
      </w:hyperlink>
      <w:r w:rsidRPr="00016476">
        <w:rPr>
          <w:rFonts w:ascii="VIC" w:hAnsi="VIC"/>
        </w:rPr>
        <w:t xml:space="preserve"> </w:t>
      </w:r>
    </w:p>
    <w:p w14:paraId="5CC28EA4" w14:textId="3C01A60C" w:rsidR="00C40F81" w:rsidRPr="00016476" w:rsidRDefault="00721B67" w:rsidP="00AD3287">
      <w:pPr>
        <w:pStyle w:val="DHHSbody"/>
        <w:rPr>
          <w:rFonts w:ascii="VIC" w:hAnsi="VIC" w:cs="Arial"/>
          <w:b/>
        </w:rPr>
      </w:pPr>
      <w:hyperlink r:id="rId78" w:history="1">
        <w:r w:rsidR="002A0FF6" w:rsidRPr="00016476">
          <w:rPr>
            <w:rStyle w:val="Hyperlink"/>
            <w:rFonts w:ascii="VIC" w:hAnsi="VIC"/>
          </w:rPr>
          <w:t>https://fac.dffh.vic.gov.au/service-agreement</w:t>
        </w:r>
      </w:hyperlink>
      <w:r w:rsidR="002A0FF6" w:rsidRPr="00016476">
        <w:rPr>
          <w:rFonts w:ascii="VIC" w:hAnsi="VIC"/>
        </w:rPr>
        <w:t xml:space="preserve"> </w:t>
      </w:r>
    </w:p>
    <w:p w14:paraId="2EE7236A" w14:textId="452B76E1" w:rsidR="00E5158F" w:rsidRPr="00016476" w:rsidRDefault="00E5158F" w:rsidP="00AD3287">
      <w:pPr>
        <w:pStyle w:val="DHHSbody"/>
        <w:rPr>
          <w:rFonts w:ascii="VIC" w:hAnsi="VIC" w:cs="Arial"/>
        </w:rPr>
      </w:pPr>
      <w:r w:rsidRPr="00016476">
        <w:rPr>
          <w:rFonts w:ascii="VIC" w:hAnsi="VIC" w:cs="Arial"/>
          <w:b/>
        </w:rPr>
        <w:t>Client Safety and Privacy Protections</w:t>
      </w:r>
    </w:p>
    <w:p w14:paraId="74465A51" w14:textId="30D373DC" w:rsidR="00E5158F" w:rsidRPr="00016476" w:rsidRDefault="00E5158F" w:rsidP="00AD3287">
      <w:pPr>
        <w:pStyle w:val="ListParagraph"/>
        <w:numPr>
          <w:ilvl w:val="0"/>
          <w:numId w:val="46"/>
        </w:numPr>
        <w:spacing w:after="120" w:line="270" w:lineRule="atLeast"/>
        <w:rPr>
          <w:rFonts w:ascii="VIC" w:eastAsia="Times" w:hAnsi="VIC" w:cs="Arial"/>
          <w:b/>
          <w:lang w:eastAsia="en-AU"/>
        </w:rPr>
      </w:pPr>
      <w:bookmarkStart w:id="52" w:name="_Toc478991965"/>
      <w:r w:rsidRPr="00016476">
        <w:rPr>
          <w:rFonts w:ascii="VIC" w:eastAsia="Times" w:hAnsi="VIC" w:cs="Arial"/>
          <w:b/>
          <w:sz w:val="20"/>
          <w:szCs w:val="20"/>
          <w:lang w:eastAsia="en-AU"/>
        </w:rPr>
        <w:t>Offence for failure to disclose child sexual abuse</w:t>
      </w:r>
      <w:bookmarkEnd w:id="52"/>
    </w:p>
    <w:p w14:paraId="4A03DA33" w14:textId="77777777" w:rsidR="00E5158F" w:rsidRPr="00016476" w:rsidRDefault="00E5158F" w:rsidP="00AD3287">
      <w:pPr>
        <w:pStyle w:val="ListParagraph"/>
        <w:numPr>
          <w:ilvl w:val="1"/>
          <w:numId w:val="46"/>
        </w:numPr>
        <w:spacing w:after="120" w:line="270" w:lineRule="atLeast"/>
        <w:rPr>
          <w:rFonts w:ascii="VIC" w:eastAsia="Times" w:hAnsi="VIC" w:cs="Arial"/>
          <w:lang w:eastAsia="en-AU"/>
        </w:rPr>
      </w:pPr>
      <w:r w:rsidRPr="00016476">
        <w:rPr>
          <w:rFonts w:ascii="VIC" w:eastAsia="Times" w:hAnsi="VIC" w:cs="Arial"/>
          <w:color w:val="000000"/>
          <w:sz w:val="20"/>
          <w:szCs w:val="20"/>
          <w:lang w:eastAsia="en-AU"/>
        </w:rPr>
        <w:t>The offence for failure to disclose child sexual abuse to the police came into effect on 27 October 2014.</w:t>
      </w:r>
    </w:p>
    <w:p w14:paraId="10D6AB46" w14:textId="451E8814" w:rsidR="00E5158F" w:rsidRPr="00016476" w:rsidRDefault="00E5158F" w:rsidP="00AD3287">
      <w:pPr>
        <w:pStyle w:val="ListParagraph"/>
        <w:numPr>
          <w:ilvl w:val="1"/>
          <w:numId w:val="46"/>
        </w:numPr>
        <w:spacing w:after="120" w:line="270" w:lineRule="atLeast"/>
        <w:rPr>
          <w:rFonts w:ascii="VIC" w:eastAsia="Times" w:hAnsi="VIC" w:cs="Arial"/>
          <w:lang w:eastAsia="en-AU"/>
        </w:rPr>
      </w:pPr>
      <w:r w:rsidRPr="00016476">
        <w:rPr>
          <w:rFonts w:ascii="VIC" w:eastAsia="Times" w:hAnsi="VIC" w:cs="Arial"/>
          <w:sz w:val="20"/>
          <w:szCs w:val="20"/>
          <w:lang w:eastAsia="en-AU"/>
        </w:rPr>
        <w:t xml:space="preserve">Further information about the offence and how to report is available </w:t>
      </w:r>
      <w:r w:rsidR="007E079F" w:rsidRPr="00016476">
        <w:rPr>
          <w:rFonts w:ascii="VIC" w:eastAsia="Times" w:hAnsi="VIC" w:cs="Arial"/>
          <w:sz w:val="20"/>
          <w:szCs w:val="20"/>
          <w:lang w:eastAsia="en-AU"/>
        </w:rPr>
        <w:t xml:space="preserve">at </w:t>
      </w:r>
      <w:hyperlink r:id="rId79" w:history="1">
        <w:r w:rsidR="007E079F" w:rsidRPr="00016476">
          <w:rPr>
            <w:rStyle w:val="Hyperlink"/>
            <w:rFonts w:ascii="VIC" w:eastAsia="Times" w:hAnsi="VIC" w:cs="Arial"/>
            <w:sz w:val="20"/>
            <w:szCs w:val="20"/>
            <w:lang w:eastAsia="en-AU"/>
          </w:rPr>
          <w:t>Criminal offences to improve responses to child sexual abuse</w:t>
        </w:r>
      </w:hyperlink>
      <w:r w:rsidR="007E079F" w:rsidRPr="00016476">
        <w:rPr>
          <w:rFonts w:ascii="VIC" w:eastAsia="Times" w:hAnsi="VIC" w:cs="Arial"/>
          <w:sz w:val="20"/>
          <w:szCs w:val="20"/>
          <w:lang w:eastAsia="en-AU"/>
        </w:rPr>
        <w:t xml:space="preserve">: </w:t>
      </w:r>
      <w:hyperlink r:id="rId80" w:history="1">
        <w:r w:rsidR="007E079F" w:rsidRPr="00016476">
          <w:rPr>
            <w:rStyle w:val="Hyperlink"/>
            <w:rFonts w:ascii="VIC" w:eastAsia="Times" w:hAnsi="VIC" w:cs="Arial"/>
            <w:sz w:val="20"/>
            <w:szCs w:val="20"/>
            <w:lang w:eastAsia="en-AU"/>
          </w:rPr>
          <w:t>https://providers.dffh.vic.gov.au/criminal-offences-improve-responses-child-sex-abuse</w:t>
        </w:r>
      </w:hyperlink>
      <w:r w:rsidR="007E079F" w:rsidRPr="00016476">
        <w:rPr>
          <w:rFonts w:ascii="VIC" w:eastAsia="Times" w:hAnsi="VIC" w:cs="Arial"/>
          <w:sz w:val="20"/>
          <w:szCs w:val="20"/>
          <w:lang w:eastAsia="en-AU"/>
        </w:rPr>
        <w:t>.</w:t>
      </w:r>
    </w:p>
    <w:p w14:paraId="1675609E" w14:textId="77777777" w:rsidR="00860112" w:rsidRPr="00016476" w:rsidRDefault="00E5158F" w:rsidP="00AD3287">
      <w:pPr>
        <w:pStyle w:val="ListParagraph"/>
        <w:numPr>
          <w:ilvl w:val="0"/>
          <w:numId w:val="46"/>
        </w:numPr>
        <w:spacing w:after="120" w:line="270" w:lineRule="atLeast"/>
        <w:rPr>
          <w:rFonts w:ascii="VIC" w:eastAsia="Times" w:hAnsi="VIC" w:cs="Arial"/>
          <w:b/>
          <w:lang w:eastAsia="en-AU"/>
        </w:rPr>
      </w:pPr>
      <w:bookmarkStart w:id="53" w:name="_Toc478991966"/>
      <w:r w:rsidRPr="00016476">
        <w:rPr>
          <w:rFonts w:ascii="VIC" w:eastAsia="Times" w:hAnsi="VIC" w:cs="Arial"/>
          <w:b/>
          <w:sz w:val="20"/>
          <w:szCs w:val="20"/>
          <w:lang w:eastAsia="en-AU"/>
        </w:rPr>
        <w:t>Offence for failure to protect children from the risk of sexual abuse</w:t>
      </w:r>
      <w:bookmarkEnd w:id="53"/>
    </w:p>
    <w:p w14:paraId="30084C1D" w14:textId="77777777" w:rsidR="00E5158F" w:rsidRPr="00016476" w:rsidRDefault="00E5158F" w:rsidP="00AD3287">
      <w:pPr>
        <w:pStyle w:val="ListParagraph"/>
        <w:numPr>
          <w:ilvl w:val="1"/>
          <w:numId w:val="46"/>
        </w:numPr>
        <w:spacing w:after="120" w:line="270" w:lineRule="atLeast"/>
        <w:rPr>
          <w:rFonts w:ascii="VIC" w:eastAsia="Times" w:hAnsi="VIC" w:cs="Arial"/>
          <w:b/>
          <w:lang w:eastAsia="en-AU"/>
        </w:rPr>
      </w:pPr>
      <w:r w:rsidRPr="00016476">
        <w:rPr>
          <w:rFonts w:ascii="VIC" w:eastAsia="Times" w:hAnsi="VIC" w:cs="Arial"/>
          <w:color w:val="000000"/>
          <w:sz w:val="20"/>
          <w:szCs w:val="20"/>
          <w:lang w:eastAsia="en-AU"/>
        </w:rPr>
        <w:t>The new offence for 'failure to protect' a child from a risk of sexual abuse commenced on 1 July 2015.</w:t>
      </w:r>
    </w:p>
    <w:p w14:paraId="495CCFA6" w14:textId="7DB592E4" w:rsidR="00E5158F" w:rsidRPr="00016476" w:rsidRDefault="00E5158F" w:rsidP="00AD3287">
      <w:pPr>
        <w:pStyle w:val="ListParagraph"/>
        <w:numPr>
          <w:ilvl w:val="1"/>
          <w:numId w:val="46"/>
        </w:numPr>
        <w:spacing w:after="120" w:line="270" w:lineRule="atLeast"/>
        <w:rPr>
          <w:rFonts w:ascii="VIC" w:eastAsia="Times" w:hAnsi="VIC" w:cs="Arial"/>
          <w:lang w:eastAsia="en-AU"/>
        </w:rPr>
      </w:pPr>
      <w:r w:rsidRPr="00016476">
        <w:rPr>
          <w:rFonts w:ascii="VIC" w:eastAsia="Times" w:hAnsi="VIC" w:cs="Arial"/>
          <w:sz w:val="20"/>
          <w:szCs w:val="20"/>
          <w:lang w:eastAsia="en-AU"/>
        </w:rPr>
        <w:t xml:space="preserve">A fact sheet about the offence is available </w:t>
      </w:r>
      <w:r w:rsidR="00C02C83" w:rsidRPr="00016476">
        <w:rPr>
          <w:rFonts w:ascii="VIC" w:eastAsia="Times" w:hAnsi="VIC" w:cs="Arial"/>
          <w:sz w:val="20"/>
          <w:szCs w:val="20"/>
          <w:lang w:eastAsia="en-AU"/>
        </w:rPr>
        <w:t xml:space="preserve">at </w:t>
      </w:r>
      <w:hyperlink r:id="rId81" w:history="1">
        <w:r w:rsidR="00C02C83" w:rsidRPr="00016476">
          <w:rPr>
            <w:rStyle w:val="Hyperlink"/>
            <w:rFonts w:ascii="VIC" w:eastAsia="Times" w:hAnsi="VIC" w:cs="Arial"/>
            <w:sz w:val="20"/>
            <w:szCs w:val="20"/>
            <w:lang w:eastAsia="en-AU"/>
          </w:rPr>
          <w:t>Criminal offences to improve responses to child sexual abuse</w:t>
        </w:r>
      </w:hyperlink>
      <w:r w:rsidR="00F12670" w:rsidRPr="00016476">
        <w:rPr>
          <w:rFonts w:ascii="VIC" w:eastAsia="Times" w:hAnsi="VIC" w:cs="Arial"/>
          <w:sz w:val="20"/>
          <w:szCs w:val="20"/>
          <w:lang w:eastAsia="en-AU"/>
        </w:rPr>
        <w:t xml:space="preserve">: </w:t>
      </w:r>
      <w:hyperlink r:id="rId82" w:history="1">
        <w:r w:rsidR="00F12670" w:rsidRPr="00016476">
          <w:rPr>
            <w:rStyle w:val="Hyperlink"/>
            <w:rFonts w:ascii="VIC" w:eastAsia="Times" w:hAnsi="VIC" w:cs="Arial"/>
            <w:sz w:val="20"/>
            <w:szCs w:val="20"/>
            <w:lang w:eastAsia="en-AU"/>
          </w:rPr>
          <w:t>https://providers.dffh.vic.gov.au/criminal-offences-improve-responses-child-sex-abuse</w:t>
        </w:r>
      </w:hyperlink>
      <w:r w:rsidR="00C02C83" w:rsidRPr="00016476">
        <w:rPr>
          <w:rFonts w:ascii="VIC" w:eastAsia="Times" w:hAnsi="VIC" w:cs="Arial"/>
          <w:sz w:val="20"/>
          <w:szCs w:val="20"/>
          <w:lang w:eastAsia="en-AU"/>
        </w:rPr>
        <w:t xml:space="preserve">. Alternatively, you can email </w:t>
      </w:r>
      <w:hyperlink r:id="rId83" w:history="1">
        <w:r w:rsidR="00F12670" w:rsidRPr="00016476">
          <w:rPr>
            <w:rStyle w:val="Hyperlink"/>
            <w:rFonts w:ascii="VIC" w:eastAsia="Times" w:hAnsi="VIC" w:cs="Arial"/>
            <w:sz w:val="20"/>
            <w:szCs w:val="20"/>
            <w:lang w:eastAsia="en-AU"/>
          </w:rPr>
          <w:t>childsafestandards@ccyp.vic.gov.au</w:t>
        </w:r>
      </w:hyperlink>
      <w:r w:rsidR="00F12670" w:rsidRPr="00016476">
        <w:rPr>
          <w:rFonts w:ascii="VIC" w:eastAsia="Times" w:hAnsi="VIC" w:cs="Arial"/>
          <w:sz w:val="20"/>
          <w:szCs w:val="20"/>
          <w:lang w:eastAsia="en-AU"/>
        </w:rPr>
        <w:t xml:space="preserve"> </w:t>
      </w:r>
    </w:p>
    <w:p w14:paraId="0896E85A" w14:textId="77777777" w:rsidR="00E5158F" w:rsidRPr="00016476" w:rsidRDefault="00E5158F" w:rsidP="00860112">
      <w:pPr>
        <w:pStyle w:val="DHHSbody"/>
        <w:rPr>
          <w:rFonts w:ascii="VIC" w:hAnsi="VIC" w:cs="Arial"/>
          <w:b/>
        </w:rPr>
      </w:pPr>
      <w:r w:rsidRPr="00016476">
        <w:rPr>
          <w:rFonts w:ascii="VIC" w:hAnsi="VIC" w:cs="Arial"/>
          <w:b/>
        </w:rPr>
        <w:t>Reporting breaches of data privacy</w:t>
      </w:r>
    </w:p>
    <w:p w14:paraId="205C7E64" w14:textId="77777777" w:rsidR="00E5158F" w:rsidRPr="00016476" w:rsidRDefault="00E5158F" w:rsidP="00860112">
      <w:pPr>
        <w:pStyle w:val="DHHSbody"/>
        <w:rPr>
          <w:rFonts w:ascii="VIC" w:hAnsi="VIC" w:cs="Arial"/>
        </w:rPr>
      </w:pPr>
      <w:r w:rsidRPr="00016476">
        <w:rPr>
          <w:rFonts w:ascii="VIC" w:hAnsi="VIC" w:cs="Arial"/>
        </w:rPr>
        <w:t>Funded agencies have access to a client’s personal, health and sensitive information, which is often provided on the basis of trust.</w:t>
      </w:r>
    </w:p>
    <w:p w14:paraId="176996ED" w14:textId="39D13388" w:rsidR="00E5158F" w:rsidRPr="00016476" w:rsidRDefault="00E5158F" w:rsidP="000B2C7D">
      <w:pPr>
        <w:pStyle w:val="DHHSbody"/>
        <w:rPr>
          <w:rFonts w:ascii="VIC" w:hAnsi="VIC" w:cs="Arial"/>
        </w:rPr>
      </w:pPr>
      <w:r w:rsidRPr="00016476">
        <w:rPr>
          <w:rFonts w:ascii="VIC" w:hAnsi="VIC" w:cs="Arial"/>
        </w:rPr>
        <w:t xml:space="preserve">It is critical that funded agencies protect the privacy of this information. When a privacy breach, possible breach or near miss has occurred, Funded Agencies must capture this information and report this privacy breach to </w:t>
      </w:r>
      <w:r w:rsidR="00FB00F3" w:rsidRPr="00016476">
        <w:rPr>
          <w:rFonts w:ascii="VIC" w:hAnsi="VIC" w:cs="Arial"/>
        </w:rPr>
        <w:t xml:space="preserve">the </w:t>
      </w:r>
      <w:r w:rsidR="00FC28BE" w:rsidRPr="00016476">
        <w:rPr>
          <w:rFonts w:ascii="VIC" w:hAnsi="VIC" w:cs="Arial"/>
        </w:rPr>
        <w:t>d</w:t>
      </w:r>
      <w:r w:rsidR="00FB00F3" w:rsidRPr="00016476">
        <w:rPr>
          <w:rFonts w:ascii="VIC" w:hAnsi="VIC" w:cs="Arial"/>
        </w:rPr>
        <w:t>epartment</w:t>
      </w:r>
      <w:r w:rsidRPr="00016476">
        <w:rPr>
          <w:rFonts w:ascii="VIC" w:hAnsi="VIC" w:cs="Arial"/>
        </w:rPr>
        <w:t>.</w:t>
      </w:r>
    </w:p>
    <w:p w14:paraId="48CFB858" w14:textId="29B2C83E" w:rsidR="00E5158F" w:rsidRPr="00016476" w:rsidRDefault="00E5158F" w:rsidP="000B2C7D">
      <w:pPr>
        <w:pStyle w:val="DHHSbody"/>
        <w:rPr>
          <w:rFonts w:ascii="VIC" w:hAnsi="VIC" w:cs="Arial"/>
        </w:rPr>
      </w:pPr>
      <w:r w:rsidRPr="00016476">
        <w:rPr>
          <w:rFonts w:ascii="VIC" w:hAnsi="VIC" w:cs="Arial"/>
        </w:rPr>
        <w:t>Refer to service agreement clause 17.3(</w:t>
      </w:r>
      <w:r w:rsidR="0002549C" w:rsidRPr="00016476">
        <w:rPr>
          <w:rFonts w:ascii="VIC" w:hAnsi="VIC" w:cs="Arial"/>
        </w:rPr>
        <w:t>k</w:t>
      </w:r>
      <w:r w:rsidRPr="00016476">
        <w:rPr>
          <w:rFonts w:ascii="VIC" w:hAnsi="VIC" w:cs="Arial"/>
        </w:rPr>
        <w:t xml:space="preserve">), under the </w:t>
      </w:r>
      <w:r w:rsidRPr="00016476">
        <w:rPr>
          <w:rFonts w:ascii="VIC" w:hAnsi="VIC" w:cs="Arial"/>
          <w:i/>
        </w:rPr>
        <w:t>Privacy and Data Protection Act 2014</w:t>
      </w:r>
      <w:r w:rsidRPr="00016476">
        <w:rPr>
          <w:rFonts w:ascii="VIC" w:hAnsi="VIC" w:cs="Arial"/>
        </w:rPr>
        <w:t xml:space="preserve"> or the </w:t>
      </w:r>
      <w:r w:rsidRPr="00016476">
        <w:rPr>
          <w:rFonts w:ascii="VIC" w:hAnsi="VIC" w:cs="Arial"/>
          <w:i/>
        </w:rPr>
        <w:t>Health Records Act 2001</w:t>
      </w:r>
      <w:r w:rsidRPr="00016476">
        <w:rPr>
          <w:rFonts w:ascii="VIC" w:hAnsi="VIC" w:cs="Arial"/>
        </w:rPr>
        <w:t>.</w:t>
      </w:r>
    </w:p>
    <w:p w14:paraId="68C6F7D4" w14:textId="6446F5D8" w:rsidR="00A24F60" w:rsidRPr="00016476" w:rsidRDefault="004B4306" w:rsidP="00A24F60">
      <w:pPr>
        <w:pStyle w:val="DHHSbody"/>
        <w:rPr>
          <w:rFonts w:ascii="VIC" w:hAnsi="VIC"/>
        </w:rPr>
      </w:pPr>
      <w:r w:rsidRPr="00016476">
        <w:rPr>
          <w:rFonts w:ascii="VIC" w:hAnsi="VIC"/>
        </w:rPr>
        <w:t>Further information is available</w:t>
      </w:r>
      <w:r w:rsidR="004C6A0C" w:rsidRPr="00016476">
        <w:rPr>
          <w:rFonts w:ascii="VIC" w:hAnsi="VIC"/>
        </w:rPr>
        <w:t xml:space="preserve"> at</w:t>
      </w:r>
      <w:r w:rsidRPr="00016476">
        <w:rPr>
          <w:rFonts w:ascii="VIC" w:hAnsi="VIC"/>
        </w:rPr>
        <w:t xml:space="preserve"> </w:t>
      </w:r>
      <w:r w:rsidR="00A24F60" w:rsidRPr="00016476">
        <w:rPr>
          <w:rFonts w:ascii="VIC" w:hAnsi="VIC"/>
        </w:rPr>
        <w:t>Privacy Policy</w:t>
      </w:r>
    </w:p>
    <w:p w14:paraId="196804AC" w14:textId="1AF7572A" w:rsidR="00E5158F" w:rsidRPr="00AD3287" w:rsidRDefault="00721B67" w:rsidP="00A24F60">
      <w:pPr>
        <w:pStyle w:val="DHHSbody"/>
        <w:rPr>
          <w:rFonts w:ascii="VIC" w:hAnsi="VIC"/>
        </w:rPr>
      </w:pPr>
      <w:hyperlink r:id="rId84" w:history="1">
        <w:r w:rsidR="00340C93" w:rsidRPr="00016476">
          <w:rPr>
            <w:rStyle w:val="Hyperlink"/>
            <w:rFonts w:ascii="VIC" w:hAnsi="VIC"/>
          </w:rPr>
          <w:t>https://www.dffh.vic.gov.au/publications/privacy-policy</w:t>
        </w:r>
      </w:hyperlink>
      <w:r w:rsidR="00A24F60">
        <w:rPr>
          <w:rFonts w:ascii="VIC" w:hAnsi="VIC"/>
        </w:rPr>
        <w:t xml:space="preserve"> </w:t>
      </w:r>
    </w:p>
    <w:p w14:paraId="4F01F951" w14:textId="77777777" w:rsidR="003B12B6" w:rsidRPr="00AD3287" w:rsidRDefault="003B12B6">
      <w:pPr>
        <w:rPr>
          <w:rStyle w:val="Hyperlink"/>
          <w:rFonts w:ascii="VIC" w:hAnsi="VIC"/>
        </w:rPr>
      </w:pPr>
    </w:p>
    <w:sectPr w:rsidR="003B12B6" w:rsidRPr="00AD3287" w:rsidSect="00CD56D5">
      <w:headerReference w:type="even" r:id="rId85"/>
      <w:headerReference w:type="default" r:id="rId86"/>
      <w:footerReference w:type="even" r:id="rId87"/>
      <w:footerReference w:type="default" r:id="rId88"/>
      <w:headerReference w:type="first" r:id="rId89"/>
      <w:footerReference w:type="first" r:id="rId90"/>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B1C9" w14:textId="77777777" w:rsidR="008D095B" w:rsidRDefault="008D095B">
      <w:r>
        <w:separator/>
      </w:r>
    </w:p>
  </w:endnote>
  <w:endnote w:type="continuationSeparator" w:id="0">
    <w:p w14:paraId="5A9F6769" w14:textId="77777777" w:rsidR="008D095B" w:rsidRDefault="008D095B">
      <w:r>
        <w:continuationSeparator/>
      </w:r>
    </w:p>
  </w:endnote>
  <w:endnote w:type="continuationNotice" w:id="1">
    <w:p w14:paraId="667A6074" w14:textId="77777777" w:rsidR="008D095B" w:rsidRDefault="008D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9CF1" w14:textId="3E1073ED" w:rsidR="00954324" w:rsidRDefault="00954324">
    <w:pPr>
      <w:pStyle w:val="Footer"/>
    </w:pPr>
    <w:r>
      <w:rPr>
        <w:noProof/>
      </w:rPr>
      <mc:AlternateContent>
        <mc:Choice Requires="wps">
          <w:drawing>
            <wp:anchor distT="0" distB="0" distL="0" distR="0" simplePos="0" relativeHeight="251660290" behindDoc="0" locked="0" layoutInCell="1" allowOverlap="1" wp14:anchorId="183C12CF" wp14:editId="30E0F192">
              <wp:simplePos x="828675" y="10201275"/>
              <wp:positionH relativeFrom="page">
                <wp:align>center</wp:align>
              </wp:positionH>
              <wp:positionV relativeFrom="page">
                <wp:align>bottom</wp:align>
              </wp:positionV>
              <wp:extent cx="656590" cy="369570"/>
              <wp:effectExtent l="0" t="0" r="10160" b="0"/>
              <wp:wrapNone/>
              <wp:docPr id="20846432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E1A337" w14:textId="6E3F6F56"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C12CF"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5FE1A337" w14:textId="6E3F6F56"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2B89" w14:textId="5E1DC97D" w:rsidR="00954324" w:rsidRDefault="00954324">
    <w:pPr>
      <w:pStyle w:val="Footer"/>
    </w:pPr>
    <w:r>
      <w:rPr>
        <w:noProof/>
      </w:rPr>
      <mc:AlternateContent>
        <mc:Choice Requires="wps">
          <w:drawing>
            <wp:anchor distT="0" distB="0" distL="0" distR="0" simplePos="0" relativeHeight="251661314" behindDoc="0" locked="0" layoutInCell="1" allowOverlap="1" wp14:anchorId="37C7AD5B" wp14:editId="30F46712">
              <wp:simplePos x="831850" y="10204450"/>
              <wp:positionH relativeFrom="page">
                <wp:align>center</wp:align>
              </wp:positionH>
              <wp:positionV relativeFrom="page">
                <wp:align>bottom</wp:align>
              </wp:positionV>
              <wp:extent cx="656590" cy="369570"/>
              <wp:effectExtent l="0" t="0" r="10160" b="0"/>
              <wp:wrapNone/>
              <wp:docPr id="19099790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59228F" w14:textId="7B8F9B0B"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7AD5B"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959228F" w14:textId="7B8F9B0B"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C038" w14:textId="7CF4E0D9" w:rsidR="00954324" w:rsidRDefault="00954324">
    <w:pPr>
      <w:pStyle w:val="Footer"/>
    </w:pPr>
    <w:r>
      <w:rPr>
        <w:noProof/>
      </w:rPr>
      <mc:AlternateContent>
        <mc:Choice Requires="wps">
          <w:drawing>
            <wp:anchor distT="0" distB="0" distL="0" distR="0" simplePos="0" relativeHeight="251659266" behindDoc="0" locked="0" layoutInCell="1" allowOverlap="1" wp14:anchorId="5962D1ED" wp14:editId="45CD1DF6">
              <wp:simplePos x="635" y="635"/>
              <wp:positionH relativeFrom="page">
                <wp:align>center</wp:align>
              </wp:positionH>
              <wp:positionV relativeFrom="page">
                <wp:align>bottom</wp:align>
              </wp:positionV>
              <wp:extent cx="656590" cy="369570"/>
              <wp:effectExtent l="0" t="0" r="10160" b="0"/>
              <wp:wrapNone/>
              <wp:docPr id="38989336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171D912" w14:textId="47A162F4"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2D1ED"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171D912" w14:textId="47A162F4"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25C4" w14:textId="117DDD5D" w:rsidR="00954324" w:rsidRDefault="00954324">
    <w:pPr>
      <w:pStyle w:val="Footer"/>
    </w:pPr>
    <w:r>
      <w:rPr>
        <w:noProof/>
      </w:rPr>
      <mc:AlternateContent>
        <mc:Choice Requires="wps">
          <w:drawing>
            <wp:anchor distT="0" distB="0" distL="0" distR="0" simplePos="0" relativeHeight="251663362" behindDoc="0" locked="0" layoutInCell="1" allowOverlap="1" wp14:anchorId="24A204B1" wp14:editId="798BD03D">
              <wp:simplePos x="828675" y="10201275"/>
              <wp:positionH relativeFrom="page">
                <wp:align>center</wp:align>
              </wp:positionH>
              <wp:positionV relativeFrom="page">
                <wp:align>bottom</wp:align>
              </wp:positionV>
              <wp:extent cx="656590" cy="369570"/>
              <wp:effectExtent l="0" t="0" r="10160" b="0"/>
              <wp:wrapNone/>
              <wp:docPr id="13426566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0525316" w14:textId="114A4890"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204B1"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0525316" w14:textId="114A4890"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97D2" w14:textId="12F6A3FC" w:rsidR="00677F3C" w:rsidRDefault="00954324">
    <w:pPr>
      <w:pStyle w:val="Footer"/>
    </w:pPr>
    <w:r>
      <w:rPr>
        <w:noProof/>
      </w:rPr>
      <mc:AlternateContent>
        <mc:Choice Requires="wps">
          <w:drawing>
            <wp:anchor distT="0" distB="0" distL="0" distR="0" simplePos="0" relativeHeight="251664386" behindDoc="0" locked="0" layoutInCell="1" allowOverlap="1" wp14:anchorId="1AFDA974" wp14:editId="4B4F025A">
              <wp:simplePos x="635" y="635"/>
              <wp:positionH relativeFrom="page">
                <wp:align>center</wp:align>
              </wp:positionH>
              <wp:positionV relativeFrom="page">
                <wp:align>bottom</wp:align>
              </wp:positionV>
              <wp:extent cx="656590" cy="369570"/>
              <wp:effectExtent l="0" t="0" r="10160" b="0"/>
              <wp:wrapNone/>
              <wp:docPr id="8527630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AD93558" w14:textId="79E07A29"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DA974"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7AD93558" w14:textId="79E07A29"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2AA8" w14:textId="0F021A23" w:rsidR="00954324" w:rsidRDefault="00954324">
    <w:pPr>
      <w:pStyle w:val="Footer"/>
    </w:pPr>
    <w:r>
      <w:rPr>
        <w:noProof/>
      </w:rPr>
      <mc:AlternateContent>
        <mc:Choice Requires="wps">
          <w:drawing>
            <wp:anchor distT="0" distB="0" distL="0" distR="0" simplePos="0" relativeHeight="251662338" behindDoc="0" locked="0" layoutInCell="1" allowOverlap="1" wp14:anchorId="5EB17D11" wp14:editId="389596E1">
              <wp:simplePos x="635" y="635"/>
              <wp:positionH relativeFrom="page">
                <wp:align>center</wp:align>
              </wp:positionH>
              <wp:positionV relativeFrom="page">
                <wp:align>bottom</wp:align>
              </wp:positionV>
              <wp:extent cx="656590" cy="369570"/>
              <wp:effectExtent l="0" t="0" r="10160" b="0"/>
              <wp:wrapNone/>
              <wp:docPr id="2500804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457BE0" w14:textId="1DAE2036"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17D11"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6D457BE0" w14:textId="1DAE2036"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24B" w14:textId="3633FA69" w:rsidR="00941FEA" w:rsidRPr="00AD3287" w:rsidRDefault="00954324" w:rsidP="00E969B1">
    <w:pPr>
      <w:pStyle w:val="DHHSfooter"/>
      <w:rPr>
        <w:rFonts w:ascii="VIC" w:hAnsi="VIC"/>
      </w:rPr>
    </w:pPr>
    <w:r>
      <w:rPr>
        <w:rFonts w:ascii="VIC" w:hAnsi="VIC"/>
        <w:noProof/>
      </w:rPr>
      <mc:AlternateContent>
        <mc:Choice Requires="wps">
          <w:drawing>
            <wp:anchor distT="0" distB="0" distL="0" distR="0" simplePos="0" relativeHeight="251666434" behindDoc="0" locked="0" layoutInCell="1" allowOverlap="1" wp14:anchorId="031A5B2D" wp14:editId="78458B7D">
              <wp:simplePos x="635" y="635"/>
              <wp:positionH relativeFrom="page">
                <wp:align>center</wp:align>
              </wp:positionH>
              <wp:positionV relativeFrom="page">
                <wp:align>bottom</wp:align>
              </wp:positionV>
              <wp:extent cx="656590" cy="369570"/>
              <wp:effectExtent l="0" t="0" r="10160" b="0"/>
              <wp:wrapNone/>
              <wp:docPr id="116710867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7A8A7DA" w14:textId="7C3C33A1"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A5B2D" id="_x0000_t202" coordsize="21600,21600" o:spt="202" path="m,l,21600r21600,l21600,xe">
              <v:stroke joinstyle="miter"/>
              <v:path gradientshapeok="t" o:connecttype="rect"/>
            </v:shapetype>
            <v:shape id="Text Box 8" o:spid="_x0000_s1032" type="#_x0000_t202" alt="OFFICIAL" style="position:absolute;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57A8A7DA" w14:textId="7C3C33A1"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r w:rsidR="00941FEA" w:rsidRPr="00AD3287">
      <w:rPr>
        <w:rFonts w:ascii="VIC" w:hAnsi="VIC"/>
      </w:rPr>
      <w:t xml:space="preserve">Page </w:t>
    </w:r>
    <w:r w:rsidR="00941FEA" w:rsidRPr="00AD3287">
      <w:rPr>
        <w:rFonts w:ascii="VIC" w:hAnsi="VIC"/>
        <w:color w:val="2B579A"/>
        <w:shd w:val="clear" w:color="auto" w:fill="E6E6E6"/>
      </w:rPr>
      <w:fldChar w:fldCharType="begin"/>
    </w:r>
    <w:r w:rsidR="00941FEA" w:rsidRPr="00AD3287">
      <w:rPr>
        <w:rFonts w:ascii="VIC" w:hAnsi="VIC"/>
      </w:rPr>
      <w:instrText xml:space="preserve"> PAGE </w:instrText>
    </w:r>
    <w:r w:rsidR="00941FEA" w:rsidRPr="00AD3287">
      <w:rPr>
        <w:rFonts w:ascii="VIC" w:hAnsi="VIC"/>
        <w:color w:val="2B579A"/>
        <w:shd w:val="clear" w:color="auto" w:fill="E6E6E6"/>
      </w:rPr>
      <w:fldChar w:fldCharType="separate"/>
    </w:r>
    <w:r w:rsidR="00522821" w:rsidRPr="00AD3287">
      <w:rPr>
        <w:rFonts w:ascii="VIC" w:hAnsi="VIC"/>
        <w:noProof/>
      </w:rPr>
      <w:t>8</w:t>
    </w:r>
    <w:r w:rsidR="00941FEA" w:rsidRPr="00AD3287">
      <w:rPr>
        <w:rFonts w:ascii="VIC" w:hAnsi="VIC"/>
        <w:color w:val="2B579A"/>
        <w:shd w:val="clear" w:color="auto" w:fill="E6E6E6"/>
      </w:rPr>
      <w:fldChar w:fldCharType="end"/>
    </w:r>
    <w:r w:rsidR="00D155C7">
      <w:rPr>
        <w:rFonts w:ascii="VIC" w:hAnsi="VIC"/>
      </w:rPr>
      <w:t xml:space="preserve">                                                </w:t>
    </w:r>
    <w:r w:rsidR="00941FEA" w:rsidRPr="00AD3287">
      <w:rPr>
        <w:rFonts w:ascii="VIC" w:hAnsi="VIC"/>
      </w:rPr>
      <w:t xml:space="preserve">Service </w:t>
    </w:r>
    <w:r w:rsidR="00680855">
      <w:rPr>
        <w:rFonts w:ascii="VIC" w:hAnsi="VIC"/>
      </w:rPr>
      <w:t>A</w:t>
    </w:r>
    <w:r w:rsidR="00941FEA" w:rsidRPr="00AD3287">
      <w:rPr>
        <w:rFonts w:ascii="VIC" w:hAnsi="VIC"/>
      </w:rPr>
      <w:t xml:space="preserve">greement </w:t>
    </w:r>
    <w:r w:rsidR="00680855">
      <w:rPr>
        <w:rFonts w:ascii="VIC" w:hAnsi="VIC"/>
      </w:rPr>
      <w:t>R</w:t>
    </w:r>
    <w:r w:rsidR="00941FEA" w:rsidRPr="00AD3287">
      <w:rPr>
        <w:rFonts w:ascii="VIC" w:hAnsi="VIC"/>
      </w:rPr>
      <w:t>equirements 20</w:t>
    </w:r>
    <w:r w:rsidR="005B24FD" w:rsidRPr="00AD3287">
      <w:rPr>
        <w:rFonts w:ascii="VIC" w:hAnsi="VIC"/>
      </w:rPr>
      <w:t>24</w:t>
    </w:r>
    <w:r w:rsidR="00941FEA" w:rsidRPr="00AD3287">
      <w:rPr>
        <w:rFonts w:ascii="VIC" w:hAnsi="VIC"/>
      </w:rPr>
      <w:t>-202</w:t>
    </w:r>
    <w:r w:rsidR="005B24FD" w:rsidRPr="00AD3287">
      <w:rPr>
        <w:rFonts w:ascii="VIC" w:hAnsi="VIC"/>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3963" w14:textId="22BE17CA" w:rsidR="00941FEA" w:rsidRPr="00150E82" w:rsidRDefault="00954324" w:rsidP="00E969B1">
    <w:pPr>
      <w:pStyle w:val="DHHSfooter"/>
      <w:rPr>
        <w:rFonts w:ascii="VIC" w:hAnsi="VIC"/>
      </w:rPr>
    </w:pPr>
    <w:r>
      <w:rPr>
        <w:noProof/>
      </w:rPr>
      <mc:AlternateContent>
        <mc:Choice Requires="wps">
          <w:drawing>
            <wp:anchor distT="0" distB="0" distL="0" distR="0" simplePos="0" relativeHeight="251667458" behindDoc="0" locked="0" layoutInCell="1" allowOverlap="1" wp14:anchorId="71A36910" wp14:editId="6F906891">
              <wp:simplePos x="635" y="635"/>
              <wp:positionH relativeFrom="page">
                <wp:align>center</wp:align>
              </wp:positionH>
              <wp:positionV relativeFrom="page">
                <wp:align>bottom</wp:align>
              </wp:positionV>
              <wp:extent cx="656590" cy="369570"/>
              <wp:effectExtent l="0" t="0" r="10160" b="0"/>
              <wp:wrapNone/>
              <wp:docPr id="162563835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B954827" w14:textId="68FDC89F"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36910" id="_x0000_t202" coordsize="21600,21600" o:spt="202" path="m,l,21600r21600,l21600,xe">
              <v:stroke joinstyle="miter"/>
              <v:path gradientshapeok="t" o:connecttype="rect"/>
            </v:shapetype>
            <v:shape id="Text Box 9" o:spid="_x0000_s1033" type="#_x0000_t202" alt="OFFICIAL" style="position:absolute;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3B954827" w14:textId="68FDC89F"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r w:rsidR="00941FEA" w:rsidRPr="0031753A">
      <w:t xml:space="preserve">Page </w:t>
    </w:r>
    <w:r w:rsidR="00941FEA" w:rsidRPr="0031753A">
      <w:rPr>
        <w:color w:val="2B579A"/>
        <w:shd w:val="clear" w:color="auto" w:fill="E6E6E6"/>
      </w:rPr>
      <w:fldChar w:fldCharType="begin"/>
    </w:r>
    <w:r w:rsidR="00941FEA" w:rsidRPr="0031753A">
      <w:instrText xml:space="preserve"> PAGE </w:instrText>
    </w:r>
    <w:r w:rsidR="00941FEA" w:rsidRPr="0031753A">
      <w:rPr>
        <w:color w:val="2B579A"/>
        <w:shd w:val="clear" w:color="auto" w:fill="E6E6E6"/>
      </w:rPr>
      <w:fldChar w:fldCharType="separate"/>
    </w:r>
    <w:r w:rsidR="00522821">
      <w:rPr>
        <w:noProof/>
      </w:rPr>
      <w:t>9</w:t>
    </w:r>
    <w:r w:rsidR="00941FEA" w:rsidRPr="0031753A">
      <w:rPr>
        <w:color w:val="2B579A"/>
        <w:shd w:val="clear" w:color="auto" w:fill="E6E6E6"/>
      </w:rPr>
      <w:fldChar w:fldCharType="end"/>
    </w:r>
    <w:r w:rsidR="0082289F">
      <w:rPr>
        <w:rFonts w:ascii="VIC" w:hAnsi="VIC"/>
      </w:rPr>
      <w:t xml:space="preserve">                                                </w:t>
    </w:r>
    <w:r w:rsidR="0082289F" w:rsidRPr="00CB3C35">
      <w:rPr>
        <w:rFonts w:ascii="VIC" w:hAnsi="VIC"/>
      </w:rPr>
      <w:t xml:space="preserve">Service </w:t>
    </w:r>
    <w:r w:rsidR="0082289F">
      <w:rPr>
        <w:rFonts w:ascii="VIC" w:hAnsi="VIC"/>
      </w:rPr>
      <w:t>A</w:t>
    </w:r>
    <w:r w:rsidR="0082289F" w:rsidRPr="00CB3C35">
      <w:rPr>
        <w:rFonts w:ascii="VIC" w:hAnsi="VIC"/>
      </w:rPr>
      <w:t xml:space="preserve">greement </w:t>
    </w:r>
    <w:r w:rsidR="0082289F">
      <w:rPr>
        <w:rFonts w:ascii="VIC" w:hAnsi="VIC"/>
      </w:rPr>
      <w:t>R</w:t>
    </w:r>
    <w:r w:rsidR="0082289F" w:rsidRPr="00CB3C35">
      <w:rPr>
        <w:rFonts w:ascii="VIC" w:hAnsi="VIC"/>
      </w:rPr>
      <w:t>equirements 2024-2028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3CBF" w14:textId="51AB35EA" w:rsidR="00941FEA" w:rsidRPr="001A7E04" w:rsidRDefault="00954324" w:rsidP="00AC0C3B">
    <w:pPr>
      <w:pStyle w:val="Footer"/>
    </w:pPr>
    <w:r>
      <w:rPr>
        <w:noProof/>
      </w:rPr>
      <mc:AlternateContent>
        <mc:Choice Requires="wps">
          <w:drawing>
            <wp:anchor distT="0" distB="0" distL="0" distR="0" simplePos="0" relativeHeight="251665410" behindDoc="0" locked="0" layoutInCell="1" allowOverlap="1" wp14:anchorId="304022EF" wp14:editId="7B9C496D">
              <wp:simplePos x="635" y="635"/>
              <wp:positionH relativeFrom="page">
                <wp:align>center</wp:align>
              </wp:positionH>
              <wp:positionV relativeFrom="page">
                <wp:align>bottom</wp:align>
              </wp:positionV>
              <wp:extent cx="656590" cy="369570"/>
              <wp:effectExtent l="0" t="0" r="10160" b="0"/>
              <wp:wrapNone/>
              <wp:docPr id="67918971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11156B6" w14:textId="01384CF4"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022EF" id="_x0000_t202" coordsize="21600,21600" o:spt="202" path="m,l,21600r21600,l21600,xe">
              <v:stroke joinstyle="miter"/>
              <v:path gradientshapeok="t" o:connecttype="rect"/>
            </v:shapetype>
            <v:shape id="Text Box 7" o:spid="_x0000_s1034" type="#_x0000_t202" alt="OFFICIAL" style="position:absolute;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311156B6" w14:textId="01384CF4" w:rsidR="00954324" w:rsidRPr="00954324" w:rsidRDefault="00954324" w:rsidP="00954324">
                    <w:pPr>
                      <w:rPr>
                        <w:rFonts w:ascii="Arial Black" w:eastAsia="Arial Black" w:hAnsi="Arial Black" w:cs="Arial Black"/>
                        <w:noProof/>
                        <w:color w:val="000000"/>
                      </w:rPr>
                    </w:pPr>
                    <w:r w:rsidRPr="00954324">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EC2B" w14:textId="77777777" w:rsidR="008D095B" w:rsidRDefault="008D095B">
      <w:r>
        <w:separator/>
      </w:r>
    </w:p>
  </w:footnote>
  <w:footnote w:type="continuationSeparator" w:id="0">
    <w:p w14:paraId="012D3B31" w14:textId="77777777" w:rsidR="008D095B" w:rsidRDefault="008D095B">
      <w:r>
        <w:continuationSeparator/>
      </w:r>
    </w:p>
  </w:footnote>
  <w:footnote w:type="continuationNotice" w:id="1">
    <w:p w14:paraId="40FFA85F" w14:textId="77777777" w:rsidR="008D095B" w:rsidRDefault="008D0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2D36" w14:textId="0221E21A" w:rsidR="00D00CA4" w:rsidRDefault="00D00CA4">
    <w:pPr>
      <w:pStyle w:val="Header"/>
    </w:pPr>
    <w:r>
      <w:rPr>
        <w:noProof/>
        <w:lang w:eastAsia="en-GB"/>
      </w:rPr>
      <w:drawing>
        <wp:anchor distT="0" distB="0" distL="114300" distR="114300" simplePos="0" relativeHeight="251658240" behindDoc="1" locked="0" layoutInCell="1" allowOverlap="1" wp14:anchorId="020FFB98" wp14:editId="700FBDE4">
          <wp:simplePos x="0" y="0"/>
          <wp:positionH relativeFrom="page">
            <wp:posOffset>-1270</wp:posOffset>
          </wp:positionH>
          <wp:positionV relativeFrom="margin">
            <wp:posOffset>-970753</wp:posOffset>
          </wp:positionV>
          <wp:extent cx="7560000" cy="10685647"/>
          <wp:effectExtent l="0" t="0" r="3175" b="1905"/>
          <wp:wrapNone/>
          <wp:docPr id="2134001829" name="Picture 2134001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7E7C" w14:textId="545D826D" w:rsidR="0082289F" w:rsidRDefault="0082289F">
    <w:pPr>
      <w:pStyle w:val="Header"/>
    </w:pPr>
    <w:r>
      <w:rPr>
        <w:noProof/>
        <w:lang w:eastAsia="en-GB"/>
      </w:rPr>
      <w:drawing>
        <wp:anchor distT="0" distB="0" distL="114300" distR="114300" simplePos="0" relativeHeight="251658241" behindDoc="1" locked="0" layoutInCell="1" allowOverlap="1" wp14:anchorId="475977E9" wp14:editId="0E27FE96">
          <wp:simplePos x="0" y="0"/>
          <wp:positionH relativeFrom="page">
            <wp:posOffset>15875</wp:posOffset>
          </wp:positionH>
          <wp:positionV relativeFrom="margin">
            <wp:posOffset>-824865</wp:posOffset>
          </wp:positionV>
          <wp:extent cx="7559675" cy="10685145"/>
          <wp:effectExtent l="0" t="0" r="3175" b="1905"/>
          <wp:wrapNone/>
          <wp:docPr id="271264136" name="Picture 271264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5686" w14:textId="4B7F5CCB" w:rsidR="00941FEA" w:rsidRPr="0069374A" w:rsidRDefault="0082289F" w:rsidP="00E969B1">
    <w:pPr>
      <w:pStyle w:val="DHHSheader"/>
    </w:pPr>
    <w:r>
      <w:rPr>
        <w:noProof/>
        <w:lang w:eastAsia="en-GB"/>
      </w:rPr>
      <w:drawing>
        <wp:anchor distT="0" distB="0" distL="114300" distR="114300" simplePos="0" relativeHeight="251658242" behindDoc="1" locked="0" layoutInCell="1" allowOverlap="1" wp14:anchorId="70D318A4" wp14:editId="3D1A77EC">
          <wp:simplePos x="0" y="0"/>
          <wp:positionH relativeFrom="page">
            <wp:posOffset>-13173</wp:posOffset>
          </wp:positionH>
          <wp:positionV relativeFrom="page">
            <wp:posOffset>276063</wp:posOffset>
          </wp:positionV>
          <wp:extent cx="7559675" cy="10685145"/>
          <wp:effectExtent l="0" t="0" r="3175" b="1905"/>
          <wp:wrapNone/>
          <wp:docPr id="1141061267" name="Picture 114106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1929" w14:textId="63C87FED" w:rsidR="00941FEA" w:rsidRPr="000F0EBC" w:rsidRDefault="00941FEA" w:rsidP="000F0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5EB0" w14:textId="490452EE" w:rsidR="00941FEA" w:rsidRDefault="0094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85B"/>
    <w:multiLevelType w:val="hybridMultilevel"/>
    <w:tmpl w:val="8A289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537D4D"/>
    <w:multiLevelType w:val="hybridMultilevel"/>
    <w:tmpl w:val="030C1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457B07"/>
    <w:multiLevelType w:val="hybridMultilevel"/>
    <w:tmpl w:val="159A1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9A1A41"/>
    <w:multiLevelType w:val="multilevel"/>
    <w:tmpl w:val="BADE5C66"/>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973548"/>
    <w:multiLevelType w:val="hybridMultilevel"/>
    <w:tmpl w:val="98D25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57A3A"/>
    <w:multiLevelType w:val="hybridMultilevel"/>
    <w:tmpl w:val="0F5E0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C4CEE"/>
    <w:multiLevelType w:val="hybridMultilevel"/>
    <w:tmpl w:val="0EAE8F1C"/>
    <w:lvl w:ilvl="0" w:tplc="CE42640E">
      <w:start w:val="1"/>
      <w:numFmt w:val="bullet"/>
      <w:lvlText w:val=""/>
      <w:lvlJc w:val="left"/>
      <w:pPr>
        <w:ind w:left="1000" w:hanging="360"/>
      </w:pPr>
      <w:rPr>
        <w:rFonts w:ascii="Symbol" w:hAnsi="Symbol"/>
      </w:rPr>
    </w:lvl>
    <w:lvl w:ilvl="1" w:tplc="F41A20C2">
      <w:start w:val="1"/>
      <w:numFmt w:val="bullet"/>
      <w:lvlText w:val=""/>
      <w:lvlJc w:val="left"/>
      <w:pPr>
        <w:ind w:left="1000" w:hanging="360"/>
      </w:pPr>
      <w:rPr>
        <w:rFonts w:ascii="Symbol" w:hAnsi="Symbol"/>
      </w:rPr>
    </w:lvl>
    <w:lvl w:ilvl="2" w:tplc="FF04CC9C">
      <w:start w:val="1"/>
      <w:numFmt w:val="bullet"/>
      <w:lvlText w:val=""/>
      <w:lvlJc w:val="left"/>
      <w:pPr>
        <w:ind w:left="1000" w:hanging="360"/>
      </w:pPr>
      <w:rPr>
        <w:rFonts w:ascii="Symbol" w:hAnsi="Symbol"/>
      </w:rPr>
    </w:lvl>
    <w:lvl w:ilvl="3" w:tplc="01AC7976">
      <w:start w:val="1"/>
      <w:numFmt w:val="bullet"/>
      <w:lvlText w:val=""/>
      <w:lvlJc w:val="left"/>
      <w:pPr>
        <w:ind w:left="1000" w:hanging="360"/>
      </w:pPr>
      <w:rPr>
        <w:rFonts w:ascii="Symbol" w:hAnsi="Symbol"/>
      </w:rPr>
    </w:lvl>
    <w:lvl w:ilvl="4" w:tplc="2BFCB21C">
      <w:start w:val="1"/>
      <w:numFmt w:val="bullet"/>
      <w:lvlText w:val=""/>
      <w:lvlJc w:val="left"/>
      <w:pPr>
        <w:ind w:left="1000" w:hanging="360"/>
      </w:pPr>
      <w:rPr>
        <w:rFonts w:ascii="Symbol" w:hAnsi="Symbol"/>
      </w:rPr>
    </w:lvl>
    <w:lvl w:ilvl="5" w:tplc="78C4569C">
      <w:start w:val="1"/>
      <w:numFmt w:val="bullet"/>
      <w:lvlText w:val=""/>
      <w:lvlJc w:val="left"/>
      <w:pPr>
        <w:ind w:left="1000" w:hanging="360"/>
      </w:pPr>
      <w:rPr>
        <w:rFonts w:ascii="Symbol" w:hAnsi="Symbol"/>
      </w:rPr>
    </w:lvl>
    <w:lvl w:ilvl="6" w:tplc="32D47E16">
      <w:start w:val="1"/>
      <w:numFmt w:val="bullet"/>
      <w:lvlText w:val=""/>
      <w:lvlJc w:val="left"/>
      <w:pPr>
        <w:ind w:left="1000" w:hanging="360"/>
      </w:pPr>
      <w:rPr>
        <w:rFonts w:ascii="Symbol" w:hAnsi="Symbol"/>
      </w:rPr>
    </w:lvl>
    <w:lvl w:ilvl="7" w:tplc="932ED184">
      <w:start w:val="1"/>
      <w:numFmt w:val="bullet"/>
      <w:lvlText w:val=""/>
      <w:lvlJc w:val="left"/>
      <w:pPr>
        <w:ind w:left="1000" w:hanging="360"/>
      </w:pPr>
      <w:rPr>
        <w:rFonts w:ascii="Symbol" w:hAnsi="Symbol"/>
      </w:rPr>
    </w:lvl>
    <w:lvl w:ilvl="8" w:tplc="69EE37C6">
      <w:start w:val="1"/>
      <w:numFmt w:val="bullet"/>
      <w:lvlText w:val=""/>
      <w:lvlJc w:val="left"/>
      <w:pPr>
        <w:ind w:left="1000" w:hanging="360"/>
      </w:pPr>
      <w:rPr>
        <w:rFonts w:ascii="Symbol" w:hAnsi="Symbol"/>
      </w:rPr>
    </w:lvl>
  </w:abstractNum>
  <w:abstractNum w:abstractNumId="7" w15:restartNumberingAfterBreak="0">
    <w:nsid w:val="15CF6C89"/>
    <w:multiLevelType w:val="hybridMultilevel"/>
    <w:tmpl w:val="D9CC05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6E209F2"/>
    <w:multiLevelType w:val="hybridMultilevel"/>
    <w:tmpl w:val="90C2E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55E5B"/>
    <w:multiLevelType w:val="hybridMultilevel"/>
    <w:tmpl w:val="3A24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84FA5"/>
    <w:multiLevelType w:val="hybridMultilevel"/>
    <w:tmpl w:val="50A0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90B3F"/>
    <w:multiLevelType w:val="hybridMultilevel"/>
    <w:tmpl w:val="25603970"/>
    <w:lvl w:ilvl="0" w:tplc="D40A2098">
      <w:start w:val="1"/>
      <w:numFmt w:val="bullet"/>
      <w:lvlText w:val=""/>
      <w:lvlJc w:val="left"/>
      <w:pPr>
        <w:ind w:left="1000" w:hanging="360"/>
      </w:pPr>
      <w:rPr>
        <w:rFonts w:ascii="Symbol" w:hAnsi="Symbol"/>
      </w:rPr>
    </w:lvl>
    <w:lvl w:ilvl="1" w:tplc="BB425E3C">
      <w:start w:val="1"/>
      <w:numFmt w:val="bullet"/>
      <w:lvlText w:val=""/>
      <w:lvlJc w:val="left"/>
      <w:pPr>
        <w:ind w:left="1000" w:hanging="360"/>
      </w:pPr>
      <w:rPr>
        <w:rFonts w:ascii="Symbol" w:hAnsi="Symbol"/>
      </w:rPr>
    </w:lvl>
    <w:lvl w:ilvl="2" w:tplc="7B20F51A">
      <w:start w:val="1"/>
      <w:numFmt w:val="bullet"/>
      <w:lvlText w:val=""/>
      <w:lvlJc w:val="left"/>
      <w:pPr>
        <w:ind w:left="1000" w:hanging="360"/>
      </w:pPr>
      <w:rPr>
        <w:rFonts w:ascii="Symbol" w:hAnsi="Symbol"/>
      </w:rPr>
    </w:lvl>
    <w:lvl w:ilvl="3" w:tplc="AF921EB4">
      <w:start w:val="1"/>
      <w:numFmt w:val="bullet"/>
      <w:lvlText w:val=""/>
      <w:lvlJc w:val="left"/>
      <w:pPr>
        <w:ind w:left="1000" w:hanging="360"/>
      </w:pPr>
      <w:rPr>
        <w:rFonts w:ascii="Symbol" w:hAnsi="Symbol"/>
      </w:rPr>
    </w:lvl>
    <w:lvl w:ilvl="4" w:tplc="4DE26CA6">
      <w:start w:val="1"/>
      <w:numFmt w:val="bullet"/>
      <w:lvlText w:val=""/>
      <w:lvlJc w:val="left"/>
      <w:pPr>
        <w:ind w:left="1000" w:hanging="360"/>
      </w:pPr>
      <w:rPr>
        <w:rFonts w:ascii="Symbol" w:hAnsi="Symbol"/>
      </w:rPr>
    </w:lvl>
    <w:lvl w:ilvl="5" w:tplc="80F0D9E0">
      <w:start w:val="1"/>
      <w:numFmt w:val="bullet"/>
      <w:lvlText w:val=""/>
      <w:lvlJc w:val="left"/>
      <w:pPr>
        <w:ind w:left="1000" w:hanging="360"/>
      </w:pPr>
      <w:rPr>
        <w:rFonts w:ascii="Symbol" w:hAnsi="Symbol"/>
      </w:rPr>
    </w:lvl>
    <w:lvl w:ilvl="6" w:tplc="1F6841B0">
      <w:start w:val="1"/>
      <w:numFmt w:val="bullet"/>
      <w:lvlText w:val=""/>
      <w:lvlJc w:val="left"/>
      <w:pPr>
        <w:ind w:left="1000" w:hanging="360"/>
      </w:pPr>
      <w:rPr>
        <w:rFonts w:ascii="Symbol" w:hAnsi="Symbol"/>
      </w:rPr>
    </w:lvl>
    <w:lvl w:ilvl="7" w:tplc="50EA93F6">
      <w:start w:val="1"/>
      <w:numFmt w:val="bullet"/>
      <w:lvlText w:val=""/>
      <w:lvlJc w:val="left"/>
      <w:pPr>
        <w:ind w:left="1000" w:hanging="360"/>
      </w:pPr>
      <w:rPr>
        <w:rFonts w:ascii="Symbol" w:hAnsi="Symbol"/>
      </w:rPr>
    </w:lvl>
    <w:lvl w:ilvl="8" w:tplc="AD507AC0">
      <w:start w:val="1"/>
      <w:numFmt w:val="bullet"/>
      <w:lvlText w:val=""/>
      <w:lvlJc w:val="left"/>
      <w:pPr>
        <w:ind w:left="1000" w:hanging="360"/>
      </w:pPr>
      <w:rPr>
        <w:rFonts w:ascii="Symbol" w:hAnsi="Symbol"/>
      </w:rPr>
    </w:lvl>
  </w:abstractNum>
  <w:abstractNum w:abstractNumId="12" w15:restartNumberingAfterBreak="0">
    <w:nsid w:val="2B1B763A"/>
    <w:multiLevelType w:val="hybridMultilevel"/>
    <w:tmpl w:val="F96C4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BB0287"/>
    <w:multiLevelType w:val="hybridMultilevel"/>
    <w:tmpl w:val="9056E13A"/>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577A5"/>
    <w:multiLevelType w:val="hybridMultilevel"/>
    <w:tmpl w:val="4D729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4C36C9"/>
    <w:multiLevelType w:val="multilevel"/>
    <w:tmpl w:val="D9DEDA5E"/>
    <w:lvl w:ilvl="0">
      <w:start w:val="1"/>
      <w:numFmt w:val="bullet"/>
      <w:lvlText w:val=""/>
      <w:lvlJc w:val="left"/>
      <w:pPr>
        <w:tabs>
          <w:tab w:val="num" w:pos="794"/>
        </w:tabs>
        <w:ind w:left="794" w:hanging="397"/>
      </w:pPr>
      <w:rPr>
        <w:rFonts w:ascii="Symbol" w:hAnsi="Symbol" w:hint="default"/>
      </w:rPr>
    </w:lvl>
    <w:lvl w:ilvl="1">
      <w:start w:val="1"/>
      <w:numFmt w:val="decimal"/>
      <w:lvlRestart w:val="0"/>
      <w:lvlText w:val="%2."/>
      <w:lvlJc w:val="left"/>
      <w:pPr>
        <w:tabs>
          <w:tab w:val="num" w:pos="1191"/>
        </w:tabs>
        <w:ind w:left="1191" w:hanging="397"/>
      </w:pPr>
      <w:rPr>
        <w:rFonts w:hint="default"/>
      </w:rPr>
    </w:lvl>
    <w:lvl w:ilvl="2">
      <w:start w:val="1"/>
      <w:numFmt w:val="lowerLetter"/>
      <w:lvlRestart w:val="0"/>
      <w:lvlText w:val="(%3)"/>
      <w:lvlJc w:val="left"/>
      <w:pPr>
        <w:tabs>
          <w:tab w:val="num" w:pos="794"/>
        </w:tabs>
        <w:ind w:left="794" w:hanging="397"/>
      </w:pPr>
      <w:rPr>
        <w:rFonts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1"/>
      <w:numFmt w:val="lowerRoman"/>
      <w:lvlRestart w:val="0"/>
      <w:lvlText w:val="(%6)"/>
      <w:lvlJc w:val="left"/>
      <w:pPr>
        <w:tabs>
          <w:tab w:val="num" w:pos="1191"/>
        </w:tabs>
        <w:ind w:left="1191" w:hanging="397"/>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16" w15:restartNumberingAfterBreak="0">
    <w:nsid w:val="33707F8D"/>
    <w:multiLevelType w:val="hybridMultilevel"/>
    <w:tmpl w:val="227AFFAE"/>
    <w:lvl w:ilvl="0" w:tplc="579A375A">
      <w:start w:val="1"/>
      <w:numFmt w:val="bullet"/>
      <w:lvlText w:val=""/>
      <w:lvlJc w:val="left"/>
      <w:pPr>
        <w:ind w:left="1000" w:hanging="360"/>
      </w:pPr>
      <w:rPr>
        <w:rFonts w:ascii="Symbol" w:hAnsi="Symbol"/>
      </w:rPr>
    </w:lvl>
    <w:lvl w:ilvl="1" w:tplc="C44AE094">
      <w:start w:val="1"/>
      <w:numFmt w:val="bullet"/>
      <w:lvlText w:val=""/>
      <w:lvlJc w:val="left"/>
      <w:pPr>
        <w:ind w:left="1000" w:hanging="360"/>
      </w:pPr>
      <w:rPr>
        <w:rFonts w:ascii="Symbol" w:hAnsi="Symbol"/>
      </w:rPr>
    </w:lvl>
    <w:lvl w:ilvl="2" w:tplc="32DCAB6E">
      <w:start w:val="1"/>
      <w:numFmt w:val="bullet"/>
      <w:lvlText w:val=""/>
      <w:lvlJc w:val="left"/>
      <w:pPr>
        <w:ind w:left="1000" w:hanging="360"/>
      </w:pPr>
      <w:rPr>
        <w:rFonts w:ascii="Symbol" w:hAnsi="Symbol"/>
      </w:rPr>
    </w:lvl>
    <w:lvl w:ilvl="3" w:tplc="3C2A71FE">
      <w:start w:val="1"/>
      <w:numFmt w:val="bullet"/>
      <w:lvlText w:val=""/>
      <w:lvlJc w:val="left"/>
      <w:pPr>
        <w:ind w:left="1000" w:hanging="360"/>
      </w:pPr>
      <w:rPr>
        <w:rFonts w:ascii="Symbol" w:hAnsi="Symbol"/>
      </w:rPr>
    </w:lvl>
    <w:lvl w:ilvl="4" w:tplc="8C726B8E">
      <w:start w:val="1"/>
      <w:numFmt w:val="bullet"/>
      <w:lvlText w:val=""/>
      <w:lvlJc w:val="left"/>
      <w:pPr>
        <w:ind w:left="1000" w:hanging="360"/>
      </w:pPr>
      <w:rPr>
        <w:rFonts w:ascii="Symbol" w:hAnsi="Symbol"/>
      </w:rPr>
    </w:lvl>
    <w:lvl w:ilvl="5" w:tplc="AE1C1818">
      <w:start w:val="1"/>
      <w:numFmt w:val="bullet"/>
      <w:lvlText w:val=""/>
      <w:lvlJc w:val="left"/>
      <w:pPr>
        <w:ind w:left="1000" w:hanging="360"/>
      </w:pPr>
      <w:rPr>
        <w:rFonts w:ascii="Symbol" w:hAnsi="Symbol"/>
      </w:rPr>
    </w:lvl>
    <w:lvl w:ilvl="6" w:tplc="BA8AD676">
      <w:start w:val="1"/>
      <w:numFmt w:val="bullet"/>
      <w:lvlText w:val=""/>
      <w:lvlJc w:val="left"/>
      <w:pPr>
        <w:ind w:left="1000" w:hanging="360"/>
      </w:pPr>
      <w:rPr>
        <w:rFonts w:ascii="Symbol" w:hAnsi="Symbol"/>
      </w:rPr>
    </w:lvl>
    <w:lvl w:ilvl="7" w:tplc="01A691FC">
      <w:start w:val="1"/>
      <w:numFmt w:val="bullet"/>
      <w:lvlText w:val=""/>
      <w:lvlJc w:val="left"/>
      <w:pPr>
        <w:ind w:left="1000" w:hanging="360"/>
      </w:pPr>
      <w:rPr>
        <w:rFonts w:ascii="Symbol" w:hAnsi="Symbol"/>
      </w:rPr>
    </w:lvl>
    <w:lvl w:ilvl="8" w:tplc="03BA50FC">
      <w:start w:val="1"/>
      <w:numFmt w:val="bullet"/>
      <w:lvlText w:val=""/>
      <w:lvlJc w:val="left"/>
      <w:pPr>
        <w:ind w:left="1000" w:hanging="360"/>
      </w:pPr>
      <w:rPr>
        <w:rFonts w:ascii="Symbol" w:hAnsi="Symbol"/>
      </w:rPr>
    </w:lvl>
  </w:abstractNum>
  <w:abstractNum w:abstractNumId="17" w15:restartNumberingAfterBreak="0">
    <w:nsid w:val="35984761"/>
    <w:multiLevelType w:val="hybridMultilevel"/>
    <w:tmpl w:val="4E6877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C4303A5"/>
    <w:multiLevelType w:val="multilevel"/>
    <w:tmpl w:val="4AF4009C"/>
    <w:styleLink w:val="ZZNumbers"/>
    <w:lvl w:ilvl="0">
      <w:start w:val="1"/>
      <w:numFmt w:val="bullet"/>
      <w:lvlText w:val=""/>
      <w:lvlJc w:val="left"/>
      <w:pPr>
        <w:tabs>
          <w:tab w:val="num" w:pos="397"/>
        </w:tabs>
        <w:ind w:left="397" w:hanging="397"/>
      </w:pPr>
      <w:rPr>
        <w:rFonts w:ascii="Symbol" w:hAnsi="Symbol"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42127895"/>
    <w:multiLevelType w:val="hybridMultilevel"/>
    <w:tmpl w:val="6966CB04"/>
    <w:lvl w:ilvl="0" w:tplc="EBCC93BA">
      <w:start w:val="1"/>
      <w:numFmt w:val="bullet"/>
      <w:lvlText w:val=""/>
      <w:lvlJc w:val="left"/>
      <w:pPr>
        <w:ind w:left="1000" w:hanging="360"/>
      </w:pPr>
      <w:rPr>
        <w:rFonts w:ascii="Symbol" w:hAnsi="Symbol"/>
      </w:rPr>
    </w:lvl>
    <w:lvl w:ilvl="1" w:tplc="CCA6A4A2">
      <w:start w:val="1"/>
      <w:numFmt w:val="bullet"/>
      <w:lvlText w:val=""/>
      <w:lvlJc w:val="left"/>
      <w:pPr>
        <w:ind w:left="1000" w:hanging="360"/>
      </w:pPr>
      <w:rPr>
        <w:rFonts w:ascii="Symbol" w:hAnsi="Symbol"/>
      </w:rPr>
    </w:lvl>
    <w:lvl w:ilvl="2" w:tplc="73166FAA">
      <w:start w:val="1"/>
      <w:numFmt w:val="bullet"/>
      <w:lvlText w:val=""/>
      <w:lvlJc w:val="left"/>
      <w:pPr>
        <w:ind w:left="1000" w:hanging="360"/>
      </w:pPr>
      <w:rPr>
        <w:rFonts w:ascii="Symbol" w:hAnsi="Symbol"/>
      </w:rPr>
    </w:lvl>
    <w:lvl w:ilvl="3" w:tplc="2A989418">
      <w:start w:val="1"/>
      <w:numFmt w:val="bullet"/>
      <w:lvlText w:val=""/>
      <w:lvlJc w:val="left"/>
      <w:pPr>
        <w:ind w:left="1000" w:hanging="360"/>
      </w:pPr>
      <w:rPr>
        <w:rFonts w:ascii="Symbol" w:hAnsi="Symbol"/>
      </w:rPr>
    </w:lvl>
    <w:lvl w:ilvl="4" w:tplc="E2E04DC8">
      <w:start w:val="1"/>
      <w:numFmt w:val="bullet"/>
      <w:lvlText w:val=""/>
      <w:lvlJc w:val="left"/>
      <w:pPr>
        <w:ind w:left="1000" w:hanging="360"/>
      </w:pPr>
      <w:rPr>
        <w:rFonts w:ascii="Symbol" w:hAnsi="Symbol"/>
      </w:rPr>
    </w:lvl>
    <w:lvl w:ilvl="5" w:tplc="46A216BE">
      <w:start w:val="1"/>
      <w:numFmt w:val="bullet"/>
      <w:lvlText w:val=""/>
      <w:lvlJc w:val="left"/>
      <w:pPr>
        <w:ind w:left="1000" w:hanging="360"/>
      </w:pPr>
      <w:rPr>
        <w:rFonts w:ascii="Symbol" w:hAnsi="Symbol"/>
      </w:rPr>
    </w:lvl>
    <w:lvl w:ilvl="6" w:tplc="D30AB758">
      <w:start w:val="1"/>
      <w:numFmt w:val="bullet"/>
      <w:lvlText w:val=""/>
      <w:lvlJc w:val="left"/>
      <w:pPr>
        <w:ind w:left="1000" w:hanging="360"/>
      </w:pPr>
      <w:rPr>
        <w:rFonts w:ascii="Symbol" w:hAnsi="Symbol"/>
      </w:rPr>
    </w:lvl>
    <w:lvl w:ilvl="7" w:tplc="3318A64A">
      <w:start w:val="1"/>
      <w:numFmt w:val="bullet"/>
      <w:lvlText w:val=""/>
      <w:lvlJc w:val="left"/>
      <w:pPr>
        <w:ind w:left="1000" w:hanging="360"/>
      </w:pPr>
      <w:rPr>
        <w:rFonts w:ascii="Symbol" w:hAnsi="Symbol"/>
      </w:rPr>
    </w:lvl>
    <w:lvl w:ilvl="8" w:tplc="EDAA1F40">
      <w:start w:val="1"/>
      <w:numFmt w:val="bullet"/>
      <w:lvlText w:val=""/>
      <w:lvlJc w:val="left"/>
      <w:pPr>
        <w:ind w:left="1000" w:hanging="360"/>
      </w:pPr>
      <w:rPr>
        <w:rFonts w:ascii="Symbol" w:hAnsi="Symbol"/>
      </w:rPr>
    </w:lvl>
  </w:abstractNum>
  <w:abstractNum w:abstractNumId="20" w15:restartNumberingAfterBreak="0">
    <w:nsid w:val="4C28637C"/>
    <w:multiLevelType w:val="hybridMultilevel"/>
    <w:tmpl w:val="94F8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F3BB5"/>
    <w:multiLevelType w:val="hybridMultilevel"/>
    <w:tmpl w:val="80188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F3DBD"/>
    <w:multiLevelType w:val="hybridMultilevel"/>
    <w:tmpl w:val="8314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82A79"/>
    <w:multiLevelType w:val="hybridMultilevel"/>
    <w:tmpl w:val="40DA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C3A65"/>
    <w:multiLevelType w:val="multilevel"/>
    <w:tmpl w:val="CF66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E66EBC"/>
    <w:multiLevelType w:val="hybridMultilevel"/>
    <w:tmpl w:val="BFEA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0656F6"/>
    <w:multiLevelType w:val="hybridMultilevel"/>
    <w:tmpl w:val="E274237A"/>
    <w:lvl w:ilvl="0" w:tplc="DA48A14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63450DD2"/>
    <w:multiLevelType w:val="hybridMultilevel"/>
    <w:tmpl w:val="F61E8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631626"/>
    <w:multiLevelType w:val="hybridMultilevel"/>
    <w:tmpl w:val="A7CE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D600BB"/>
    <w:multiLevelType w:val="hybridMultilevel"/>
    <w:tmpl w:val="56ACA0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9B86020"/>
    <w:multiLevelType w:val="hybridMultilevel"/>
    <w:tmpl w:val="E2E2A7F6"/>
    <w:lvl w:ilvl="0" w:tplc="F26823D2">
      <w:start w:val="1"/>
      <w:numFmt w:val="bullet"/>
      <w:lvlText w:val=""/>
      <w:lvlJc w:val="left"/>
      <w:pPr>
        <w:ind w:left="720" w:hanging="360"/>
      </w:pPr>
      <w:rPr>
        <w:rFonts w:ascii="Symbol" w:hAnsi="Symbol"/>
      </w:rPr>
    </w:lvl>
    <w:lvl w:ilvl="1" w:tplc="767C0134">
      <w:start w:val="1"/>
      <w:numFmt w:val="bullet"/>
      <w:lvlText w:val=""/>
      <w:lvlJc w:val="left"/>
      <w:pPr>
        <w:ind w:left="720" w:hanging="360"/>
      </w:pPr>
      <w:rPr>
        <w:rFonts w:ascii="Symbol" w:hAnsi="Symbol"/>
      </w:rPr>
    </w:lvl>
    <w:lvl w:ilvl="2" w:tplc="69D23578">
      <w:start w:val="1"/>
      <w:numFmt w:val="bullet"/>
      <w:lvlText w:val=""/>
      <w:lvlJc w:val="left"/>
      <w:pPr>
        <w:ind w:left="720" w:hanging="360"/>
      </w:pPr>
      <w:rPr>
        <w:rFonts w:ascii="Symbol" w:hAnsi="Symbol"/>
      </w:rPr>
    </w:lvl>
    <w:lvl w:ilvl="3" w:tplc="BF60552A">
      <w:start w:val="1"/>
      <w:numFmt w:val="bullet"/>
      <w:lvlText w:val=""/>
      <w:lvlJc w:val="left"/>
      <w:pPr>
        <w:ind w:left="720" w:hanging="360"/>
      </w:pPr>
      <w:rPr>
        <w:rFonts w:ascii="Symbol" w:hAnsi="Symbol"/>
      </w:rPr>
    </w:lvl>
    <w:lvl w:ilvl="4" w:tplc="9DCE9108">
      <w:start w:val="1"/>
      <w:numFmt w:val="bullet"/>
      <w:lvlText w:val=""/>
      <w:lvlJc w:val="left"/>
      <w:pPr>
        <w:ind w:left="720" w:hanging="360"/>
      </w:pPr>
      <w:rPr>
        <w:rFonts w:ascii="Symbol" w:hAnsi="Symbol"/>
      </w:rPr>
    </w:lvl>
    <w:lvl w:ilvl="5" w:tplc="8CF06EE4">
      <w:start w:val="1"/>
      <w:numFmt w:val="bullet"/>
      <w:lvlText w:val=""/>
      <w:lvlJc w:val="left"/>
      <w:pPr>
        <w:ind w:left="720" w:hanging="360"/>
      </w:pPr>
      <w:rPr>
        <w:rFonts w:ascii="Symbol" w:hAnsi="Symbol"/>
      </w:rPr>
    </w:lvl>
    <w:lvl w:ilvl="6" w:tplc="9A18100E">
      <w:start w:val="1"/>
      <w:numFmt w:val="bullet"/>
      <w:lvlText w:val=""/>
      <w:lvlJc w:val="left"/>
      <w:pPr>
        <w:ind w:left="720" w:hanging="360"/>
      </w:pPr>
      <w:rPr>
        <w:rFonts w:ascii="Symbol" w:hAnsi="Symbol"/>
      </w:rPr>
    </w:lvl>
    <w:lvl w:ilvl="7" w:tplc="4B3232D0">
      <w:start w:val="1"/>
      <w:numFmt w:val="bullet"/>
      <w:lvlText w:val=""/>
      <w:lvlJc w:val="left"/>
      <w:pPr>
        <w:ind w:left="720" w:hanging="360"/>
      </w:pPr>
      <w:rPr>
        <w:rFonts w:ascii="Symbol" w:hAnsi="Symbol"/>
      </w:rPr>
    </w:lvl>
    <w:lvl w:ilvl="8" w:tplc="B4106FC6">
      <w:start w:val="1"/>
      <w:numFmt w:val="bullet"/>
      <w:lvlText w:val=""/>
      <w:lvlJc w:val="left"/>
      <w:pPr>
        <w:ind w:left="720" w:hanging="360"/>
      </w:pPr>
      <w:rPr>
        <w:rFonts w:ascii="Symbol" w:hAnsi="Symbol"/>
      </w:rPr>
    </w:lvl>
  </w:abstractNum>
  <w:abstractNum w:abstractNumId="32" w15:restartNumberingAfterBreak="0">
    <w:nsid w:val="7B9E2015"/>
    <w:multiLevelType w:val="hybridMultilevel"/>
    <w:tmpl w:val="0212E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46409"/>
    <w:multiLevelType w:val="multilevel"/>
    <w:tmpl w:val="D46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01803"/>
    <w:multiLevelType w:val="hybridMultilevel"/>
    <w:tmpl w:val="4EAEE7D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F7B5D51"/>
    <w:multiLevelType w:val="hybridMultilevel"/>
    <w:tmpl w:val="58288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230809">
    <w:abstractNumId w:val="25"/>
  </w:num>
  <w:num w:numId="2" w16cid:durableId="1937251755">
    <w:abstractNumId w:val="18"/>
  </w:num>
  <w:num w:numId="3" w16cid:durableId="1956596627">
    <w:abstractNumId w:val="29"/>
  </w:num>
  <w:num w:numId="4" w16cid:durableId="476991311">
    <w:abstractNumId w:val="14"/>
  </w:num>
  <w:num w:numId="5" w16cid:durableId="1641567843">
    <w:abstractNumId w:val="10"/>
  </w:num>
  <w:num w:numId="6" w16cid:durableId="65305422">
    <w:abstractNumId w:val="3"/>
  </w:num>
  <w:num w:numId="7" w16cid:durableId="1927305900">
    <w:abstractNumId w:val="2"/>
  </w:num>
  <w:num w:numId="8" w16cid:durableId="1157725867">
    <w:abstractNumId w:val="24"/>
  </w:num>
  <w:num w:numId="9" w16cid:durableId="529269685">
    <w:abstractNumId w:val="13"/>
  </w:num>
  <w:num w:numId="10" w16cid:durableId="665715850">
    <w:abstractNumId w:val="5"/>
  </w:num>
  <w:num w:numId="11" w16cid:durableId="17777643">
    <w:abstractNumId w:val="33"/>
  </w:num>
  <w:num w:numId="12" w16cid:durableId="126554110">
    <w:abstractNumId w:val="15"/>
  </w:num>
  <w:num w:numId="13" w16cid:durableId="2138798194">
    <w:abstractNumId w:val="9"/>
  </w:num>
  <w:num w:numId="14" w16cid:durableId="1190753819">
    <w:abstractNumId w:val="0"/>
  </w:num>
  <w:num w:numId="15" w16cid:durableId="787435273">
    <w:abstractNumId w:val="30"/>
  </w:num>
  <w:num w:numId="16" w16cid:durableId="392896392">
    <w:abstractNumId w:val="34"/>
  </w:num>
  <w:num w:numId="17" w16cid:durableId="1890991271">
    <w:abstractNumId w:val="4"/>
  </w:num>
  <w:num w:numId="18" w16cid:durableId="972254720">
    <w:abstractNumId w:val="25"/>
  </w:num>
  <w:num w:numId="19" w16cid:durableId="2008971246">
    <w:abstractNumId w:val="26"/>
  </w:num>
  <w:num w:numId="20" w16cid:durableId="104544415">
    <w:abstractNumId w:val="25"/>
  </w:num>
  <w:num w:numId="21" w16cid:durableId="1666474924">
    <w:abstractNumId w:val="35"/>
  </w:num>
  <w:num w:numId="22" w16cid:durableId="999503312">
    <w:abstractNumId w:val="7"/>
  </w:num>
  <w:num w:numId="23" w16cid:durableId="342318747">
    <w:abstractNumId w:val="17"/>
  </w:num>
  <w:num w:numId="24" w16cid:durableId="616328391">
    <w:abstractNumId w:val="1"/>
  </w:num>
  <w:num w:numId="25" w16cid:durableId="1239749085">
    <w:abstractNumId w:val="20"/>
  </w:num>
  <w:num w:numId="26" w16cid:durableId="1254313109">
    <w:abstractNumId w:val="27"/>
  </w:num>
  <w:num w:numId="27" w16cid:durableId="23529922">
    <w:abstractNumId w:val="23"/>
  </w:num>
  <w:num w:numId="28" w16cid:durableId="1373381212">
    <w:abstractNumId w:val="22"/>
  </w:num>
  <w:num w:numId="29" w16cid:durableId="1251692026">
    <w:abstractNumId w:val="8"/>
  </w:num>
  <w:num w:numId="30" w16cid:durableId="2140100382">
    <w:abstractNumId w:val="6"/>
  </w:num>
  <w:num w:numId="31" w16cid:durableId="1039166297">
    <w:abstractNumId w:val="32"/>
  </w:num>
  <w:num w:numId="32" w16cid:durableId="1951934999">
    <w:abstractNumId w:val="25"/>
  </w:num>
  <w:num w:numId="33" w16cid:durableId="40635696">
    <w:abstractNumId w:val="25"/>
  </w:num>
  <w:num w:numId="34" w16cid:durableId="681468421">
    <w:abstractNumId w:val="25"/>
  </w:num>
  <w:num w:numId="35" w16cid:durableId="988250095">
    <w:abstractNumId w:val="21"/>
  </w:num>
  <w:num w:numId="36" w16cid:durableId="1850097974">
    <w:abstractNumId w:val="12"/>
  </w:num>
  <w:num w:numId="37" w16cid:durableId="848761435">
    <w:abstractNumId w:val="25"/>
  </w:num>
  <w:num w:numId="38" w16cid:durableId="296952195">
    <w:abstractNumId w:val="25"/>
  </w:num>
  <w:num w:numId="39" w16cid:durableId="158466810">
    <w:abstractNumId w:val="25"/>
  </w:num>
  <w:num w:numId="40" w16cid:durableId="393552118">
    <w:abstractNumId w:val="25"/>
  </w:num>
  <w:num w:numId="41" w16cid:durableId="2041851693">
    <w:abstractNumId w:val="25"/>
  </w:num>
  <w:num w:numId="42" w16cid:durableId="2029287139">
    <w:abstractNumId w:val="25"/>
  </w:num>
  <w:num w:numId="43" w16cid:durableId="594679213">
    <w:abstractNumId w:val="19"/>
  </w:num>
  <w:num w:numId="44" w16cid:durableId="1118068329">
    <w:abstractNumId w:val="11"/>
  </w:num>
  <w:num w:numId="45" w16cid:durableId="375394291">
    <w:abstractNumId w:val="16"/>
  </w:num>
  <w:num w:numId="46" w16cid:durableId="1106080057">
    <w:abstractNumId w:val="28"/>
  </w:num>
  <w:num w:numId="47" w16cid:durableId="830827155">
    <w:abstractNumId w:val="31"/>
  </w:num>
  <w:num w:numId="48" w16cid:durableId="1385445031">
    <w:abstractNumId w:val="25"/>
  </w:num>
  <w:num w:numId="49" w16cid:durableId="1688361027">
    <w:abstractNumId w:val="25"/>
  </w:num>
  <w:num w:numId="50" w16cid:durableId="110495814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76"/>
    <w:rsid w:val="0000019C"/>
    <w:rsid w:val="00000648"/>
    <w:rsid w:val="0000082B"/>
    <w:rsid w:val="00002990"/>
    <w:rsid w:val="0000322A"/>
    <w:rsid w:val="00003C71"/>
    <w:rsid w:val="000048AC"/>
    <w:rsid w:val="000048F7"/>
    <w:rsid w:val="00007584"/>
    <w:rsid w:val="00007AAC"/>
    <w:rsid w:val="00007CAE"/>
    <w:rsid w:val="00013863"/>
    <w:rsid w:val="000138C1"/>
    <w:rsid w:val="00013F8F"/>
    <w:rsid w:val="00014FC4"/>
    <w:rsid w:val="000162A1"/>
    <w:rsid w:val="00016476"/>
    <w:rsid w:val="00016F4C"/>
    <w:rsid w:val="00017F22"/>
    <w:rsid w:val="000209FA"/>
    <w:rsid w:val="00020AAB"/>
    <w:rsid w:val="000223A4"/>
    <w:rsid w:val="00022610"/>
    <w:rsid w:val="00022E60"/>
    <w:rsid w:val="0002304F"/>
    <w:rsid w:val="000230E1"/>
    <w:rsid w:val="00024FE8"/>
    <w:rsid w:val="0002549C"/>
    <w:rsid w:val="00025E7A"/>
    <w:rsid w:val="00026B0B"/>
    <w:rsid w:val="00026C19"/>
    <w:rsid w:val="00030471"/>
    <w:rsid w:val="00031263"/>
    <w:rsid w:val="00032668"/>
    <w:rsid w:val="00032E50"/>
    <w:rsid w:val="00034404"/>
    <w:rsid w:val="0003583A"/>
    <w:rsid w:val="000415F3"/>
    <w:rsid w:val="00042329"/>
    <w:rsid w:val="00042BBE"/>
    <w:rsid w:val="000432A9"/>
    <w:rsid w:val="000434BF"/>
    <w:rsid w:val="00044DB1"/>
    <w:rsid w:val="00045D1F"/>
    <w:rsid w:val="000479AC"/>
    <w:rsid w:val="00050D9A"/>
    <w:rsid w:val="00051AD7"/>
    <w:rsid w:val="00051F2F"/>
    <w:rsid w:val="00056913"/>
    <w:rsid w:val="00056DD9"/>
    <w:rsid w:val="0005723C"/>
    <w:rsid w:val="00057D1D"/>
    <w:rsid w:val="00060E93"/>
    <w:rsid w:val="0006195B"/>
    <w:rsid w:val="00064936"/>
    <w:rsid w:val="00066A2C"/>
    <w:rsid w:val="0006758E"/>
    <w:rsid w:val="0007082A"/>
    <w:rsid w:val="000722FE"/>
    <w:rsid w:val="000723FB"/>
    <w:rsid w:val="00072617"/>
    <w:rsid w:val="00073221"/>
    <w:rsid w:val="000734F8"/>
    <w:rsid w:val="000736B8"/>
    <w:rsid w:val="00073723"/>
    <w:rsid w:val="00080333"/>
    <w:rsid w:val="000817CB"/>
    <w:rsid w:val="00082283"/>
    <w:rsid w:val="00082BFD"/>
    <w:rsid w:val="000836C9"/>
    <w:rsid w:val="00083912"/>
    <w:rsid w:val="000873EF"/>
    <w:rsid w:val="0009023A"/>
    <w:rsid w:val="000910A4"/>
    <w:rsid w:val="0009517E"/>
    <w:rsid w:val="00095DB2"/>
    <w:rsid w:val="00096130"/>
    <w:rsid w:val="000967C8"/>
    <w:rsid w:val="00097459"/>
    <w:rsid w:val="00097EDE"/>
    <w:rsid w:val="000A0571"/>
    <w:rsid w:val="000A0FC2"/>
    <w:rsid w:val="000A1B91"/>
    <w:rsid w:val="000A22F1"/>
    <w:rsid w:val="000A34E3"/>
    <w:rsid w:val="000A3A77"/>
    <w:rsid w:val="000A4DB8"/>
    <w:rsid w:val="000A7801"/>
    <w:rsid w:val="000A7B5D"/>
    <w:rsid w:val="000B0192"/>
    <w:rsid w:val="000B1844"/>
    <w:rsid w:val="000B2C7D"/>
    <w:rsid w:val="000B3325"/>
    <w:rsid w:val="000B3792"/>
    <w:rsid w:val="000B40A2"/>
    <w:rsid w:val="000B4B68"/>
    <w:rsid w:val="000B4E7D"/>
    <w:rsid w:val="000B5A8C"/>
    <w:rsid w:val="000B7CAE"/>
    <w:rsid w:val="000C17D1"/>
    <w:rsid w:val="000C2799"/>
    <w:rsid w:val="000C4DCB"/>
    <w:rsid w:val="000C5374"/>
    <w:rsid w:val="000C6242"/>
    <w:rsid w:val="000C6457"/>
    <w:rsid w:val="000C68DB"/>
    <w:rsid w:val="000C6982"/>
    <w:rsid w:val="000D0D47"/>
    <w:rsid w:val="000D1232"/>
    <w:rsid w:val="000D2C32"/>
    <w:rsid w:val="000D406E"/>
    <w:rsid w:val="000D40A1"/>
    <w:rsid w:val="000D4735"/>
    <w:rsid w:val="000D5E76"/>
    <w:rsid w:val="000E0F52"/>
    <w:rsid w:val="000E12B3"/>
    <w:rsid w:val="000E2FDF"/>
    <w:rsid w:val="000E3199"/>
    <w:rsid w:val="000E6F72"/>
    <w:rsid w:val="000E6F9D"/>
    <w:rsid w:val="000F0442"/>
    <w:rsid w:val="000F0478"/>
    <w:rsid w:val="000F0A50"/>
    <w:rsid w:val="000F0EBC"/>
    <w:rsid w:val="000F28D3"/>
    <w:rsid w:val="000F2FBC"/>
    <w:rsid w:val="000F3339"/>
    <w:rsid w:val="000F375B"/>
    <w:rsid w:val="000F3B30"/>
    <w:rsid w:val="000F4AE4"/>
    <w:rsid w:val="000F4FC8"/>
    <w:rsid w:val="000F5165"/>
    <w:rsid w:val="000F563C"/>
    <w:rsid w:val="001038B2"/>
    <w:rsid w:val="00103D5E"/>
    <w:rsid w:val="00104EA7"/>
    <w:rsid w:val="00105FAD"/>
    <w:rsid w:val="00106C42"/>
    <w:rsid w:val="00106C52"/>
    <w:rsid w:val="001100C3"/>
    <w:rsid w:val="0011155B"/>
    <w:rsid w:val="00111A6A"/>
    <w:rsid w:val="001120D8"/>
    <w:rsid w:val="0011243F"/>
    <w:rsid w:val="001147DD"/>
    <w:rsid w:val="00121BD7"/>
    <w:rsid w:val="00121BF1"/>
    <w:rsid w:val="001230B8"/>
    <w:rsid w:val="00123C98"/>
    <w:rsid w:val="00125322"/>
    <w:rsid w:val="00125CCA"/>
    <w:rsid w:val="00127613"/>
    <w:rsid w:val="00127A8B"/>
    <w:rsid w:val="00133830"/>
    <w:rsid w:val="00134998"/>
    <w:rsid w:val="00134BE5"/>
    <w:rsid w:val="00135BCC"/>
    <w:rsid w:val="00136355"/>
    <w:rsid w:val="00136BF8"/>
    <w:rsid w:val="00136DCC"/>
    <w:rsid w:val="0014117B"/>
    <w:rsid w:val="00141226"/>
    <w:rsid w:val="001412D1"/>
    <w:rsid w:val="001423E3"/>
    <w:rsid w:val="001444F5"/>
    <w:rsid w:val="001460C3"/>
    <w:rsid w:val="00146460"/>
    <w:rsid w:val="00146639"/>
    <w:rsid w:val="00147024"/>
    <w:rsid w:val="001475EA"/>
    <w:rsid w:val="001504F5"/>
    <w:rsid w:val="00150578"/>
    <w:rsid w:val="00150E82"/>
    <w:rsid w:val="001517BD"/>
    <w:rsid w:val="00156046"/>
    <w:rsid w:val="0015682F"/>
    <w:rsid w:val="00163A16"/>
    <w:rsid w:val="001666B8"/>
    <w:rsid w:val="001669F2"/>
    <w:rsid w:val="0016703A"/>
    <w:rsid w:val="00167BFD"/>
    <w:rsid w:val="0017079F"/>
    <w:rsid w:val="00170ED7"/>
    <w:rsid w:val="001715CD"/>
    <w:rsid w:val="0017183B"/>
    <w:rsid w:val="00172281"/>
    <w:rsid w:val="0017248D"/>
    <w:rsid w:val="00173626"/>
    <w:rsid w:val="0017614A"/>
    <w:rsid w:val="00176552"/>
    <w:rsid w:val="001765D1"/>
    <w:rsid w:val="00180026"/>
    <w:rsid w:val="00180559"/>
    <w:rsid w:val="00180585"/>
    <w:rsid w:val="001817CD"/>
    <w:rsid w:val="0018235E"/>
    <w:rsid w:val="00186620"/>
    <w:rsid w:val="0018768C"/>
    <w:rsid w:val="00187A42"/>
    <w:rsid w:val="00192BA0"/>
    <w:rsid w:val="00192C0F"/>
    <w:rsid w:val="00194267"/>
    <w:rsid w:val="00197303"/>
    <w:rsid w:val="00197A78"/>
    <w:rsid w:val="001A0CEE"/>
    <w:rsid w:val="001A10E8"/>
    <w:rsid w:val="001A15C1"/>
    <w:rsid w:val="001A17EA"/>
    <w:rsid w:val="001A1B68"/>
    <w:rsid w:val="001A1D17"/>
    <w:rsid w:val="001A22AA"/>
    <w:rsid w:val="001A3A4D"/>
    <w:rsid w:val="001A419F"/>
    <w:rsid w:val="001A45B4"/>
    <w:rsid w:val="001A49DB"/>
    <w:rsid w:val="001A682E"/>
    <w:rsid w:val="001A6FE4"/>
    <w:rsid w:val="001A7A18"/>
    <w:rsid w:val="001B1530"/>
    <w:rsid w:val="001B1565"/>
    <w:rsid w:val="001B166D"/>
    <w:rsid w:val="001B28B5"/>
    <w:rsid w:val="001B2975"/>
    <w:rsid w:val="001B2B14"/>
    <w:rsid w:val="001B43FB"/>
    <w:rsid w:val="001B456E"/>
    <w:rsid w:val="001B4588"/>
    <w:rsid w:val="001C122D"/>
    <w:rsid w:val="001C6101"/>
    <w:rsid w:val="001C64D6"/>
    <w:rsid w:val="001C6889"/>
    <w:rsid w:val="001C69FB"/>
    <w:rsid w:val="001D2A82"/>
    <w:rsid w:val="001D3A16"/>
    <w:rsid w:val="001D569B"/>
    <w:rsid w:val="001D756C"/>
    <w:rsid w:val="001E092E"/>
    <w:rsid w:val="001E0EA3"/>
    <w:rsid w:val="001E19DD"/>
    <w:rsid w:val="001E2E3A"/>
    <w:rsid w:val="001E4995"/>
    <w:rsid w:val="001E5367"/>
    <w:rsid w:val="001E7A42"/>
    <w:rsid w:val="001F09DC"/>
    <w:rsid w:val="001F126A"/>
    <w:rsid w:val="001F2B63"/>
    <w:rsid w:val="001F43E6"/>
    <w:rsid w:val="001F507A"/>
    <w:rsid w:val="001F5781"/>
    <w:rsid w:val="001F6024"/>
    <w:rsid w:val="002002B6"/>
    <w:rsid w:val="00201F5A"/>
    <w:rsid w:val="0020239C"/>
    <w:rsid w:val="002040F0"/>
    <w:rsid w:val="0020559D"/>
    <w:rsid w:val="002069CA"/>
    <w:rsid w:val="002076CC"/>
    <w:rsid w:val="0021349C"/>
    <w:rsid w:val="00213772"/>
    <w:rsid w:val="002157E7"/>
    <w:rsid w:val="00215C85"/>
    <w:rsid w:val="00216000"/>
    <w:rsid w:val="00216019"/>
    <w:rsid w:val="00217743"/>
    <w:rsid w:val="00220749"/>
    <w:rsid w:val="00221513"/>
    <w:rsid w:val="0022244F"/>
    <w:rsid w:val="0022422C"/>
    <w:rsid w:val="002244CA"/>
    <w:rsid w:val="00224665"/>
    <w:rsid w:val="0022724E"/>
    <w:rsid w:val="00227DD6"/>
    <w:rsid w:val="00230666"/>
    <w:rsid w:val="00231153"/>
    <w:rsid w:val="002319F3"/>
    <w:rsid w:val="00231B2A"/>
    <w:rsid w:val="00231D97"/>
    <w:rsid w:val="00231DE6"/>
    <w:rsid w:val="0023252E"/>
    <w:rsid w:val="00232BB6"/>
    <w:rsid w:val="00232EF4"/>
    <w:rsid w:val="00233436"/>
    <w:rsid w:val="002358A0"/>
    <w:rsid w:val="00236246"/>
    <w:rsid w:val="002364A9"/>
    <w:rsid w:val="00237378"/>
    <w:rsid w:val="00240E6D"/>
    <w:rsid w:val="00241C31"/>
    <w:rsid w:val="00243C63"/>
    <w:rsid w:val="002456E6"/>
    <w:rsid w:val="00247785"/>
    <w:rsid w:val="0025088D"/>
    <w:rsid w:val="00254C99"/>
    <w:rsid w:val="00255A0E"/>
    <w:rsid w:val="0025644A"/>
    <w:rsid w:val="00260154"/>
    <w:rsid w:val="002607E8"/>
    <w:rsid w:val="00263A11"/>
    <w:rsid w:val="00263D7B"/>
    <w:rsid w:val="00264834"/>
    <w:rsid w:val="002679D5"/>
    <w:rsid w:val="00267AC1"/>
    <w:rsid w:val="00270468"/>
    <w:rsid w:val="00270628"/>
    <w:rsid w:val="002707B7"/>
    <w:rsid w:val="00270ECD"/>
    <w:rsid w:val="002710FC"/>
    <w:rsid w:val="002714FD"/>
    <w:rsid w:val="00275F94"/>
    <w:rsid w:val="00280FE4"/>
    <w:rsid w:val="002816DA"/>
    <w:rsid w:val="00281B9C"/>
    <w:rsid w:val="00282318"/>
    <w:rsid w:val="00284C9B"/>
    <w:rsid w:val="002856F3"/>
    <w:rsid w:val="00286099"/>
    <w:rsid w:val="00291BE0"/>
    <w:rsid w:val="00294521"/>
    <w:rsid w:val="002948F3"/>
    <w:rsid w:val="00294A37"/>
    <w:rsid w:val="002A012F"/>
    <w:rsid w:val="002A0161"/>
    <w:rsid w:val="002A0FF6"/>
    <w:rsid w:val="002A141B"/>
    <w:rsid w:val="002A26B6"/>
    <w:rsid w:val="002A462C"/>
    <w:rsid w:val="002A570B"/>
    <w:rsid w:val="002A5E76"/>
    <w:rsid w:val="002A6233"/>
    <w:rsid w:val="002A6A4E"/>
    <w:rsid w:val="002A7173"/>
    <w:rsid w:val="002A761D"/>
    <w:rsid w:val="002A79FA"/>
    <w:rsid w:val="002B2E96"/>
    <w:rsid w:val="002B2EE4"/>
    <w:rsid w:val="002B3313"/>
    <w:rsid w:val="002B39FE"/>
    <w:rsid w:val="002B5A85"/>
    <w:rsid w:val="002B63A7"/>
    <w:rsid w:val="002B7406"/>
    <w:rsid w:val="002C20EB"/>
    <w:rsid w:val="002C32D8"/>
    <w:rsid w:val="002C3B82"/>
    <w:rsid w:val="002C5066"/>
    <w:rsid w:val="002C5543"/>
    <w:rsid w:val="002C6DC2"/>
    <w:rsid w:val="002C7DF7"/>
    <w:rsid w:val="002D0F7F"/>
    <w:rsid w:val="002D1ED0"/>
    <w:rsid w:val="002D4891"/>
    <w:rsid w:val="002D6A0E"/>
    <w:rsid w:val="002D7AF9"/>
    <w:rsid w:val="002E0198"/>
    <w:rsid w:val="002E1D7C"/>
    <w:rsid w:val="002E38AA"/>
    <w:rsid w:val="002E4124"/>
    <w:rsid w:val="002E462D"/>
    <w:rsid w:val="002E5F76"/>
    <w:rsid w:val="002E62E8"/>
    <w:rsid w:val="002F2BAC"/>
    <w:rsid w:val="002F2E57"/>
    <w:rsid w:val="002F35FA"/>
    <w:rsid w:val="002F428E"/>
    <w:rsid w:val="002F449B"/>
    <w:rsid w:val="002F4D86"/>
    <w:rsid w:val="002F54A8"/>
    <w:rsid w:val="002F589D"/>
    <w:rsid w:val="002F5D69"/>
    <w:rsid w:val="002F7C77"/>
    <w:rsid w:val="00300CB3"/>
    <w:rsid w:val="0030394B"/>
    <w:rsid w:val="00304035"/>
    <w:rsid w:val="0030588C"/>
    <w:rsid w:val="00306E18"/>
    <w:rsid w:val="003072C6"/>
    <w:rsid w:val="00310D8E"/>
    <w:rsid w:val="00311A4B"/>
    <w:rsid w:val="00314C17"/>
    <w:rsid w:val="00315BBD"/>
    <w:rsid w:val="0031669C"/>
    <w:rsid w:val="00316839"/>
    <w:rsid w:val="00316E99"/>
    <w:rsid w:val="0031753A"/>
    <w:rsid w:val="00320293"/>
    <w:rsid w:val="00320D3B"/>
    <w:rsid w:val="00322CC2"/>
    <w:rsid w:val="003232A3"/>
    <w:rsid w:val="00325F45"/>
    <w:rsid w:val="003260B4"/>
    <w:rsid w:val="003271DC"/>
    <w:rsid w:val="003276A1"/>
    <w:rsid w:val="0033212D"/>
    <w:rsid w:val="00332DE1"/>
    <w:rsid w:val="003341DC"/>
    <w:rsid w:val="00334B54"/>
    <w:rsid w:val="003356A3"/>
    <w:rsid w:val="0033739E"/>
    <w:rsid w:val="00340C93"/>
    <w:rsid w:val="00343733"/>
    <w:rsid w:val="003442EC"/>
    <w:rsid w:val="00346E95"/>
    <w:rsid w:val="00347299"/>
    <w:rsid w:val="00350851"/>
    <w:rsid w:val="00350CD1"/>
    <w:rsid w:val="0035149C"/>
    <w:rsid w:val="00351CF5"/>
    <w:rsid w:val="0035350E"/>
    <w:rsid w:val="0035372A"/>
    <w:rsid w:val="00354D2E"/>
    <w:rsid w:val="0035502D"/>
    <w:rsid w:val="00355886"/>
    <w:rsid w:val="00356814"/>
    <w:rsid w:val="00356D61"/>
    <w:rsid w:val="00356F1C"/>
    <w:rsid w:val="0036283B"/>
    <w:rsid w:val="003641E1"/>
    <w:rsid w:val="003644BD"/>
    <w:rsid w:val="00367235"/>
    <w:rsid w:val="00373AD9"/>
    <w:rsid w:val="0038019F"/>
    <w:rsid w:val="00380A0B"/>
    <w:rsid w:val="00382071"/>
    <w:rsid w:val="0038478C"/>
    <w:rsid w:val="00386DEF"/>
    <w:rsid w:val="00391C02"/>
    <w:rsid w:val="00393FDE"/>
    <w:rsid w:val="003A11E5"/>
    <w:rsid w:val="003A1629"/>
    <w:rsid w:val="003A2F25"/>
    <w:rsid w:val="003A3185"/>
    <w:rsid w:val="003A4C6B"/>
    <w:rsid w:val="003A5EFB"/>
    <w:rsid w:val="003A5F5D"/>
    <w:rsid w:val="003A6558"/>
    <w:rsid w:val="003B061E"/>
    <w:rsid w:val="003B12B6"/>
    <w:rsid w:val="003B1493"/>
    <w:rsid w:val="003B2807"/>
    <w:rsid w:val="003B2BA9"/>
    <w:rsid w:val="003B4C5F"/>
    <w:rsid w:val="003B5F2E"/>
    <w:rsid w:val="003C0EDF"/>
    <w:rsid w:val="003C19E7"/>
    <w:rsid w:val="003C2C22"/>
    <w:rsid w:val="003C3635"/>
    <w:rsid w:val="003C3E90"/>
    <w:rsid w:val="003C65BD"/>
    <w:rsid w:val="003C68F2"/>
    <w:rsid w:val="003D0DD7"/>
    <w:rsid w:val="003D343D"/>
    <w:rsid w:val="003D3D6E"/>
    <w:rsid w:val="003D535C"/>
    <w:rsid w:val="003D568A"/>
    <w:rsid w:val="003D5CFB"/>
    <w:rsid w:val="003D6858"/>
    <w:rsid w:val="003D7A46"/>
    <w:rsid w:val="003E1DF5"/>
    <w:rsid w:val="003E242D"/>
    <w:rsid w:val="003E2636"/>
    <w:rsid w:val="003E293E"/>
    <w:rsid w:val="003E2A9F"/>
    <w:rsid w:val="003E2E12"/>
    <w:rsid w:val="003E3FC5"/>
    <w:rsid w:val="003E400A"/>
    <w:rsid w:val="003E4706"/>
    <w:rsid w:val="003E7272"/>
    <w:rsid w:val="003F0225"/>
    <w:rsid w:val="003F0ABF"/>
    <w:rsid w:val="003F1323"/>
    <w:rsid w:val="003F39AC"/>
    <w:rsid w:val="003F39CE"/>
    <w:rsid w:val="003F4160"/>
    <w:rsid w:val="003F4FD9"/>
    <w:rsid w:val="003F5596"/>
    <w:rsid w:val="003F6403"/>
    <w:rsid w:val="00401108"/>
    <w:rsid w:val="004018F2"/>
    <w:rsid w:val="00401E02"/>
    <w:rsid w:val="00402927"/>
    <w:rsid w:val="00403583"/>
    <w:rsid w:val="00407993"/>
    <w:rsid w:val="00407AFC"/>
    <w:rsid w:val="00410DB3"/>
    <w:rsid w:val="00410EC9"/>
    <w:rsid w:val="00411833"/>
    <w:rsid w:val="00411A8E"/>
    <w:rsid w:val="00411FF7"/>
    <w:rsid w:val="00412311"/>
    <w:rsid w:val="00412F64"/>
    <w:rsid w:val="0041362C"/>
    <w:rsid w:val="004160CF"/>
    <w:rsid w:val="00416B20"/>
    <w:rsid w:val="004174F2"/>
    <w:rsid w:val="004179D2"/>
    <w:rsid w:val="00417BEB"/>
    <w:rsid w:val="00420042"/>
    <w:rsid w:val="00420E0E"/>
    <w:rsid w:val="00422D59"/>
    <w:rsid w:val="004265CA"/>
    <w:rsid w:val="00427EC5"/>
    <w:rsid w:val="004304C2"/>
    <w:rsid w:val="00430621"/>
    <w:rsid w:val="004308B5"/>
    <w:rsid w:val="00430DEF"/>
    <w:rsid w:val="00432108"/>
    <w:rsid w:val="004324FF"/>
    <w:rsid w:val="00432715"/>
    <w:rsid w:val="00432A55"/>
    <w:rsid w:val="0043495B"/>
    <w:rsid w:val="00434960"/>
    <w:rsid w:val="00434966"/>
    <w:rsid w:val="00441A36"/>
    <w:rsid w:val="0044260A"/>
    <w:rsid w:val="004429A3"/>
    <w:rsid w:val="00442CFC"/>
    <w:rsid w:val="004438AB"/>
    <w:rsid w:val="0044395A"/>
    <w:rsid w:val="00444493"/>
    <w:rsid w:val="00444D82"/>
    <w:rsid w:val="00450844"/>
    <w:rsid w:val="00450D06"/>
    <w:rsid w:val="00451573"/>
    <w:rsid w:val="00451C26"/>
    <w:rsid w:val="0045210F"/>
    <w:rsid w:val="00452428"/>
    <w:rsid w:val="00452455"/>
    <w:rsid w:val="00452B82"/>
    <w:rsid w:val="00452CFA"/>
    <w:rsid w:val="0045422A"/>
    <w:rsid w:val="004564C6"/>
    <w:rsid w:val="00456695"/>
    <w:rsid w:val="00457E1C"/>
    <w:rsid w:val="00460EFB"/>
    <w:rsid w:val="004610CC"/>
    <w:rsid w:val="00462082"/>
    <w:rsid w:val="00462451"/>
    <w:rsid w:val="00464937"/>
    <w:rsid w:val="0046541C"/>
    <w:rsid w:val="00465464"/>
    <w:rsid w:val="00465E87"/>
    <w:rsid w:val="00467145"/>
    <w:rsid w:val="00467708"/>
    <w:rsid w:val="004711E4"/>
    <w:rsid w:val="004717CB"/>
    <w:rsid w:val="004724CD"/>
    <w:rsid w:val="0047421F"/>
    <w:rsid w:val="00474F40"/>
    <w:rsid w:val="0047786A"/>
    <w:rsid w:val="00477A65"/>
    <w:rsid w:val="0048031E"/>
    <w:rsid w:val="00480C44"/>
    <w:rsid w:val="004810E7"/>
    <w:rsid w:val="00481774"/>
    <w:rsid w:val="00481A3F"/>
    <w:rsid w:val="00481FC1"/>
    <w:rsid w:val="00482DB3"/>
    <w:rsid w:val="0048334D"/>
    <w:rsid w:val="004837FA"/>
    <w:rsid w:val="004849A3"/>
    <w:rsid w:val="004852AF"/>
    <w:rsid w:val="0048637C"/>
    <w:rsid w:val="00486B31"/>
    <w:rsid w:val="00486DDD"/>
    <w:rsid w:val="0048742E"/>
    <w:rsid w:val="0049095E"/>
    <w:rsid w:val="00490B83"/>
    <w:rsid w:val="00491F95"/>
    <w:rsid w:val="004957F2"/>
    <w:rsid w:val="0049602F"/>
    <w:rsid w:val="004A0236"/>
    <w:rsid w:val="004A0484"/>
    <w:rsid w:val="004A08A1"/>
    <w:rsid w:val="004A369A"/>
    <w:rsid w:val="004A3B3E"/>
    <w:rsid w:val="004A69EB"/>
    <w:rsid w:val="004B210E"/>
    <w:rsid w:val="004B2DD7"/>
    <w:rsid w:val="004B2DF7"/>
    <w:rsid w:val="004B4306"/>
    <w:rsid w:val="004B7D50"/>
    <w:rsid w:val="004C2830"/>
    <w:rsid w:val="004C5193"/>
    <w:rsid w:val="004C5777"/>
    <w:rsid w:val="004C6569"/>
    <w:rsid w:val="004C6A0C"/>
    <w:rsid w:val="004C6F18"/>
    <w:rsid w:val="004D0173"/>
    <w:rsid w:val="004D1056"/>
    <w:rsid w:val="004D1213"/>
    <w:rsid w:val="004D177B"/>
    <w:rsid w:val="004D1A23"/>
    <w:rsid w:val="004D2091"/>
    <w:rsid w:val="004D378F"/>
    <w:rsid w:val="004D4730"/>
    <w:rsid w:val="004D54EA"/>
    <w:rsid w:val="004D63A1"/>
    <w:rsid w:val="004D63BF"/>
    <w:rsid w:val="004D7BAA"/>
    <w:rsid w:val="004E1EDE"/>
    <w:rsid w:val="004E2070"/>
    <w:rsid w:val="004E21E2"/>
    <w:rsid w:val="004E2201"/>
    <w:rsid w:val="004E293F"/>
    <w:rsid w:val="004E303D"/>
    <w:rsid w:val="004E380D"/>
    <w:rsid w:val="004E426C"/>
    <w:rsid w:val="004E5B62"/>
    <w:rsid w:val="004E5BD4"/>
    <w:rsid w:val="004E5D3A"/>
    <w:rsid w:val="004E698B"/>
    <w:rsid w:val="004E7922"/>
    <w:rsid w:val="004F0DFC"/>
    <w:rsid w:val="004F3024"/>
    <w:rsid w:val="004F343B"/>
    <w:rsid w:val="004F3441"/>
    <w:rsid w:val="004F3949"/>
    <w:rsid w:val="004F41B2"/>
    <w:rsid w:val="004F45D5"/>
    <w:rsid w:val="004F4AFC"/>
    <w:rsid w:val="004F52A5"/>
    <w:rsid w:val="00500C28"/>
    <w:rsid w:val="00500C8C"/>
    <w:rsid w:val="00501375"/>
    <w:rsid w:val="0050160C"/>
    <w:rsid w:val="0050195D"/>
    <w:rsid w:val="00501D3B"/>
    <w:rsid w:val="005022C9"/>
    <w:rsid w:val="00503699"/>
    <w:rsid w:val="00507393"/>
    <w:rsid w:val="0050779D"/>
    <w:rsid w:val="00507DC5"/>
    <w:rsid w:val="0051035C"/>
    <w:rsid w:val="00510D4B"/>
    <w:rsid w:val="0051201F"/>
    <w:rsid w:val="00512A78"/>
    <w:rsid w:val="005139EA"/>
    <w:rsid w:val="0051441D"/>
    <w:rsid w:val="00515C53"/>
    <w:rsid w:val="00515CB3"/>
    <w:rsid w:val="00516EC2"/>
    <w:rsid w:val="005206A2"/>
    <w:rsid w:val="00520BBB"/>
    <w:rsid w:val="005217ED"/>
    <w:rsid w:val="00521CDD"/>
    <w:rsid w:val="00522821"/>
    <w:rsid w:val="00523EFA"/>
    <w:rsid w:val="00525456"/>
    <w:rsid w:val="00525E31"/>
    <w:rsid w:val="00526C95"/>
    <w:rsid w:val="00526EF7"/>
    <w:rsid w:val="00531093"/>
    <w:rsid w:val="00531C39"/>
    <w:rsid w:val="00531CC3"/>
    <w:rsid w:val="00532236"/>
    <w:rsid w:val="005327B3"/>
    <w:rsid w:val="00535408"/>
    <w:rsid w:val="00535EC2"/>
    <w:rsid w:val="00536D22"/>
    <w:rsid w:val="00536E69"/>
    <w:rsid w:val="005409BA"/>
    <w:rsid w:val="00540DDE"/>
    <w:rsid w:val="00540F87"/>
    <w:rsid w:val="00541DFE"/>
    <w:rsid w:val="00543E6C"/>
    <w:rsid w:val="00544184"/>
    <w:rsid w:val="00547735"/>
    <w:rsid w:val="00547E8A"/>
    <w:rsid w:val="005507EA"/>
    <w:rsid w:val="00551CBC"/>
    <w:rsid w:val="0055293C"/>
    <w:rsid w:val="00553903"/>
    <w:rsid w:val="005552FD"/>
    <w:rsid w:val="00555447"/>
    <w:rsid w:val="005557F0"/>
    <w:rsid w:val="0055651C"/>
    <w:rsid w:val="0055679C"/>
    <w:rsid w:val="005572FB"/>
    <w:rsid w:val="00557359"/>
    <w:rsid w:val="005600E5"/>
    <w:rsid w:val="00561184"/>
    <w:rsid w:val="00562050"/>
    <w:rsid w:val="005621E9"/>
    <w:rsid w:val="00564E8F"/>
    <w:rsid w:val="00565276"/>
    <w:rsid w:val="00567E27"/>
    <w:rsid w:val="005728A4"/>
    <w:rsid w:val="0057393A"/>
    <w:rsid w:val="00575ADA"/>
    <w:rsid w:val="005763FC"/>
    <w:rsid w:val="00576EB4"/>
    <w:rsid w:val="00577CB9"/>
    <w:rsid w:val="00580E4D"/>
    <w:rsid w:val="00580EED"/>
    <w:rsid w:val="00581DA9"/>
    <w:rsid w:val="00582768"/>
    <w:rsid w:val="00583461"/>
    <w:rsid w:val="0058389E"/>
    <w:rsid w:val="005849B9"/>
    <w:rsid w:val="005850C8"/>
    <w:rsid w:val="005856A4"/>
    <w:rsid w:val="005859D3"/>
    <w:rsid w:val="005867AE"/>
    <w:rsid w:val="00590730"/>
    <w:rsid w:val="005911B6"/>
    <w:rsid w:val="00594A07"/>
    <w:rsid w:val="00594FA6"/>
    <w:rsid w:val="00595342"/>
    <w:rsid w:val="0059559B"/>
    <w:rsid w:val="00595C9D"/>
    <w:rsid w:val="005969A4"/>
    <w:rsid w:val="00597DEB"/>
    <w:rsid w:val="00597F5F"/>
    <w:rsid w:val="005A1600"/>
    <w:rsid w:val="005A3051"/>
    <w:rsid w:val="005A32CE"/>
    <w:rsid w:val="005A53FE"/>
    <w:rsid w:val="005B0583"/>
    <w:rsid w:val="005B241F"/>
    <w:rsid w:val="005B24FD"/>
    <w:rsid w:val="005B3457"/>
    <w:rsid w:val="005B3BD0"/>
    <w:rsid w:val="005B606F"/>
    <w:rsid w:val="005B7D22"/>
    <w:rsid w:val="005C029E"/>
    <w:rsid w:val="005C0861"/>
    <w:rsid w:val="005C0EDB"/>
    <w:rsid w:val="005C41EB"/>
    <w:rsid w:val="005C4CBE"/>
    <w:rsid w:val="005C5511"/>
    <w:rsid w:val="005C73E8"/>
    <w:rsid w:val="005C7DD9"/>
    <w:rsid w:val="005D01B5"/>
    <w:rsid w:val="005D1C71"/>
    <w:rsid w:val="005D2D3E"/>
    <w:rsid w:val="005D3088"/>
    <w:rsid w:val="005D4AD8"/>
    <w:rsid w:val="005D515A"/>
    <w:rsid w:val="005D77D5"/>
    <w:rsid w:val="005D7CF0"/>
    <w:rsid w:val="005E0417"/>
    <w:rsid w:val="005E085D"/>
    <w:rsid w:val="005E2257"/>
    <w:rsid w:val="005E3FA7"/>
    <w:rsid w:val="005E52D2"/>
    <w:rsid w:val="005E65E6"/>
    <w:rsid w:val="005E7963"/>
    <w:rsid w:val="005F1711"/>
    <w:rsid w:val="005F1DE1"/>
    <w:rsid w:val="005F218C"/>
    <w:rsid w:val="005F4523"/>
    <w:rsid w:val="005F5729"/>
    <w:rsid w:val="005F5A8A"/>
    <w:rsid w:val="005F5CE3"/>
    <w:rsid w:val="0060047F"/>
    <w:rsid w:val="00601D4D"/>
    <w:rsid w:val="006021B4"/>
    <w:rsid w:val="006023F2"/>
    <w:rsid w:val="0060299C"/>
    <w:rsid w:val="0060474A"/>
    <w:rsid w:val="00604918"/>
    <w:rsid w:val="00604EED"/>
    <w:rsid w:val="00605B5B"/>
    <w:rsid w:val="006062D8"/>
    <w:rsid w:val="00606827"/>
    <w:rsid w:val="00606833"/>
    <w:rsid w:val="006077C0"/>
    <w:rsid w:val="00607904"/>
    <w:rsid w:val="00611073"/>
    <w:rsid w:val="0061118F"/>
    <w:rsid w:val="00613579"/>
    <w:rsid w:val="00616345"/>
    <w:rsid w:val="0061637D"/>
    <w:rsid w:val="00617341"/>
    <w:rsid w:val="00620262"/>
    <w:rsid w:val="00621B4C"/>
    <w:rsid w:val="00621BDF"/>
    <w:rsid w:val="00622482"/>
    <w:rsid w:val="006227D9"/>
    <w:rsid w:val="0062420D"/>
    <w:rsid w:val="00625510"/>
    <w:rsid w:val="00625E6A"/>
    <w:rsid w:val="00626110"/>
    <w:rsid w:val="006266A0"/>
    <w:rsid w:val="00627C52"/>
    <w:rsid w:val="00630937"/>
    <w:rsid w:val="00631F72"/>
    <w:rsid w:val="00633F96"/>
    <w:rsid w:val="00634093"/>
    <w:rsid w:val="00635065"/>
    <w:rsid w:val="00635837"/>
    <w:rsid w:val="00635983"/>
    <w:rsid w:val="00637837"/>
    <w:rsid w:val="00637F22"/>
    <w:rsid w:val="006509EF"/>
    <w:rsid w:val="00651DDB"/>
    <w:rsid w:val="00652F11"/>
    <w:rsid w:val="00653049"/>
    <w:rsid w:val="00653B84"/>
    <w:rsid w:val="00653DF9"/>
    <w:rsid w:val="00653E0D"/>
    <w:rsid w:val="00654A62"/>
    <w:rsid w:val="00655498"/>
    <w:rsid w:val="0065570D"/>
    <w:rsid w:val="006564CA"/>
    <w:rsid w:val="006570A6"/>
    <w:rsid w:val="0066316F"/>
    <w:rsid w:val="00664031"/>
    <w:rsid w:val="006676A6"/>
    <w:rsid w:val="00670B77"/>
    <w:rsid w:val="006721C3"/>
    <w:rsid w:val="0067251C"/>
    <w:rsid w:val="00672A6E"/>
    <w:rsid w:val="00672ABE"/>
    <w:rsid w:val="006742AE"/>
    <w:rsid w:val="0067591E"/>
    <w:rsid w:val="00676A50"/>
    <w:rsid w:val="006774C9"/>
    <w:rsid w:val="00677F3C"/>
    <w:rsid w:val="00680855"/>
    <w:rsid w:val="00681119"/>
    <w:rsid w:val="00683D81"/>
    <w:rsid w:val="00683F38"/>
    <w:rsid w:val="00684E95"/>
    <w:rsid w:val="006850BE"/>
    <w:rsid w:val="00685E18"/>
    <w:rsid w:val="006865C8"/>
    <w:rsid w:val="00686B48"/>
    <w:rsid w:val="00687038"/>
    <w:rsid w:val="0068714E"/>
    <w:rsid w:val="006872B6"/>
    <w:rsid w:val="00691938"/>
    <w:rsid w:val="00691D0E"/>
    <w:rsid w:val="006929F7"/>
    <w:rsid w:val="00692F7F"/>
    <w:rsid w:val="0069374A"/>
    <w:rsid w:val="00694AB8"/>
    <w:rsid w:val="00694D38"/>
    <w:rsid w:val="00694ECF"/>
    <w:rsid w:val="0069512B"/>
    <w:rsid w:val="00695EF7"/>
    <w:rsid w:val="0069699D"/>
    <w:rsid w:val="006978C7"/>
    <w:rsid w:val="006A0644"/>
    <w:rsid w:val="006A11C9"/>
    <w:rsid w:val="006A2A68"/>
    <w:rsid w:val="006A39E2"/>
    <w:rsid w:val="006A4940"/>
    <w:rsid w:val="006A511B"/>
    <w:rsid w:val="006A5DE8"/>
    <w:rsid w:val="006A6C97"/>
    <w:rsid w:val="006B2C51"/>
    <w:rsid w:val="006B32D3"/>
    <w:rsid w:val="006B59C7"/>
    <w:rsid w:val="006B6361"/>
    <w:rsid w:val="006C077F"/>
    <w:rsid w:val="006C13D1"/>
    <w:rsid w:val="006C188A"/>
    <w:rsid w:val="006C26DE"/>
    <w:rsid w:val="006C3E66"/>
    <w:rsid w:val="006C476B"/>
    <w:rsid w:val="006C61B2"/>
    <w:rsid w:val="006C6F42"/>
    <w:rsid w:val="006C75C3"/>
    <w:rsid w:val="006D3087"/>
    <w:rsid w:val="006D360C"/>
    <w:rsid w:val="006D3EFA"/>
    <w:rsid w:val="006D4399"/>
    <w:rsid w:val="006D5AA2"/>
    <w:rsid w:val="006D5AC9"/>
    <w:rsid w:val="006D66ED"/>
    <w:rsid w:val="006E04D2"/>
    <w:rsid w:val="006E2503"/>
    <w:rsid w:val="006E5536"/>
    <w:rsid w:val="006E5968"/>
    <w:rsid w:val="006E66B3"/>
    <w:rsid w:val="006E66DE"/>
    <w:rsid w:val="006E728D"/>
    <w:rsid w:val="006E786B"/>
    <w:rsid w:val="006F0E4C"/>
    <w:rsid w:val="006F13CA"/>
    <w:rsid w:val="006F2A3B"/>
    <w:rsid w:val="006F3530"/>
    <w:rsid w:val="006F7D32"/>
    <w:rsid w:val="007000B6"/>
    <w:rsid w:val="007002B1"/>
    <w:rsid w:val="0070125B"/>
    <w:rsid w:val="00704EB7"/>
    <w:rsid w:val="00705742"/>
    <w:rsid w:val="0070674A"/>
    <w:rsid w:val="00707D8D"/>
    <w:rsid w:val="007104FE"/>
    <w:rsid w:val="0071153C"/>
    <w:rsid w:val="007121A2"/>
    <w:rsid w:val="007130C6"/>
    <w:rsid w:val="00713981"/>
    <w:rsid w:val="00713B95"/>
    <w:rsid w:val="00715B13"/>
    <w:rsid w:val="007176D6"/>
    <w:rsid w:val="00720E5F"/>
    <w:rsid w:val="00721735"/>
    <w:rsid w:val="00721B67"/>
    <w:rsid w:val="00723C91"/>
    <w:rsid w:val="00723F36"/>
    <w:rsid w:val="00724CB5"/>
    <w:rsid w:val="0072543B"/>
    <w:rsid w:val="00727D54"/>
    <w:rsid w:val="0073295E"/>
    <w:rsid w:val="00732DAC"/>
    <w:rsid w:val="0073349D"/>
    <w:rsid w:val="007344C5"/>
    <w:rsid w:val="00734959"/>
    <w:rsid w:val="00735137"/>
    <w:rsid w:val="0073520D"/>
    <w:rsid w:val="007373B2"/>
    <w:rsid w:val="007415D1"/>
    <w:rsid w:val="007419EF"/>
    <w:rsid w:val="007449BF"/>
    <w:rsid w:val="007459CD"/>
    <w:rsid w:val="007474A0"/>
    <w:rsid w:val="007479A2"/>
    <w:rsid w:val="00751328"/>
    <w:rsid w:val="00752F89"/>
    <w:rsid w:val="00753752"/>
    <w:rsid w:val="007549B4"/>
    <w:rsid w:val="00755302"/>
    <w:rsid w:val="0075668B"/>
    <w:rsid w:val="00760870"/>
    <w:rsid w:val="00760A7D"/>
    <w:rsid w:val="007612EF"/>
    <w:rsid w:val="00762048"/>
    <w:rsid w:val="007625D8"/>
    <w:rsid w:val="00762C70"/>
    <w:rsid w:val="007635E8"/>
    <w:rsid w:val="007647A5"/>
    <w:rsid w:val="00764C96"/>
    <w:rsid w:val="00765C19"/>
    <w:rsid w:val="00771718"/>
    <w:rsid w:val="00772B70"/>
    <w:rsid w:val="007746E7"/>
    <w:rsid w:val="007752BA"/>
    <w:rsid w:val="00775959"/>
    <w:rsid w:val="00777EEA"/>
    <w:rsid w:val="00780226"/>
    <w:rsid w:val="00781AB4"/>
    <w:rsid w:val="007923B7"/>
    <w:rsid w:val="00792616"/>
    <w:rsid w:val="007926BB"/>
    <w:rsid w:val="0079344C"/>
    <w:rsid w:val="00793EF1"/>
    <w:rsid w:val="00795EF0"/>
    <w:rsid w:val="00796775"/>
    <w:rsid w:val="00797181"/>
    <w:rsid w:val="007A0283"/>
    <w:rsid w:val="007A15D5"/>
    <w:rsid w:val="007A1A7B"/>
    <w:rsid w:val="007A27C0"/>
    <w:rsid w:val="007A3089"/>
    <w:rsid w:val="007A3AC8"/>
    <w:rsid w:val="007A4D3F"/>
    <w:rsid w:val="007A5ED9"/>
    <w:rsid w:val="007A6062"/>
    <w:rsid w:val="007A6363"/>
    <w:rsid w:val="007A6D53"/>
    <w:rsid w:val="007B03C2"/>
    <w:rsid w:val="007B0D1A"/>
    <w:rsid w:val="007B1E76"/>
    <w:rsid w:val="007B209B"/>
    <w:rsid w:val="007B331E"/>
    <w:rsid w:val="007B58B9"/>
    <w:rsid w:val="007B7B91"/>
    <w:rsid w:val="007C02C7"/>
    <w:rsid w:val="007C042A"/>
    <w:rsid w:val="007C0A57"/>
    <w:rsid w:val="007C0BBE"/>
    <w:rsid w:val="007C1E72"/>
    <w:rsid w:val="007C202D"/>
    <w:rsid w:val="007C21EE"/>
    <w:rsid w:val="007C2E3C"/>
    <w:rsid w:val="007C3CAD"/>
    <w:rsid w:val="007C43B9"/>
    <w:rsid w:val="007C4C7C"/>
    <w:rsid w:val="007C4F59"/>
    <w:rsid w:val="007C571A"/>
    <w:rsid w:val="007C5D2D"/>
    <w:rsid w:val="007C794D"/>
    <w:rsid w:val="007D1C3D"/>
    <w:rsid w:val="007D3A2E"/>
    <w:rsid w:val="007D6652"/>
    <w:rsid w:val="007E079F"/>
    <w:rsid w:val="007E0D9F"/>
    <w:rsid w:val="007E3353"/>
    <w:rsid w:val="007E343D"/>
    <w:rsid w:val="007E46FB"/>
    <w:rsid w:val="007E5000"/>
    <w:rsid w:val="007E5685"/>
    <w:rsid w:val="007E6032"/>
    <w:rsid w:val="007E787A"/>
    <w:rsid w:val="007F1AFE"/>
    <w:rsid w:val="007F3222"/>
    <w:rsid w:val="007F42C7"/>
    <w:rsid w:val="007F4383"/>
    <w:rsid w:val="007F4CA0"/>
    <w:rsid w:val="007F4CD5"/>
    <w:rsid w:val="007F630B"/>
    <w:rsid w:val="00800657"/>
    <w:rsid w:val="00800869"/>
    <w:rsid w:val="00801601"/>
    <w:rsid w:val="0080269B"/>
    <w:rsid w:val="0080270A"/>
    <w:rsid w:val="0080386F"/>
    <w:rsid w:val="00804666"/>
    <w:rsid w:val="0080503F"/>
    <w:rsid w:val="00805469"/>
    <w:rsid w:val="00810196"/>
    <w:rsid w:val="008102B7"/>
    <w:rsid w:val="00810991"/>
    <w:rsid w:val="00811802"/>
    <w:rsid w:val="008119EC"/>
    <w:rsid w:val="00811A89"/>
    <w:rsid w:val="00812F53"/>
    <w:rsid w:val="00813123"/>
    <w:rsid w:val="0081354C"/>
    <w:rsid w:val="00814A9B"/>
    <w:rsid w:val="00814F66"/>
    <w:rsid w:val="00815125"/>
    <w:rsid w:val="008169E4"/>
    <w:rsid w:val="00816FA3"/>
    <w:rsid w:val="00817C9E"/>
    <w:rsid w:val="008205AF"/>
    <w:rsid w:val="0082100A"/>
    <w:rsid w:val="008225E5"/>
    <w:rsid w:val="00822718"/>
    <w:rsid w:val="0082289F"/>
    <w:rsid w:val="0082345F"/>
    <w:rsid w:val="008247C4"/>
    <w:rsid w:val="008255D1"/>
    <w:rsid w:val="00825E7A"/>
    <w:rsid w:val="00825FF6"/>
    <w:rsid w:val="00827536"/>
    <w:rsid w:val="00831053"/>
    <w:rsid w:val="008314D2"/>
    <w:rsid w:val="0083160A"/>
    <w:rsid w:val="00831A9F"/>
    <w:rsid w:val="0083254D"/>
    <w:rsid w:val="008352B4"/>
    <w:rsid w:val="0083570B"/>
    <w:rsid w:val="00836249"/>
    <w:rsid w:val="00836E9B"/>
    <w:rsid w:val="00836F00"/>
    <w:rsid w:val="00837A3A"/>
    <w:rsid w:val="008414C3"/>
    <w:rsid w:val="00843694"/>
    <w:rsid w:val="00844336"/>
    <w:rsid w:val="0084465D"/>
    <w:rsid w:val="00846192"/>
    <w:rsid w:val="00850694"/>
    <w:rsid w:val="00850806"/>
    <w:rsid w:val="008516D9"/>
    <w:rsid w:val="00852314"/>
    <w:rsid w:val="00852504"/>
    <w:rsid w:val="00853CBA"/>
    <w:rsid w:val="00854187"/>
    <w:rsid w:val="00855BA5"/>
    <w:rsid w:val="00856A1B"/>
    <w:rsid w:val="008574D6"/>
    <w:rsid w:val="00857512"/>
    <w:rsid w:val="00857657"/>
    <w:rsid w:val="00860112"/>
    <w:rsid w:val="00860601"/>
    <w:rsid w:val="00861365"/>
    <w:rsid w:val="008618D1"/>
    <w:rsid w:val="008621C3"/>
    <w:rsid w:val="00863A35"/>
    <w:rsid w:val="0086437F"/>
    <w:rsid w:val="00865486"/>
    <w:rsid w:val="00865B29"/>
    <w:rsid w:val="00866800"/>
    <w:rsid w:val="0086715C"/>
    <w:rsid w:val="00870EFD"/>
    <w:rsid w:val="00871DFE"/>
    <w:rsid w:val="00872CF3"/>
    <w:rsid w:val="00876275"/>
    <w:rsid w:val="0087701D"/>
    <w:rsid w:val="00881727"/>
    <w:rsid w:val="00882B99"/>
    <w:rsid w:val="008841DB"/>
    <w:rsid w:val="00885BB6"/>
    <w:rsid w:val="00886121"/>
    <w:rsid w:val="00887929"/>
    <w:rsid w:val="00890484"/>
    <w:rsid w:val="00890FEE"/>
    <w:rsid w:val="008932D5"/>
    <w:rsid w:val="008934E3"/>
    <w:rsid w:val="00893AEB"/>
    <w:rsid w:val="00894738"/>
    <w:rsid w:val="00894BC1"/>
    <w:rsid w:val="008A1CEE"/>
    <w:rsid w:val="008A21CD"/>
    <w:rsid w:val="008A295B"/>
    <w:rsid w:val="008A3B45"/>
    <w:rsid w:val="008A4409"/>
    <w:rsid w:val="008A5C8D"/>
    <w:rsid w:val="008A6604"/>
    <w:rsid w:val="008A761F"/>
    <w:rsid w:val="008A7D7B"/>
    <w:rsid w:val="008B13A6"/>
    <w:rsid w:val="008B1634"/>
    <w:rsid w:val="008B34CC"/>
    <w:rsid w:val="008B5482"/>
    <w:rsid w:val="008B5D6D"/>
    <w:rsid w:val="008B6765"/>
    <w:rsid w:val="008B748A"/>
    <w:rsid w:val="008C11CB"/>
    <w:rsid w:val="008C11F4"/>
    <w:rsid w:val="008C166C"/>
    <w:rsid w:val="008C241B"/>
    <w:rsid w:val="008C2BEC"/>
    <w:rsid w:val="008C6523"/>
    <w:rsid w:val="008C6D0E"/>
    <w:rsid w:val="008D095B"/>
    <w:rsid w:val="008D09D2"/>
    <w:rsid w:val="008D26E8"/>
    <w:rsid w:val="008D2740"/>
    <w:rsid w:val="008D39C5"/>
    <w:rsid w:val="008D55F5"/>
    <w:rsid w:val="008E1D89"/>
    <w:rsid w:val="008E2A6E"/>
    <w:rsid w:val="008E3E3E"/>
    <w:rsid w:val="008E5C70"/>
    <w:rsid w:val="008E6BA6"/>
    <w:rsid w:val="008E7A45"/>
    <w:rsid w:val="008F19EA"/>
    <w:rsid w:val="008F38E3"/>
    <w:rsid w:val="008F4CC9"/>
    <w:rsid w:val="008F5F87"/>
    <w:rsid w:val="008F600E"/>
    <w:rsid w:val="008F697F"/>
    <w:rsid w:val="008F6C87"/>
    <w:rsid w:val="008F7546"/>
    <w:rsid w:val="0090071D"/>
    <w:rsid w:val="00900A34"/>
    <w:rsid w:val="00901605"/>
    <w:rsid w:val="009034C2"/>
    <w:rsid w:val="009049F5"/>
    <w:rsid w:val="00905AB3"/>
    <w:rsid w:val="00907073"/>
    <w:rsid w:val="0090734A"/>
    <w:rsid w:val="00907A65"/>
    <w:rsid w:val="0091107A"/>
    <w:rsid w:val="009114CF"/>
    <w:rsid w:val="00912599"/>
    <w:rsid w:val="00912D68"/>
    <w:rsid w:val="00912F48"/>
    <w:rsid w:val="0091353C"/>
    <w:rsid w:val="0091449D"/>
    <w:rsid w:val="009154EE"/>
    <w:rsid w:val="00917B8D"/>
    <w:rsid w:val="009208F5"/>
    <w:rsid w:val="00920B92"/>
    <w:rsid w:val="00920CDA"/>
    <w:rsid w:val="00922E63"/>
    <w:rsid w:val="0092428B"/>
    <w:rsid w:val="0092552F"/>
    <w:rsid w:val="009256EB"/>
    <w:rsid w:val="00927D34"/>
    <w:rsid w:val="00927D51"/>
    <w:rsid w:val="0093096D"/>
    <w:rsid w:val="0093204B"/>
    <w:rsid w:val="00932272"/>
    <w:rsid w:val="00932862"/>
    <w:rsid w:val="00933EE7"/>
    <w:rsid w:val="00933F59"/>
    <w:rsid w:val="009347AD"/>
    <w:rsid w:val="00935D60"/>
    <w:rsid w:val="009400B1"/>
    <w:rsid w:val="0094056A"/>
    <w:rsid w:val="009405DC"/>
    <w:rsid w:val="00941492"/>
    <w:rsid w:val="00941FEA"/>
    <w:rsid w:val="0094227D"/>
    <w:rsid w:val="00943D96"/>
    <w:rsid w:val="009447BB"/>
    <w:rsid w:val="00944A00"/>
    <w:rsid w:val="00944C48"/>
    <w:rsid w:val="009453A8"/>
    <w:rsid w:val="00945D12"/>
    <w:rsid w:val="00946335"/>
    <w:rsid w:val="0094730D"/>
    <w:rsid w:val="009513C4"/>
    <w:rsid w:val="00951B60"/>
    <w:rsid w:val="00951C85"/>
    <w:rsid w:val="00951D57"/>
    <w:rsid w:val="00952490"/>
    <w:rsid w:val="00952985"/>
    <w:rsid w:val="00954324"/>
    <w:rsid w:val="009544E8"/>
    <w:rsid w:val="00954CB3"/>
    <w:rsid w:val="00955910"/>
    <w:rsid w:val="00955E55"/>
    <w:rsid w:val="00956ED0"/>
    <w:rsid w:val="00957F81"/>
    <w:rsid w:val="00962104"/>
    <w:rsid w:val="00962200"/>
    <w:rsid w:val="00962F9A"/>
    <w:rsid w:val="00964158"/>
    <w:rsid w:val="00965F5C"/>
    <w:rsid w:val="00966F54"/>
    <w:rsid w:val="00967721"/>
    <w:rsid w:val="00967902"/>
    <w:rsid w:val="009679BC"/>
    <w:rsid w:val="009711D3"/>
    <w:rsid w:val="009717C0"/>
    <w:rsid w:val="00971A85"/>
    <w:rsid w:val="00975E61"/>
    <w:rsid w:val="00976536"/>
    <w:rsid w:val="00976795"/>
    <w:rsid w:val="00976E11"/>
    <w:rsid w:val="00976E31"/>
    <w:rsid w:val="00977C63"/>
    <w:rsid w:val="00980087"/>
    <w:rsid w:val="00980C0B"/>
    <w:rsid w:val="0098297D"/>
    <w:rsid w:val="00983AA5"/>
    <w:rsid w:val="00983EC1"/>
    <w:rsid w:val="0098448F"/>
    <w:rsid w:val="0098456B"/>
    <w:rsid w:val="00984BFA"/>
    <w:rsid w:val="00984C8A"/>
    <w:rsid w:val="0098524F"/>
    <w:rsid w:val="00987ABE"/>
    <w:rsid w:val="00987FFC"/>
    <w:rsid w:val="009906C7"/>
    <w:rsid w:val="009932C4"/>
    <w:rsid w:val="0099407E"/>
    <w:rsid w:val="0099436C"/>
    <w:rsid w:val="0099505E"/>
    <w:rsid w:val="00995AF2"/>
    <w:rsid w:val="009963CD"/>
    <w:rsid w:val="009A0EBD"/>
    <w:rsid w:val="009A2318"/>
    <w:rsid w:val="009A2C7A"/>
    <w:rsid w:val="009A4C20"/>
    <w:rsid w:val="009A5C30"/>
    <w:rsid w:val="009A7D12"/>
    <w:rsid w:val="009B0040"/>
    <w:rsid w:val="009B040B"/>
    <w:rsid w:val="009B266D"/>
    <w:rsid w:val="009B3044"/>
    <w:rsid w:val="009B3280"/>
    <w:rsid w:val="009B4B2D"/>
    <w:rsid w:val="009B5084"/>
    <w:rsid w:val="009B534F"/>
    <w:rsid w:val="009B5CBF"/>
    <w:rsid w:val="009B6792"/>
    <w:rsid w:val="009B6958"/>
    <w:rsid w:val="009B7126"/>
    <w:rsid w:val="009C0184"/>
    <w:rsid w:val="009C07E0"/>
    <w:rsid w:val="009C184A"/>
    <w:rsid w:val="009C2CA5"/>
    <w:rsid w:val="009C5A5E"/>
    <w:rsid w:val="009C70EC"/>
    <w:rsid w:val="009C7951"/>
    <w:rsid w:val="009D0F06"/>
    <w:rsid w:val="009D3E45"/>
    <w:rsid w:val="009D4222"/>
    <w:rsid w:val="009D4BA0"/>
    <w:rsid w:val="009D4FC3"/>
    <w:rsid w:val="009D6235"/>
    <w:rsid w:val="009D72D8"/>
    <w:rsid w:val="009E1213"/>
    <w:rsid w:val="009E170C"/>
    <w:rsid w:val="009E1EC8"/>
    <w:rsid w:val="009E210F"/>
    <w:rsid w:val="009E5822"/>
    <w:rsid w:val="009E5D09"/>
    <w:rsid w:val="009F0A1A"/>
    <w:rsid w:val="009F142F"/>
    <w:rsid w:val="009F1AD2"/>
    <w:rsid w:val="009F351F"/>
    <w:rsid w:val="009F3F89"/>
    <w:rsid w:val="009F4521"/>
    <w:rsid w:val="009F480E"/>
    <w:rsid w:val="009F4A5C"/>
    <w:rsid w:val="009F4B19"/>
    <w:rsid w:val="009F721E"/>
    <w:rsid w:val="00A001DD"/>
    <w:rsid w:val="00A00C75"/>
    <w:rsid w:val="00A01A38"/>
    <w:rsid w:val="00A01C3D"/>
    <w:rsid w:val="00A022A2"/>
    <w:rsid w:val="00A02D15"/>
    <w:rsid w:val="00A03393"/>
    <w:rsid w:val="00A07568"/>
    <w:rsid w:val="00A11403"/>
    <w:rsid w:val="00A11952"/>
    <w:rsid w:val="00A11DDD"/>
    <w:rsid w:val="00A13065"/>
    <w:rsid w:val="00A13F11"/>
    <w:rsid w:val="00A1506F"/>
    <w:rsid w:val="00A1547E"/>
    <w:rsid w:val="00A17E98"/>
    <w:rsid w:val="00A20D68"/>
    <w:rsid w:val="00A24019"/>
    <w:rsid w:val="00A24271"/>
    <w:rsid w:val="00A24D55"/>
    <w:rsid w:val="00A24F60"/>
    <w:rsid w:val="00A26B0D"/>
    <w:rsid w:val="00A26E5E"/>
    <w:rsid w:val="00A277C7"/>
    <w:rsid w:val="00A31634"/>
    <w:rsid w:val="00A31E3E"/>
    <w:rsid w:val="00A322A7"/>
    <w:rsid w:val="00A339CD"/>
    <w:rsid w:val="00A3448A"/>
    <w:rsid w:val="00A345C1"/>
    <w:rsid w:val="00A34E22"/>
    <w:rsid w:val="00A351DF"/>
    <w:rsid w:val="00A3546E"/>
    <w:rsid w:val="00A3735A"/>
    <w:rsid w:val="00A4128C"/>
    <w:rsid w:val="00A4242B"/>
    <w:rsid w:val="00A42F1B"/>
    <w:rsid w:val="00A54338"/>
    <w:rsid w:val="00A546BC"/>
    <w:rsid w:val="00A55989"/>
    <w:rsid w:val="00A5694A"/>
    <w:rsid w:val="00A5697F"/>
    <w:rsid w:val="00A57E1C"/>
    <w:rsid w:val="00A601BA"/>
    <w:rsid w:val="00A61787"/>
    <w:rsid w:val="00A618E9"/>
    <w:rsid w:val="00A62162"/>
    <w:rsid w:val="00A62344"/>
    <w:rsid w:val="00A62D3C"/>
    <w:rsid w:val="00A63232"/>
    <w:rsid w:val="00A63DA4"/>
    <w:rsid w:val="00A655B2"/>
    <w:rsid w:val="00A67948"/>
    <w:rsid w:val="00A679C8"/>
    <w:rsid w:val="00A67D91"/>
    <w:rsid w:val="00A714FA"/>
    <w:rsid w:val="00A7238D"/>
    <w:rsid w:val="00A74D24"/>
    <w:rsid w:val="00A75CD5"/>
    <w:rsid w:val="00A765FD"/>
    <w:rsid w:val="00A811FD"/>
    <w:rsid w:val="00A82E64"/>
    <w:rsid w:val="00A83DF3"/>
    <w:rsid w:val="00A83F80"/>
    <w:rsid w:val="00A84EBC"/>
    <w:rsid w:val="00A85915"/>
    <w:rsid w:val="00A872E0"/>
    <w:rsid w:val="00A87CFD"/>
    <w:rsid w:val="00A929AE"/>
    <w:rsid w:val="00A940A7"/>
    <w:rsid w:val="00A94442"/>
    <w:rsid w:val="00A946EB"/>
    <w:rsid w:val="00A94DC3"/>
    <w:rsid w:val="00A9508D"/>
    <w:rsid w:val="00A952AB"/>
    <w:rsid w:val="00A966BB"/>
    <w:rsid w:val="00A97709"/>
    <w:rsid w:val="00A9783D"/>
    <w:rsid w:val="00AA1A6D"/>
    <w:rsid w:val="00AA2357"/>
    <w:rsid w:val="00AA393D"/>
    <w:rsid w:val="00AA45E6"/>
    <w:rsid w:val="00AA5101"/>
    <w:rsid w:val="00AA5A37"/>
    <w:rsid w:val="00AA612F"/>
    <w:rsid w:val="00AB20B5"/>
    <w:rsid w:val="00AB2653"/>
    <w:rsid w:val="00AB2F61"/>
    <w:rsid w:val="00AB4122"/>
    <w:rsid w:val="00AB489C"/>
    <w:rsid w:val="00AB4B0C"/>
    <w:rsid w:val="00AB50C1"/>
    <w:rsid w:val="00AB55D0"/>
    <w:rsid w:val="00AB572E"/>
    <w:rsid w:val="00AB6936"/>
    <w:rsid w:val="00AB742D"/>
    <w:rsid w:val="00AB7BE4"/>
    <w:rsid w:val="00AB7EEB"/>
    <w:rsid w:val="00AC0BDE"/>
    <w:rsid w:val="00AC0C2B"/>
    <w:rsid w:val="00AC0C3B"/>
    <w:rsid w:val="00AC0CBF"/>
    <w:rsid w:val="00AC1A51"/>
    <w:rsid w:val="00AC1E7A"/>
    <w:rsid w:val="00AC2D63"/>
    <w:rsid w:val="00AC42E7"/>
    <w:rsid w:val="00AC566A"/>
    <w:rsid w:val="00AC63CE"/>
    <w:rsid w:val="00AC69EF"/>
    <w:rsid w:val="00AD03D8"/>
    <w:rsid w:val="00AD0711"/>
    <w:rsid w:val="00AD2038"/>
    <w:rsid w:val="00AD253E"/>
    <w:rsid w:val="00AD3287"/>
    <w:rsid w:val="00AD704E"/>
    <w:rsid w:val="00AE0F95"/>
    <w:rsid w:val="00AE15BF"/>
    <w:rsid w:val="00AE2E57"/>
    <w:rsid w:val="00AE4638"/>
    <w:rsid w:val="00AE4A73"/>
    <w:rsid w:val="00AE5FE0"/>
    <w:rsid w:val="00AE60B7"/>
    <w:rsid w:val="00AF0A50"/>
    <w:rsid w:val="00AF1B52"/>
    <w:rsid w:val="00AF2AB7"/>
    <w:rsid w:val="00AF2B1C"/>
    <w:rsid w:val="00AF3D25"/>
    <w:rsid w:val="00AF3E9C"/>
    <w:rsid w:val="00AF481A"/>
    <w:rsid w:val="00AF4D3F"/>
    <w:rsid w:val="00AF5B07"/>
    <w:rsid w:val="00AF659C"/>
    <w:rsid w:val="00AF6C30"/>
    <w:rsid w:val="00AF7336"/>
    <w:rsid w:val="00B00A40"/>
    <w:rsid w:val="00B01834"/>
    <w:rsid w:val="00B0300B"/>
    <w:rsid w:val="00B03117"/>
    <w:rsid w:val="00B05379"/>
    <w:rsid w:val="00B05457"/>
    <w:rsid w:val="00B06000"/>
    <w:rsid w:val="00B11B10"/>
    <w:rsid w:val="00B128A0"/>
    <w:rsid w:val="00B14DBD"/>
    <w:rsid w:val="00B15222"/>
    <w:rsid w:val="00B17023"/>
    <w:rsid w:val="00B20240"/>
    <w:rsid w:val="00B23281"/>
    <w:rsid w:val="00B26821"/>
    <w:rsid w:val="00B26EC9"/>
    <w:rsid w:val="00B272DD"/>
    <w:rsid w:val="00B27571"/>
    <w:rsid w:val="00B279E8"/>
    <w:rsid w:val="00B30D61"/>
    <w:rsid w:val="00B3221A"/>
    <w:rsid w:val="00B32FDF"/>
    <w:rsid w:val="00B332F0"/>
    <w:rsid w:val="00B33E93"/>
    <w:rsid w:val="00B34386"/>
    <w:rsid w:val="00B35664"/>
    <w:rsid w:val="00B36CDF"/>
    <w:rsid w:val="00B37A36"/>
    <w:rsid w:val="00B4164B"/>
    <w:rsid w:val="00B41F35"/>
    <w:rsid w:val="00B42097"/>
    <w:rsid w:val="00B42523"/>
    <w:rsid w:val="00B433E2"/>
    <w:rsid w:val="00B435E0"/>
    <w:rsid w:val="00B4481B"/>
    <w:rsid w:val="00B47184"/>
    <w:rsid w:val="00B507E4"/>
    <w:rsid w:val="00B51928"/>
    <w:rsid w:val="00B519D7"/>
    <w:rsid w:val="00B51F65"/>
    <w:rsid w:val="00B53747"/>
    <w:rsid w:val="00B54018"/>
    <w:rsid w:val="00B5409A"/>
    <w:rsid w:val="00B55574"/>
    <w:rsid w:val="00B564B9"/>
    <w:rsid w:val="00B569F2"/>
    <w:rsid w:val="00B57F7E"/>
    <w:rsid w:val="00B609CE"/>
    <w:rsid w:val="00B61741"/>
    <w:rsid w:val="00B628DF"/>
    <w:rsid w:val="00B6525D"/>
    <w:rsid w:val="00B65ABA"/>
    <w:rsid w:val="00B66EC0"/>
    <w:rsid w:val="00B6790F"/>
    <w:rsid w:val="00B67C83"/>
    <w:rsid w:val="00B700FA"/>
    <w:rsid w:val="00B7080B"/>
    <w:rsid w:val="00B71630"/>
    <w:rsid w:val="00B71B3B"/>
    <w:rsid w:val="00B7223B"/>
    <w:rsid w:val="00B737E1"/>
    <w:rsid w:val="00B74AD5"/>
    <w:rsid w:val="00B767AF"/>
    <w:rsid w:val="00B779F0"/>
    <w:rsid w:val="00B815CA"/>
    <w:rsid w:val="00B81DB9"/>
    <w:rsid w:val="00B84747"/>
    <w:rsid w:val="00B84B0B"/>
    <w:rsid w:val="00B8505C"/>
    <w:rsid w:val="00B87885"/>
    <w:rsid w:val="00B87D61"/>
    <w:rsid w:val="00B91301"/>
    <w:rsid w:val="00B93948"/>
    <w:rsid w:val="00B939B0"/>
    <w:rsid w:val="00B94A5B"/>
    <w:rsid w:val="00B9612D"/>
    <w:rsid w:val="00BA0A79"/>
    <w:rsid w:val="00BA12FF"/>
    <w:rsid w:val="00BA4BC7"/>
    <w:rsid w:val="00BA504D"/>
    <w:rsid w:val="00BA55B7"/>
    <w:rsid w:val="00BA5E47"/>
    <w:rsid w:val="00BA6005"/>
    <w:rsid w:val="00BA67A7"/>
    <w:rsid w:val="00BA6F59"/>
    <w:rsid w:val="00BA7D57"/>
    <w:rsid w:val="00BB034D"/>
    <w:rsid w:val="00BB0607"/>
    <w:rsid w:val="00BB0646"/>
    <w:rsid w:val="00BB156E"/>
    <w:rsid w:val="00BB1FB8"/>
    <w:rsid w:val="00BB2BEC"/>
    <w:rsid w:val="00BB3028"/>
    <w:rsid w:val="00BB3330"/>
    <w:rsid w:val="00BB3C21"/>
    <w:rsid w:val="00BB3E2F"/>
    <w:rsid w:val="00BB47D7"/>
    <w:rsid w:val="00BB4A62"/>
    <w:rsid w:val="00BB5D05"/>
    <w:rsid w:val="00BB6601"/>
    <w:rsid w:val="00BB7539"/>
    <w:rsid w:val="00BB7EFA"/>
    <w:rsid w:val="00BC01C1"/>
    <w:rsid w:val="00BC1262"/>
    <w:rsid w:val="00BC1505"/>
    <w:rsid w:val="00BC2BEE"/>
    <w:rsid w:val="00BC4D81"/>
    <w:rsid w:val="00BC50C4"/>
    <w:rsid w:val="00BC5A34"/>
    <w:rsid w:val="00BC6F1F"/>
    <w:rsid w:val="00BD0CBA"/>
    <w:rsid w:val="00BD10D0"/>
    <w:rsid w:val="00BD17F5"/>
    <w:rsid w:val="00BD199A"/>
    <w:rsid w:val="00BD1C25"/>
    <w:rsid w:val="00BD24BC"/>
    <w:rsid w:val="00BD24F1"/>
    <w:rsid w:val="00BD3DD5"/>
    <w:rsid w:val="00BD4B64"/>
    <w:rsid w:val="00BD54FE"/>
    <w:rsid w:val="00BD641F"/>
    <w:rsid w:val="00BD6E05"/>
    <w:rsid w:val="00BE052E"/>
    <w:rsid w:val="00BE0632"/>
    <w:rsid w:val="00BE13A3"/>
    <w:rsid w:val="00BE43EE"/>
    <w:rsid w:val="00BE54D0"/>
    <w:rsid w:val="00BE7DE4"/>
    <w:rsid w:val="00BF09A1"/>
    <w:rsid w:val="00BF1674"/>
    <w:rsid w:val="00BF42F3"/>
    <w:rsid w:val="00BF530F"/>
    <w:rsid w:val="00BF5A1B"/>
    <w:rsid w:val="00BF5C32"/>
    <w:rsid w:val="00BF5D3B"/>
    <w:rsid w:val="00BF6217"/>
    <w:rsid w:val="00BF6B6C"/>
    <w:rsid w:val="00BF7251"/>
    <w:rsid w:val="00BF7622"/>
    <w:rsid w:val="00BF7F28"/>
    <w:rsid w:val="00C003BE"/>
    <w:rsid w:val="00C01909"/>
    <w:rsid w:val="00C0206B"/>
    <w:rsid w:val="00C02C83"/>
    <w:rsid w:val="00C044D0"/>
    <w:rsid w:val="00C05787"/>
    <w:rsid w:val="00C05A92"/>
    <w:rsid w:val="00C07E60"/>
    <w:rsid w:val="00C1177A"/>
    <w:rsid w:val="00C13059"/>
    <w:rsid w:val="00C14B2A"/>
    <w:rsid w:val="00C155A9"/>
    <w:rsid w:val="00C156D4"/>
    <w:rsid w:val="00C166F6"/>
    <w:rsid w:val="00C167A3"/>
    <w:rsid w:val="00C16FA1"/>
    <w:rsid w:val="00C1757B"/>
    <w:rsid w:val="00C17898"/>
    <w:rsid w:val="00C2181C"/>
    <w:rsid w:val="00C21A31"/>
    <w:rsid w:val="00C25AAA"/>
    <w:rsid w:val="00C2657D"/>
    <w:rsid w:val="00C26F75"/>
    <w:rsid w:val="00C27339"/>
    <w:rsid w:val="00C27F4C"/>
    <w:rsid w:val="00C30BFA"/>
    <w:rsid w:val="00C30EDE"/>
    <w:rsid w:val="00C30F28"/>
    <w:rsid w:val="00C31149"/>
    <w:rsid w:val="00C3562D"/>
    <w:rsid w:val="00C358B4"/>
    <w:rsid w:val="00C40405"/>
    <w:rsid w:val="00C40F81"/>
    <w:rsid w:val="00C416E1"/>
    <w:rsid w:val="00C433B9"/>
    <w:rsid w:val="00C45655"/>
    <w:rsid w:val="00C45AE8"/>
    <w:rsid w:val="00C45D66"/>
    <w:rsid w:val="00C46B2D"/>
    <w:rsid w:val="00C47299"/>
    <w:rsid w:val="00C477B4"/>
    <w:rsid w:val="00C47BF8"/>
    <w:rsid w:val="00C47E3D"/>
    <w:rsid w:val="00C51B1C"/>
    <w:rsid w:val="00C52257"/>
    <w:rsid w:val="00C52D82"/>
    <w:rsid w:val="00C52FCC"/>
    <w:rsid w:val="00C53DCE"/>
    <w:rsid w:val="00C5546A"/>
    <w:rsid w:val="00C563E8"/>
    <w:rsid w:val="00C56E73"/>
    <w:rsid w:val="00C615ED"/>
    <w:rsid w:val="00C61C46"/>
    <w:rsid w:val="00C645B1"/>
    <w:rsid w:val="00C64B57"/>
    <w:rsid w:val="00C655F2"/>
    <w:rsid w:val="00C6584D"/>
    <w:rsid w:val="00C65B61"/>
    <w:rsid w:val="00C665C5"/>
    <w:rsid w:val="00C6749C"/>
    <w:rsid w:val="00C675E1"/>
    <w:rsid w:val="00C70E53"/>
    <w:rsid w:val="00C711B4"/>
    <w:rsid w:val="00C7129E"/>
    <w:rsid w:val="00C71A36"/>
    <w:rsid w:val="00C72979"/>
    <w:rsid w:val="00C73BBA"/>
    <w:rsid w:val="00C75304"/>
    <w:rsid w:val="00C80EF2"/>
    <w:rsid w:val="00C81529"/>
    <w:rsid w:val="00C81A49"/>
    <w:rsid w:val="00C81BA6"/>
    <w:rsid w:val="00C81F93"/>
    <w:rsid w:val="00C82B41"/>
    <w:rsid w:val="00C8377C"/>
    <w:rsid w:val="00C83C85"/>
    <w:rsid w:val="00C83D25"/>
    <w:rsid w:val="00C877CD"/>
    <w:rsid w:val="00C878CF"/>
    <w:rsid w:val="00C902E9"/>
    <w:rsid w:val="00C908B7"/>
    <w:rsid w:val="00C917C9"/>
    <w:rsid w:val="00C91D81"/>
    <w:rsid w:val="00C92A42"/>
    <w:rsid w:val="00C9356F"/>
    <w:rsid w:val="00CA1689"/>
    <w:rsid w:val="00CA18F2"/>
    <w:rsid w:val="00CA1B26"/>
    <w:rsid w:val="00CA20EF"/>
    <w:rsid w:val="00CA4871"/>
    <w:rsid w:val="00CA5DBD"/>
    <w:rsid w:val="00CA61AD"/>
    <w:rsid w:val="00CA6455"/>
    <w:rsid w:val="00CA6722"/>
    <w:rsid w:val="00CA6D4E"/>
    <w:rsid w:val="00CA7B4B"/>
    <w:rsid w:val="00CB36A8"/>
    <w:rsid w:val="00CB3B1D"/>
    <w:rsid w:val="00CB4361"/>
    <w:rsid w:val="00CB50CA"/>
    <w:rsid w:val="00CB50D4"/>
    <w:rsid w:val="00CB71C4"/>
    <w:rsid w:val="00CB763A"/>
    <w:rsid w:val="00CC139A"/>
    <w:rsid w:val="00CC1E7A"/>
    <w:rsid w:val="00CC328F"/>
    <w:rsid w:val="00CC4F64"/>
    <w:rsid w:val="00CC5710"/>
    <w:rsid w:val="00CC5769"/>
    <w:rsid w:val="00CC6451"/>
    <w:rsid w:val="00CC64FD"/>
    <w:rsid w:val="00CD0536"/>
    <w:rsid w:val="00CD058C"/>
    <w:rsid w:val="00CD184B"/>
    <w:rsid w:val="00CD206D"/>
    <w:rsid w:val="00CD3B42"/>
    <w:rsid w:val="00CD3B98"/>
    <w:rsid w:val="00CD4216"/>
    <w:rsid w:val="00CD43DB"/>
    <w:rsid w:val="00CD4757"/>
    <w:rsid w:val="00CD4A62"/>
    <w:rsid w:val="00CD56D5"/>
    <w:rsid w:val="00CD6227"/>
    <w:rsid w:val="00CD6E91"/>
    <w:rsid w:val="00CD733F"/>
    <w:rsid w:val="00CE081A"/>
    <w:rsid w:val="00CE0942"/>
    <w:rsid w:val="00CE37FF"/>
    <w:rsid w:val="00CE46F8"/>
    <w:rsid w:val="00CE59AF"/>
    <w:rsid w:val="00CE69FC"/>
    <w:rsid w:val="00CE7CA5"/>
    <w:rsid w:val="00CF1D81"/>
    <w:rsid w:val="00CF20C8"/>
    <w:rsid w:val="00CF2DC9"/>
    <w:rsid w:val="00CF5A76"/>
    <w:rsid w:val="00CF7CB6"/>
    <w:rsid w:val="00D00482"/>
    <w:rsid w:val="00D0049D"/>
    <w:rsid w:val="00D00BFE"/>
    <w:rsid w:val="00D00CA4"/>
    <w:rsid w:val="00D0273E"/>
    <w:rsid w:val="00D033CA"/>
    <w:rsid w:val="00D03556"/>
    <w:rsid w:val="00D056F4"/>
    <w:rsid w:val="00D057B6"/>
    <w:rsid w:val="00D07170"/>
    <w:rsid w:val="00D11F80"/>
    <w:rsid w:val="00D12BDC"/>
    <w:rsid w:val="00D155C7"/>
    <w:rsid w:val="00D165EE"/>
    <w:rsid w:val="00D213AE"/>
    <w:rsid w:val="00D23BA1"/>
    <w:rsid w:val="00D24851"/>
    <w:rsid w:val="00D30997"/>
    <w:rsid w:val="00D311AB"/>
    <w:rsid w:val="00D325A8"/>
    <w:rsid w:val="00D32A4B"/>
    <w:rsid w:val="00D352BA"/>
    <w:rsid w:val="00D35A7F"/>
    <w:rsid w:val="00D361D0"/>
    <w:rsid w:val="00D37025"/>
    <w:rsid w:val="00D442AD"/>
    <w:rsid w:val="00D449CE"/>
    <w:rsid w:val="00D44D2C"/>
    <w:rsid w:val="00D46FE6"/>
    <w:rsid w:val="00D475C9"/>
    <w:rsid w:val="00D5147F"/>
    <w:rsid w:val="00D5171E"/>
    <w:rsid w:val="00D521F8"/>
    <w:rsid w:val="00D53492"/>
    <w:rsid w:val="00D53A7A"/>
    <w:rsid w:val="00D5454A"/>
    <w:rsid w:val="00D54A60"/>
    <w:rsid w:val="00D555A5"/>
    <w:rsid w:val="00D5618A"/>
    <w:rsid w:val="00D5784B"/>
    <w:rsid w:val="00D630FE"/>
    <w:rsid w:val="00D63EBC"/>
    <w:rsid w:val="00D63EFB"/>
    <w:rsid w:val="00D658AF"/>
    <w:rsid w:val="00D66951"/>
    <w:rsid w:val="00D706DE"/>
    <w:rsid w:val="00D716D2"/>
    <w:rsid w:val="00D71D62"/>
    <w:rsid w:val="00D71F08"/>
    <w:rsid w:val="00D812B8"/>
    <w:rsid w:val="00D814E5"/>
    <w:rsid w:val="00D83DE9"/>
    <w:rsid w:val="00D8450D"/>
    <w:rsid w:val="00D90D40"/>
    <w:rsid w:val="00D91A4C"/>
    <w:rsid w:val="00D93150"/>
    <w:rsid w:val="00D93269"/>
    <w:rsid w:val="00D9365A"/>
    <w:rsid w:val="00D9371C"/>
    <w:rsid w:val="00D95AF9"/>
    <w:rsid w:val="00D95DD4"/>
    <w:rsid w:val="00D97BE6"/>
    <w:rsid w:val="00D97C01"/>
    <w:rsid w:val="00DA09C9"/>
    <w:rsid w:val="00DA0E6D"/>
    <w:rsid w:val="00DA1791"/>
    <w:rsid w:val="00DA1822"/>
    <w:rsid w:val="00DA3495"/>
    <w:rsid w:val="00DA39D9"/>
    <w:rsid w:val="00DA53C5"/>
    <w:rsid w:val="00DA5D77"/>
    <w:rsid w:val="00DB1969"/>
    <w:rsid w:val="00DB27C4"/>
    <w:rsid w:val="00DB3527"/>
    <w:rsid w:val="00DB4226"/>
    <w:rsid w:val="00DB4608"/>
    <w:rsid w:val="00DB4803"/>
    <w:rsid w:val="00DB5E1F"/>
    <w:rsid w:val="00DC02F2"/>
    <w:rsid w:val="00DC0344"/>
    <w:rsid w:val="00DC0BD5"/>
    <w:rsid w:val="00DC19D8"/>
    <w:rsid w:val="00DC2613"/>
    <w:rsid w:val="00DC2E8E"/>
    <w:rsid w:val="00DC4512"/>
    <w:rsid w:val="00DC5A43"/>
    <w:rsid w:val="00DC65AF"/>
    <w:rsid w:val="00DC717A"/>
    <w:rsid w:val="00DD2748"/>
    <w:rsid w:val="00DD2C25"/>
    <w:rsid w:val="00DD3691"/>
    <w:rsid w:val="00DD44AF"/>
    <w:rsid w:val="00DD45A6"/>
    <w:rsid w:val="00DD4B55"/>
    <w:rsid w:val="00DD6A22"/>
    <w:rsid w:val="00DE11FA"/>
    <w:rsid w:val="00DE13CB"/>
    <w:rsid w:val="00DE1463"/>
    <w:rsid w:val="00DE1C92"/>
    <w:rsid w:val="00DE1E90"/>
    <w:rsid w:val="00DE2161"/>
    <w:rsid w:val="00DE24E6"/>
    <w:rsid w:val="00DE608F"/>
    <w:rsid w:val="00DE7C1C"/>
    <w:rsid w:val="00DF07AD"/>
    <w:rsid w:val="00DF112D"/>
    <w:rsid w:val="00DF22EF"/>
    <w:rsid w:val="00DF3364"/>
    <w:rsid w:val="00DF3765"/>
    <w:rsid w:val="00DF4AB0"/>
    <w:rsid w:val="00DF552C"/>
    <w:rsid w:val="00DF57DE"/>
    <w:rsid w:val="00DF6774"/>
    <w:rsid w:val="00DF75D2"/>
    <w:rsid w:val="00E02748"/>
    <w:rsid w:val="00E02B1F"/>
    <w:rsid w:val="00E04190"/>
    <w:rsid w:val="00E055BB"/>
    <w:rsid w:val="00E06C2E"/>
    <w:rsid w:val="00E06E0B"/>
    <w:rsid w:val="00E07A17"/>
    <w:rsid w:val="00E10A5D"/>
    <w:rsid w:val="00E1154A"/>
    <w:rsid w:val="00E11988"/>
    <w:rsid w:val="00E11B0C"/>
    <w:rsid w:val="00E12219"/>
    <w:rsid w:val="00E1383B"/>
    <w:rsid w:val="00E1391D"/>
    <w:rsid w:val="00E14400"/>
    <w:rsid w:val="00E15DA9"/>
    <w:rsid w:val="00E16A1B"/>
    <w:rsid w:val="00E16E2C"/>
    <w:rsid w:val="00E2095D"/>
    <w:rsid w:val="00E26296"/>
    <w:rsid w:val="00E30414"/>
    <w:rsid w:val="00E3225D"/>
    <w:rsid w:val="00E33138"/>
    <w:rsid w:val="00E3316D"/>
    <w:rsid w:val="00E33488"/>
    <w:rsid w:val="00E35AD5"/>
    <w:rsid w:val="00E35DA5"/>
    <w:rsid w:val="00E35E94"/>
    <w:rsid w:val="00E400AB"/>
    <w:rsid w:val="00E40769"/>
    <w:rsid w:val="00E40FD7"/>
    <w:rsid w:val="00E41481"/>
    <w:rsid w:val="00E42E8B"/>
    <w:rsid w:val="00E43D0A"/>
    <w:rsid w:val="00E50154"/>
    <w:rsid w:val="00E50226"/>
    <w:rsid w:val="00E5028D"/>
    <w:rsid w:val="00E5158F"/>
    <w:rsid w:val="00E53064"/>
    <w:rsid w:val="00E537CA"/>
    <w:rsid w:val="00E544C2"/>
    <w:rsid w:val="00E5578F"/>
    <w:rsid w:val="00E57737"/>
    <w:rsid w:val="00E57D8E"/>
    <w:rsid w:val="00E60F12"/>
    <w:rsid w:val="00E62693"/>
    <w:rsid w:val="00E652FB"/>
    <w:rsid w:val="00E65603"/>
    <w:rsid w:val="00E66C20"/>
    <w:rsid w:val="00E675D5"/>
    <w:rsid w:val="00E70484"/>
    <w:rsid w:val="00E709E2"/>
    <w:rsid w:val="00E70C27"/>
    <w:rsid w:val="00E70F63"/>
    <w:rsid w:val="00E71481"/>
    <w:rsid w:val="00E71C46"/>
    <w:rsid w:val="00E74548"/>
    <w:rsid w:val="00E7539D"/>
    <w:rsid w:val="00E7574E"/>
    <w:rsid w:val="00E75ED2"/>
    <w:rsid w:val="00E80FE0"/>
    <w:rsid w:val="00E8280C"/>
    <w:rsid w:val="00E83058"/>
    <w:rsid w:val="00E83310"/>
    <w:rsid w:val="00E83678"/>
    <w:rsid w:val="00E83E4C"/>
    <w:rsid w:val="00E8424B"/>
    <w:rsid w:val="00E84BFD"/>
    <w:rsid w:val="00E85521"/>
    <w:rsid w:val="00E8601E"/>
    <w:rsid w:val="00E867F5"/>
    <w:rsid w:val="00E86EE5"/>
    <w:rsid w:val="00E906A9"/>
    <w:rsid w:val="00E90A63"/>
    <w:rsid w:val="00E91933"/>
    <w:rsid w:val="00E92A81"/>
    <w:rsid w:val="00E931A5"/>
    <w:rsid w:val="00E937A4"/>
    <w:rsid w:val="00E93AC9"/>
    <w:rsid w:val="00E94E21"/>
    <w:rsid w:val="00E964CD"/>
    <w:rsid w:val="00E965BD"/>
    <w:rsid w:val="00E96831"/>
    <w:rsid w:val="00E969B1"/>
    <w:rsid w:val="00E97D33"/>
    <w:rsid w:val="00EA182A"/>
    <w:rsid w:val="00EA32F8"/>
    <w:rsid w:val="00EA526E"/>
    <w:rsid w:val="00EA58E4"/>
    <w:rsid w:val="00EB220E"/>
    <w:rsid w:val="00EB263C"/>
    <w:rsid w:val="00EB45CE"/>
    <w:rsid w:val="00EB4637"/>
    <w:rsid w:val="00EB4FF1"/>
    <w:rsid w:val="00EB5B98"/>
    <w:rsid w:val="00EB6552"/>
    <w:rsid w:val="00EB7B59"/>
    <w:rsid w:val="00EC0374"/>
    <w:rsid w:val="00EC18E6"/>
    <w:rsid w:val="00EC1984"/>
    <w:rsid w:val="00EC234C"/>
    <w:rsid w:val="00EC24A4"/>
    <w:rsid w:val="00EC2629"/>
    <w:rsid w:val="00EC2F01"/>
    <w:rsid w:val="00EC47A3"/>
    <w:rsid w:val="00ED037C"/>
    <w:rsid w:val="00ED3225"/>
    <w:rsid w:val="00ED3529"/>
    <w:rsid w:val="00ED4942"/>
    <w:rsid w:val="00ED4D17"/>
    <w:rsid w:val="00ED6A26"/>
    <w:rsid w:val="00ED6C9B"/>
    <w:rsid w:val="00ED76AF"/>
    <w:rsid w:val="00ED7A54"/>
    <w:rsid w:val="00EE067A"/>
    <w:rsid w:val="00EE07C5"/>
    <w:rsid w:val="00EE0FC2"/>
    <w:rsid w:val="00EE1D1E"/>
    <w:rsid w:val="00EE2600"/>
    <w:rsid w:val="00EE33BD"/>
    <w:rsid w:val="00EE36D9"/>
    <w:rsid w:val="00EE3854"/>
    <w:rsid w:val="00EE514A"/>
    <w:rsid w:val="00EE546B"/>
    <w:rsid w:val="00EE5906"/>
    <w:rsid w:val="00EE639E"/>
    <w:rsid w:val="00EE6838"/>
    <w:rsid w:val="00EE6CD3"/>
    <w:rsid w:val="00EF0F7F"/>
    <w:rsid w:val="00EF13D8"/>
    <w:rsid w:val="00EF1D88"/>
    <w:rsid w:val="00EF20D7"/>
    <w:rsid w:val="00EF304A"/>
    <w:rsid w:val="00EF3419"/>
    <w:rsid w:val="00EF383D"/>
    <w:rsid w:val="00EF384C"/>
    <w:rsid w:val="00EF4B41"/>
    <w:rsid w:val="00EF5FDA"/>
    <w:rsid w:val="00EF7280"/>
    <w:rsid w:val="00EF7BF2"/>
    <w:rsid w:val="00F006F2"/>
    <w:rsid w:val="00F008A0"/>
    <w:rsid w:val="00F0119C"/>
    <w:rsid w:val="00F01A8E"/>
    <w:rsid w:val="00F02159"/>
    <w:rsid w:val="00F02624"/>
    <w:rsid w:val="00F02BDB"/>
    <w:rsid w:val="00F03120"/>
    <w:rsid w:val="00F03DF5"/>
    <w:rsid w:val="00F0441B"/>
    <w:rsid w:val="00F04FBD"/>
    <w:rsid w:val="00F05BFC"/>
    <w:rsid w:val="00F06A48"/>
    <w:rsid w:val="00F07623"/>
    <w:rsid w:val="00F100C5"/>
    <w:rsid w:val="00F101CE"/>
    <w:rsid w:val="00F113ED"/>
    <w:rsid w:val="00F12670"/>
    <w:rsid w:val="00F13488"/>
    <w:rsid w:val="00F135D9"/>
    <w:rsid w:val="00F1444D"/>
    <w:rsid w:val="00F145D0"/>
    <w:rsid w:val="00F148E8"/>
    <w:rsid w:val="00F14B37"/>
    <w:rsid w:val="00F21ABE"/>
    <w:rsid w:val="00F21B49"/>
    <w:rsid w:val="00F23297"/>
    <w:rsid w:val="00F23DC4"/>
    <w:rsid w:val="00F23F5A"/>
    <w:rsid w:val="00F3136B"/>
    <w:rsid w:val="00F314F1"/>
    <w:rsid w:val="00F315E2"/>
    <w:rsid w:val="00F327EA"/>
    <w:rsid w:val="00F3287E"/>
    <w:rsid w:val="00F32991"/>
    <w:rsid w:val="00F32CBC"/>
    <w:rsid w:val="00F32CD6"/>
    <w:rsid w:val="00F33641"/>
    <w:rsid w:val="00F33966"/>
    <w:rsid w:val="00F35EA2"/>
    <w:rsid w:val="00F3776D"/>
    <w:rsid w:val="00F404B0"/>
    <w:rsid w:val="00F40F2C"/>
    <w:rsid w:val="00F42842"/>
    <w:rsid w:val="00F42949"/>
    <w:rsid w:val="00F42E21"/>
    <w:rsid w:val="00F4393F"/>
    <w:rsid w:val="00F4453E"/>
    <w:rsid w:val="00F45000"/>
    <w:rsid w:val="00F45548"/>
    <w:rsid w:val="00F46E40"/>
    <w:rsid w:val="00F46E82"/>
    <w:rsid w:val="00F4760A"/>
    <w:rsid w:val="00F51283"/>
    <w:rsid w:val="00F51E67"/>
    <w:rsid w:val="00F51F59"/>
    <w:rsid w:val="00F52901"/>
    <w:rsid w:val="00F52B8E"/>
    <w:rsid w:val="00F53CFD"/>
    <w:rsid w:val="00F54AF5"/>
    <w:rsid w:val="00F55468"/>
    <w:rsid w:val="00F5548C"/>
    <w:rsid w:val="00F557E3"/>
    <w:rsid w:val="00F56B05"/>
    <w:rsid w:val="00F572DD"/>
    <w:rsid w:val="00F60BA3"/>
    <w:rsid w:val="00F60E88"/>
    <w:rsid w:val="00F61E78"/>
    <w:rsid w:val="00F625D7"/>
    <w:rsid w:val="00F635C5"/>
    <w:rsid w:val="00F639BD"/>
    <w:rsid w:val="00F643AE"/>
    <w:rsid w:val="00F646F8"/>
    <w:rsid w:val="00F6483B"/>
    <w:rsid w:val="00F6568B"/>
    <w:rsid w:val="00F66074"/>
    <w:rsid w:val="00F7090A"/>
    <w:rsid w:val="00F72C87"/>
    <w:rsid w:val="00F736E3"/>
    <w:rsid w:val="00F740C5"/>
    <w:rsid w:val="00F7438C"/>
    <w:rsid w:val="00F74513"/>
    <w:rsid w:val="00F767E8"/>
    <w:rsid w:val="00F76F45"/>
    <w:rsid w:val="00F80270"/>
    <w:rsid w:val="00F82759"/>
    <w:rsid w:val="00F82ADA"/>
    <w:rsid w:val="00F86A3F"/>
    <w:rsid w:val="00F87339"/>
    <w:rsid w:val="00F911FC"/>
    <w:rsid w:val="00F91297"/>
    <w:rsid w:val="00F9133B"/>
    <w:rsid w:val="00F9275B"/>
    <w:rsid w:val="00F932F0"/>
    <w:rsid w:val="00F95901"/>
    <w:rsid w:val="00F97730"/>
    <w:rsid w:val="00F977F7"/>
    <w:rsid w:val="00FA068A"/>
    <w:rsid w:val="00FA1705"/>
    <w:rsid w:val="00FA2FEA"/>
    <w:rsid w:val="00FA336B"/>
    <w:rsid w:val="00FA391F"/>
    <w:rsid w:val="00FA5EFA"/>
    <w:rsid w:val="00FA76A8"/>
    <w:rsid w:val="00FB00F3"/>
    <w:rsid w:val="00FB0908"/>
    <w:rsid w:val="00FB1D0A"/>
    <w:rsid w:val="00FB1EE3"/>
    <w:rsid w:val="00FB1F80"/>
    <w:rsid w:val="00FB32A4"/>
    <w:rsid w:val="00FB4CE4"/>
    <w:rsid w:val="00FB55C0"/>
    <w:rsid w:val="00FB594D"/>
    <w:rsid w:val="00FB7D83"/>
    <w:rsid w:val="00FC28BE"/>
    <w:rsid w:val="00FC2910"/>
    <w:rsid w:val="00FC3322"/>
    <w:rsid w:val="00FC4882"/>
    <w:rsid w:val="00FC49BB"/>
    <w:rsid w:val="00FC4CCE"/>
    <w:rsid w:val="00FC53A8"/>
    <w:rsid w:val="00FC6D0D"/>
    <w:rsid w:val="00FC716F"/>
    <w:rsid w:val="00FD34F6"/>
    <w:rsid w:val="00FD4E73"/>
    <w:rsid w:val="00FD4FED"/>
    <w:rsid w:val="00FD5168"/>
    <w:rsid w:val="00FD58DE"/>
    <w:rsid w:val="00FD616B"/>
    <w:rsid w:val="00FD6542"/>
    <w:rsid w:val="00FE1354"/>
    <w:rsid w:val="00FE1861"/>
    <w:rsid w:val="00FE1F80"/>
    <w:rsid w:val="00FE3408"/>
    <w:rsid w:val="00FE367F"/>
    <w:rsid w:val="00FE3A6D"/>
    <w:rsid w:val="00FE4CAB"/>
    <w:rsid w:val="00FE54B1"/>
    <w:rsid w:val="00FE6FD2"/>
    <w:rsid w:val="00FE7C09"/>
    <w:rsid w:val="00FF1E0B"/>
    <w:rsid w:val="00FF22CB"/>
    <w:rsid w:val="00FF29DC"/>
    <w:rsid w:val="00FF74B5"/>
    <w:rsid w:val="018067AA"/>
    <w:rsid w:val="01838766"/>
    <w:rsid w:val="038D3DB6"/>
    <w:rsid w:val="0424F848"/>
    <w:rsid w:val="05349648"/>
    <w:rsid w:val="06CD770B"/>
    <w:rsid w:val="06E54D49"/>
    <w:rsid w:val="06EFD824"/>
    <w:rsid w:val="08C43158"/>
    <w:rsid w:val="08FE84F2"/>
    <w:rsid w:val="0953D32E"/>
    <w:rsid w:val="09578871"/>
    <w:rsid w:val="09E7A451"/>
    <w:rsid w:val="0A1E228A"/>
    <w:rsid w:val="0AAE3216"/>
    <w:rsid w:val="0CC8D2EC"/>
    <w:rsid w:val="0D700C9A"/>
    <w:rsid w:val="0E05C609"/>
    <w:rsid w:val="0E22B74C"/>
    <w:rsid w:val="0E6B8EC0"/>
    <w:rsid w:val="0F71713B"/>
    <w:rsid w:val="0FF5DB82"/>
    <w:rsid w:val="103EF6F6"/>
    <w:rsid w:val="104D2016"/>
    <w:rsid w:val="105BCCCD"/>
    <w:rsid w:val="1065EE48"/>
    <w:rsid w:val="11846E9B"/>
    <w:rsid w:val="126A7E10"/>
    <w:rsid w:val="135F0499"/>
    <w:rsid w:val="14550D41"/>
    <w:rsid w:val="14F3BC78"/>
    <w:rsid w:val="152F23D3"/>
    <w:rsid w:val="1558CB45"/>
    <w:rsid w:val="16635E7D"/>
    <w:rsid w:val="1697DBAE"/>
    <w:rsid w:val="172BFD13"/>
    <w:rsid w:val="1A019232"/>
    <w:rsid w:val="1A243951"/>
    <w:rsid w:val="1A39D65B"/>
    <w:rsid w:val="1B8D0296"/>
    <w:rsid w:val="1B9C6239"/>
    <w:rsid w:val="1D27FC46"/>
    <w:rsid w:val="1D739427"/>
    <w:rsid w:val="1D8C7E2C"/>
    <w:rsid w:val="1E33A87F"/>
    <w:rsid w:val="1F138BC6"/>
    <w:rsid w:val="1F1FC232"/>
    <w:rsid w:val="1F5B45A1"/>
    <w:rsid w:val="20C5082A"/>
    <w:rsid w:val="21C7B8EB"/>
    <w:rsid w:val="233B5809"/>
    <w:rsid w:val="23BB0674"/>
    <w:rsid w:val="25262EEC"/>
    <w:rsid w:val="25EF155F"/>
    <w:rsid w:val="2617DCBD"/>
    <w:rsid w:val="26E06949"/>
    <w:rsid w:val="27061703"/>
    <w:rsid w:val="29603E64"/>
    <w:rsid w:val="2B9A8DC4"/>
    <w:rsid w:val="2E5D175F"/>
    <w:rsid w:val="2F057BD0"/>
    <w:rsid w:val="311A6625"/>
    <w:rsid w:val="323C3935"/>
    <w:rsid w:val="32A39550"/>
    <w:rsid w:val="333536B1"/>
    <w:rsid w:val="33674E55"/>
    <w:rsid w:val="36A6794E"/>
    <w:rsid w:val="37ADA2B7"/>
    <w:rsid w:val="37C27772"/>
    <w:rsid w:val="385F9C52"/>
    <w:rsid w:val="38A56BF8"/>
    <w:rsid w:val="39488EDA"/>
    <w:rsid w:val="39F84355"/>
    <w:rsid w:val="3C1B3485"/>
    <w:rsid w:val="3CE0F144"/>
    <w:rsid w:val="3D1412AC"/>
    <w:rsid w:val="3DCBC05A"/>
    <w:rsid w:val="3E0F458F"/>
    <w:rsid w:val="3E7540AD"/>
    <w:rsid w:val="3F476C60"/>
    <w:rsid w:val="415B2CBC"/>
    <w:rsid w:val="42F86AA5"/>
    <w:rsid w:val="4338B03C"/>
    <w:rsid w:val="43405A3E"/>
    <w:rsid w:val="445A3B09"/>
    <w:rsid w:val="44E686D9"/>
    <w:rsid w:val="4573DA7B"/>
    <w:rsid w:val="4590842F"/>
    <w:rsid w:val="45BD0F48"/>
    <w:rsid w:val="473A5B3F"/>
    <w:rsid w:val="4799AAD8"/>
    <w:rsid w:val="47D91D4A"/>
    <w:rsid w:val="47E1BDAD"/>
    <w:rsid w:val="482A8D35"/>
    <w:rsid w:val="487A3521"/>
    <w:rsid w:val="48A76F8B"/>
    <w:rsid w:val="48BB40C1"/>
    <w:rsid w:val="4997C197"/>
    <w:rsid w:val="4B228674"/>
    <w:rsid w:val="4C1643F8"/>
    <w:rsid w:val="4E29E275"/>
    <w:rsid w:val="516CC37D"/>
    <w:rsid w:val="522EAD86"/>
    <w:rsid w:val="54297860"/>
    <w:rsid w:val="54D3AED2"/>
    <w:rsid w:val="54DB37B3"/>
    <w:rsid w:val="54FB1EFE"/>
    <w:rsid w:val="55C76B8D"/>
    <w:rsid w:val="560E7171"/>
    <w:rsid w:val="59C74308"/>
    <w:rsid w:val="5A0AA2DE"/>
    <w:rsid w:val="5AF28458"/>
    <w:rsid w:val="5B03A6D9"/>
    <w:rsid w:val="5BE6B2BC"/>
    <w:rsid w:val="5D77ED95"/>
    <w:rsid w:val="5E5B146B"/>
    <w:rsid w:val="5F033C64"/>
    <w:rsid w:val="6141784D"/>
    <w:rsid w:val="614AF4FD"/>
    <w:rsid w:val="618CDB45"/>
    <w:rsid w:val="61F4D580"/>
    <w:rsid w:val="622E8A4E"/>
    <w:rsid w:val="63EA88E4"/>
    <w:rsid w:val="63F68CA0"/>
    <w:rsid w:val="641A24B4"/>
    <w:rsid w:val="6577DDC4"/>
    <w:rsid w:val="6630C9F8"/>
    <w:rsid w:val="6666EC43"/>
    <w:rsid w:val="6960DBFF"/>
    <w:rsid w:val="69C1246C"/>
    <w:rsid w:val="6BAE5856"/>
    <w:rsid w:val="6C106529"/>
    <w:rsid w:val="6C3364A0"/>
    <w:rsid w:val="6CA9BEDC"/>
    <w:rsid w:val="6E621418"/>
    <w:rsid w:val="6F34DAF2"/>
    <w:rsid w:val="6FF1180E"/>
    <w:rsid w:val="7248C4B5"/>
    <w:rsid w:val="726E932A"/>
    <w:rsid w:val="7330F566"/>
    <w:rsid w:val="7370BB25"/>
    <w:rsid w:val="759A65C1"/>
    <w:rsid w:val="75E71A82"/>
    <w:rsid w:val="768C2FAD"/>
    <w:rsid w:val="76C62E23"/>
    <w:rsid w:val="77E2012B"/>
    <w:rsid w:val="791FA3E1"/>
    <w:rsid w:val="79A87197"/>
    <w:rsid w:val="7B03ABF0"/>
    <w:rsid w:val="7B177CC6"/>
    <w:rsid w:val="7B2B546A"/>
    <w:rsid w:val="7C585429"/>
    <w:rsid w:val="7D2E3244"/>
    <w:rsid w:val="7E6F7045"/>
    <w:rsid w:val="7F183A51"/>
    <w:rsid w:val="7F8CCAD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F8D82D"/>
  <w15:docId w15:val="{FD3C4664-38A6-4465-955E-DB68766A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9"/>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link w:val="Heading6Char"/>
    <w:uiPriority w:val="9"/>
    <w:qFormat/>
    <w:rsid w:val="003B12B6"/>
    <w:pPr>
      <w:spacing w:before="100" w:beforeAutospacing="1" w:after="100" w:afterAutospacing="1"/>
      <w:outlineLvl w:val="5"/>
    </w:pPr>
    <w:rPr>
      <w:rFonts w:ascii="Verdana" w:hAnsi="Verdana"/>
      <w:b/>
      <w:bCs/>
      <w:color w:val="006699"/>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EDE"/>
    <w:rPr>
      <w:rFonts w:ascii="Arial" w:hAnsi="Arial"/>
      <w:bCs/>
      <w:color w:val="201547"/>
      <w:sz w:val="44"/>
      <w:szCs w:val="44"/>
      <w:lang w:eastAsia="en-US"/>
    </w:rPr>
  </w:style>
  <w:style w:type="character" w:customStyle="1" w:styleId="Heading2Char">
    <w:name w:val="Heading 2 Char"/>
    <w:link w:val="Heading2"/>
    <w:uiPriority w:val="9"/>
    <w:rsid w:val="004E1EDE"/>
    <w:rPr>
      <w:rFonts w:ascii="Arial" w:hAnsi="Arial"/>
      <w:b/>
      <w:color w:val="201547"/>
      <w:sz w:val="28"/>
      <w:szCs w:val="28"/>
      <w:lang w:eastAsia="en-US"/>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Emphasis">
    <w:name w:val="Emphasis"/>
    <w:uiPriority w:val="20"/>
    <w:qFormat/>
    <w:rsid w:val="002E5F76"/>
    <w:rPr>
      <w:i/>
      <w:iCs/>
    </w:rPr>
  </w:style>
  <w:style w:type="character" w:styleId="CommentReference">
    <w:name w:val="annotation reference"/>
    <w:uiPriority w:val="99"/>
    <w:semiHidden/>
    <w:unhideWhenUsed/>
    <w:rsid w:val="008C166C"/>
    <w:rPr>
      <w:sz w:val="16"/>
      <w:szCs w:val="16"/>
    </w:rPr>
  </w:style>
  <w:style w:type="paragraph" w:styleId="CommentText">
    <w:name w:val="annotation text"/>
    <w:basedOn w:val="Normal"/>
    <w:link w:val="CommentTextChar"/>
    <w:uiPriority w:val="99"/>
    <w:unhideWhenUsed/>
    <w:rsid w:val="008C166C"/>
  </w:style>
  <w:style w:type="character" w:customStyle="1" w:styleId="CommentTextChar">
    <w:name w:val="Comment Text Char"/>
    <w:basedOn w:val="DefaultParagraphFont"/>
    <w:link w:val="CommentText"/>
    <w:uiPriority w:val="99"/>
    <w:rsid w:val="008C166C"/>
    <w:rPr>
      <w:rFonts w:ascii="Cambria" w:hAnsi="Cambria"/>
      <w:lang w:eastAsia="en-US"/>
    </w:rPr>
  </w:style>
  <w:style w:type="paragraph" w:styleId="BalloonText">
    <w:name w:val="Balloon Text"/>
    <w:basedOn w:val="Normal"/>
    <w:link w:val="BalloonTextChar"/>
    <w:uiPriority w:val="99"/>
    <w:semiHidden/>
    <w:unhideWhenUsed/>
    <w:rsid w:val="008C166C"/>
    <w:rPr>
      <w:rFonts w:ascii="Tahoma" w:hAnsi="Tahoma" w:cs="Tahoma"/>
      <w:sz w:val="16"/>
      <w:szCs w:val="16"/>
    </w:rPr>
  </w:style>
  <w:style w:type="character" w:customStyle="1" w:styleId="BalloonTextChar">
    <w:name w:val="Balloon Text Char"/>
    <w:basedOn w:val="DefaultParagraphFont"/>
    <w:link w:val="BalloonText"/>
    <w:uiPriority w:val="99"/>
    <w:semiHidden/>
    <w:rsid w:val="008C166C"/>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723FB"/>
    <w:rPr>
      <w:b/>
      <w:bCs/>
    </w:rPr>
  </w:style>
  <w:style w:type="character" w:customStyle="1" w:styleId="CommentSubjectChar">
    <w:name w:val="Comment Subject Char"/>
    <w:basedOn w:val="CommentTextChar"/>
    <w:link w:val="CommentSubject"/>
    <w:uiPriority w:val="99"/>
    <w:semiHidden/>
    <w:rsid w:val="000723FB"/>
    <w:rPr>
      <w:rFonts w:ascii="Cambria" w:hAnsi="Cambria"/>
      <w:b/>
      <w:bCs/>
      <w:lang w:eastAsia="en-US"/>
    </w:rPr>
  </w:style>
  <w:style w:type="paragraph" w:styleId="Revision">
    <w:name w:val="Revision"/>
    <w:hidden/>
    <w:uiPriority w:val="71"/>
    <w:rsid w:val="00F5548C"/>
    <w:rPr>
      <w:rFonts w:ascii="Cambria" w:hAnsi="Cambria"/>
      <w:lang w:eastAsia="en-US"/>
    </w:rPr>
  </w:style>
  <w:style w:type="character" w:customStyle="1" w:styleId="DHHSbodyChar">
    <w:name w:val="DHHS body Char"/>
    <w:link w:val="DHHSbody"/>
    <w:locked/>
    <w:rsid w:val="00580EED"/>
    <w:rPr>
      <w:rFonts w:ascii="Arial" w:eastAsia="Times" w:hAnsi="Arial"/>
      <w:lang w:eastAsia="en-US"/>
    </w:rPr>
  </w:style>
  <w:style w:type="table" w:customStyle="1" w:styleId="DTFTable">
    <w:name w:val="DTF Table"/>
    <w:basedOn w:val="TableNormal"/>
    <w:uiPriority w:val="99"/>
    <w:rsid w:val="00C27F4C"/>
    <w:pPr>
      <w:spacing w:before="20" w:after="20"/>
      <w:jc w:val="right"/>
    </w:pPr>
    <w:rPr>
      <w:rFonts w:asciiTheme="majorHAnsi" w:eastAsiaTheme="minorHAnsi" w:hAnsiTheme="majorHAnsi" w:cstheme="minorBidi"/>
      <w:sz w:val="17"/>
      <w:szCs w:val="22"/>
      <w:lang w:eastAsia="en-US"/>
    </w:rPr>
    <w:tblPr>
      <w:tblStyleRowBandSize w:val="1"/>
      <w:tblStyleColBandSize w:val="1"/>
      <w:tblInd w:w="0" w:type="nil"/>
      <w:tblBorders>
        <w:bottom w:val="single" w:sz="12" w:space="0" w:color="auto"/>
      </w:tblBorders>
      <w:tblCellMar>
        <w:left w:w="57" w:type="dxa"/>
        <w:right w:w="57" w:type="dxa"/>
      </w:tblCellMar>
    </w:tblPr>
    <w:tblStylePr w:type="firstRow">
      <w:rPr>
        <w:i/>
      </w:rPr>
      <w:tblPr/>
      <w:tcPr>
        <w:shd w:val="clear" w:color="auto" w:fill="000000" w:themeFill="text1"/>
        <w:vAlign w:val="both"/>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paragraph" w:styleId="Caption">
    <w:name w:val="caption"/>
    <w:basedOn w:val="Normal"/>
    <w:next w:val="Normal"/>
    <w:uiPriority w:val="35"/>
    <w:unhideWhenUsed/>
    <w:qFormat/>
    <w:rsid w:val="00951D57"/>
    <w:pPr>
      <w:spacing w:after="200"/>
    </w:pPr>
    <w:rPr>
      <w:b/>
      <w:bCs/>
      <w:color w:val="4F81BD" w:themeColor="accent1"/>
      <w:sz w:val="18"/>
      <w:szCs w:val="18"/>
    </w:rPr>
  </w:style>
  <w:style w:type="character" w:customStyle="1" w:styleId="UnresolvedMention1">
    <w:name w:val="Unresolved Mention1"/>
    <w:basedOn w:val="DefaultParagraphFont"/>
    <w:uiPriority w:val="99"/>
    <w:semiHidden/>
    <w:unhideWhenUsed/>
    <w:rsid w:val="00BD24F1"/>
    <w:rPr>
      <w:color w:val="605E5C"/>
      <w:shd w:val="clear" w:color="auto" w:fill="E1DFDD"/>
    </w:rPr>
  </w:style>
  <w:style w:type="paragraph" w:styleId="ListParagraph">
    <w:name w:val="List Paragraph"/>
    <w:basedOn w:val="Normal"/>
    <w:uiPriority w:val="34"/>
    <w:qFormat/>
    <w:rsid w:val="00887929"/>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rsid w:val="003B12B6"/>
    <w:rPr>
      <w:rFonts w:ascii="Verdana" w:hAnsi="Verdana"/>
      <w:b/>
      <w:bCs/>
      <w:color w:val="006699"/>
      <w:sz w:val="24"/>
      <w:szCs w:val="24"/>
    </w:rPr>
  </w:style>
  <w:style w:type="paragraph" w:styleId="NormalWeb">
    <w:name w:val="Normal (Web)"/>
    <w:basedOn w:val="Normal"/>
    <w:uiPriority w:val="99"/>
    <w:unhideWhenUsed/>
    <w:rsid w:val="003B12B6"/>
    <w:pPr>
      <w:spacing w:before="100" w:beforeAutospacing="1" w:after="100" w:afterAutospacing="1"/>
    </w:pPr>
    <w:rPr>
      <w:rFonts w:ascii="Verdana" w:hAnsi="Verdana"/>
      <w:sz w:val="24"/>
      <w:szCs w:val="24"/>
      <w:lang w:eastAsia="en-AU"/>
    </w:rPr>
  </w:style>
  <w:style w:type="paragraph" w:styleId="z-TopofForm">
    <w:name w:val="HTML Top of Form"/>
    <w:basedOn w:val="Normal"/>
    <w:next w:val="Normal"/>
    <w:link w:val="z-TopofFormChar"/>
    <w:hidden/>
    <w:uiPriority w:val="99"/>
    <w:semiHidden/>
    <w:unhideWhenUsed/>
    <w:rsid w:val="003B12B6"/>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3B12B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12B6"/>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3B12B6"/>
    <w:rPr>
      <w:rFonts w:ascii="Arial" w:hAnsi="Arial" w:cs="Arial"/>
      <w:vanish/>
      <w:sz w:val="16"/>
      <w:szCs w:val="16"/>
    </w:rPr>
  </w:style>
  <w:style w:type="character" w:styleId="HTMLAcronym">
    <w:name w:val="HTML Acronym"/>
    <w:uiPriority w:val="99"/>
    <w:semiHidden/>
    <w:unhideWhenUsed/>
    <w:rsid w:val="003B12B6"/>
  </w:style>
  <w:style w:type="character" w:customStyle="1" w:styleId="staticfooterinfo">
    <w:name w:val="staticfooterinfo"/>
    <w:rsid w:val="003B12B6"/>
  </w:style>
  <w:style w:type="character" w:styleId="HTMLCode">
    <w:name w:val="HTML Code"/>
    <w:uiPriority w:val="99"/>
    <w:semiHidden/>
    <w:unhideWhenUsed/>
    <w:rsid w:val="003B12B6"/>
    <w:rPr>
      <w:rFonts w:ascii="Courier New" w:eastAsia="Times New Roman" w:hAnsi="Courier New" w:cs="Courier New" w:hint="default"/>
      <w:color w:val="666666"/>
      <w:sz w:val="24"/>
      <w:szCs w:val="24"/>
    </w:rPr>
  </w:style>
  <w:style w:type="paragraph" w:customStyle="1" w:styleId="img">
    <w:name w:val="img"/>
    <w:basedOn w:val="Normal"/>
    <w:rsid w:val="003B12B6"/>
    <w:pPr>
      <w:spacing w:before="100" w:beforeAutospacing="1" w:after="100" w:afterAutospacing="1"/>
    </w:pPr>
    <w:rPr>
      <w:rFonts w:ascii="Verdana" w:hAnsi="Verdana"/>
      <w:sz w:val="24"/>
      <w:szCs w:val="24"/>
      <w:lang w:eastAsia="en-AU"/>
    </w:rPr>
  </w:style>
  <w:style w:type="paragraph" w:customStyle="1" w:styleId="smaller">
    <w:name w:val="smaller"/>
    <w:basedOn w:val="Normal"/>
    <w:rsid w:val="003B12B6"/>
    <w:pPr>
      <w:spacing w:before="100" w:beforeAutospacing="1" w:after="100" w:afterAutospacing="1"/>
    </w:pPr>
    <w:rPr>
      <w:rFonts w:ascii="Verdana" w:hAnsi="Verdana"/>
      <w:lang w:eastAsia="en-AU"/>
    </w:rPr>
  </w:style>
  <w:style w:type="paragraph" w:customStyle="1" w:styleId="searchbar">
    <w:name w:val="searchbar"/>
    <w:basedOn w:val="Normal"/>
    <w:rsid w:val="003B12B6"/>
    <w:pPr>
      <w:spacing w:after="150"/>
      <w:jc w:val="center"/>
    </w:pPr>
    <w:rPr>
      <w:rFonts w:ascii="Verdana" w:hAnsi="Verdana"/>
      <w:sz w:val="24"/>
      <w:szCs w:val="24"/>
      <w:lang w:eastAsia="en-AU"/>
    </w:rPr>
  </w:style>
  <w:style w:type="paragraph" w:customStyle="1" w:styleId="column-left">
    <w:name w:val="column-left"/>
    <w:basedOn w:val="Normal"/>
    <w:rsid w:val="003B12B6"/>
    <w:pPr>
      <w:spacing w:before="100" w:beforeAutospacing="1" w:after="100" w:afterAutospacing="1"/>
    </w:pPr>
    <w:rPr>
      <w:rFonts w:ascii="Verdana" w:hAnsi="Verdana"/>
      <w:sz w:val="24"/>
      <w:szCs w:val="24"/>
      <w:lang w:eastAsia="en-AU"/>
    </w:rPr>
  </w:style>
  <w:style w:type="paragraph" w:customStyle="1" w:styleId="column-right">
    <w:name w:val="column-right"/>
    <w:basedOn w:val="Normal"/>
    <w:rsid w:val="003B12B6"/>
    <w:pPr>
      <w:spacing w:before="100" w:beforeAutospacing="1" w:after="100" w:afterAutospacing="1"/>
    </w:pPr>
    <w:rPr>
      <w:rFonts w:ascii="Verdana" w:hAnsi="Verdana"/>
      <w:sz w:val="24"/>
      <w:szCs w:val="24"/>
      <w:lang w:eastAsia="en-AU"/>
    </w:rPr>
  </w:style>
  <w:style w:type="paragraph" w:customStyle="1" w:styleId="stop-columns">
    <w:name w:val="stop-columns"/>
    <w:basedOn w:val="Normal"/>
    <w:rsid w:val="003B12B6"/>
    <w:pPr>
      <w:spacing w:before="100" w:beforeAutospacing="1" w:after="100" w:afterAutospacing="1"/>
    </w:pPr>
    <w:rPr>
      <w:rFonts w:ascii="Verdana" w:hAnsi="Verdana"/>
      <w:sz w:val="24"/>
      <w:szCs w:val="24"/>
      <w:lang w:eastAsia="en-AU"/>
    </w:rPr>
  </w:style>
  <w:style w:type="paragraph" w:customStyle="1" w:styleId="adjusthead">
    <w:name w:val="adjusthead"/>
    <w:basedOn w:val="Normal"/>
    <w:rsid w:val="003B12B6"/>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printhead">
    <w:name w:val="printhead"/>
    <w:basedOn w:val="Normal"/>
    <w:rsid w:val="003B12B6"/>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rnav">
    <w:name w:val="rnav"/>
    <w:basedOn w:val="Normal"/>
    <w:rsid w:val="003B12B6"/>
    <w:pPr>
      <w:spacing w:before="150" w:after="150"/>
      <w:ind w:left="150" w:right="150"/>
    </w:pPr>
    <w:rPr>
      <w:rFonts w:ascii="Verdana" w:hAnsi="Verdana"/>
      <w:vanish/>
      <w:sz w:val="24"/>
      <w:szCs w:val="24"/>
      <w:lang w:eastAsia="en-AU"/>
    </w:rPr>
  </w:style>
  <w:style w:type="paragraph" w:customStyle="1" w:styleId="graphicleft">
    <w:name w:val="graphicleft"/>
    <w:basedOn w:val="Normal"/>
    <w:rsid w:val="003B12B6"/>
    <w:pPr>
      <w:spacing w:before="100" w:beforeAutospacing="1" w:after="100" w:afterAutospacing="1"/>
    </w:pPr>
    <w:rPr>
      <w:rFonts w:ascii="Verdana" w:hAnsi="Verdana"/>
      <w:sz w:val="24"/>
      <w:szCs w:val="24"/>
      <w:lang w:eastAsia="en-AU"/>
    </w:rPr>
  </w:style>
  <w:style w:type="paragraph" w:customStyle="1" w:styleId="graphicright">
    <w:name w:val="graphicright"/>
    <w:basedOn w:val="Normal"/>
    <w:rsid w:val="003B12B6"/>
    <w:pPr>
      <w:spacing w:before="100" w:beforeAutospacing="1" w:after="100" w:afterAutospacing="1"/>
      <w:jc w:val="right"/>
    </w:pPr>
    <w:rPr>
      <w:rFonts w:ascii="Verdana" w:hAnsi="Verdana"/>
      <w:sz w:val="24"/>
      <w:szCs w:val="24"/>
      <w:lang w:eastAsia="en-AU"/>
    </w:rPr>
  </w:style>
  <w:style w:type="paragraph" w:customStyle="1" w:styleId="graphiccentre">
    <w:name w:val="graphiccentre"/>
    <w:basedOn w:val="Normal"/>
    <w:rsid w:val="003B12B6"/>
    <w:pPr>
      <w:spacing w:before="100" w:beforeAutospacing="1" w:after="100" w:afterAutospacing="1"/>
      <w:jc w:val="center"/>
    </w:pPr>
    <w:rPr>
      <w:rFonts w:ascii="Verdana" w:hAnsi="Verdana"/>
      <w:sz w:val="24"/>
      <w:szCs w:val="24"/>
      <w:lang w:eastAsia="en-AU"/>
    </w:rPr>
  </w:style>
  <w:style w:type="paragraph" w:customStyle="1" w:styleId="top">
    <w:name w:val="top"/>
    <w:basedOn w:val="Normal"/>
    <w:rsid w:val="003B12B6"/>
    <w:pPr>
      <w:spacing w:before="150" w:after="150"/>
      <w:jc w:val="right"/>
    </w:pPr>
    <w:rPr>
      <w:rFonts w:ascii="Verdana" w:hAnsi="Verdana"/>
      <w:vanish/>
      <w:sz w:val="22"/>
      <w:szCs w:val="22"/>
      <w:lang w:eastAsia="en-AU"/>
    </w:rPr>
  </w:style>
  <w:style w:type="paragraph" w:customStyle="1" w:styleId="italic">
    <w:name w:val="italic"/>
    <w:basedOn w:val="Normal"/>
    <w:rsid w:val="003B12B6"/>
    <w:pPr>
      <w:spacing w:before="100" w:beforeAutospacing="1" w:after="100" w:afterAutospacing="1"/>
    </w:pPr>
    <w:rPr>
      <w:rFonts w:ascii="Verdana" w:hAnsi="Verdana"/>
      <w:i/>
      <w:iCs/>
      <w:sz w:val="24"/>
      <w:szCs w:val="24"/>
      <w:lang w:eastAsia="en-AU"/>
    </w:rPr>
  </w:style>
  <w:style w:type="paragraph" w:customStyle="1" w:styleId="bold">
    <w:name w:val="bold"/>
    <w:basedOn w:val="Normal"/>
    <w:rsid w:val="003B12B6"/>
    <w:pPr>
      <w:spacing w:before="100" w:beforeAutospacing="1" w:after="100" w:afterAutospacing="1"/>
    </w:pPr>
    <w:rPr>
      <w:rFonts w:ascii="Verdana" w:hAnsi="Verdana"/>
      <w:b/>
      <w:bCs/>
      <w:sz w:val="24"/>
      <w:szCs w:val="24"/>
      <w:lang w:eastAsia="en-AU"/>
    </w:rPr>
  </w:style>
  <w:style w:type="paragraph" w:customStyle="1" w:styleId="clearfloat">
    <w:name w:val="clearfloat"/>
    <w:basedOn w:val="Normal"/>
    <w:rsid w:val="003B12B6"/>
    <w:pPr>
      <w:spacing w:before="100" w:beforeAutospacing="1" w:after="100" w:afterAutospacing="1" w:line="420" w:lineRule="atLeast"/>
    </w:pPr>
    <w:rPr>
      <w:rFonts w:ascii="Verdana" w:hAnsi="Verdana"/>
      <w:sz w:val="2"/>
      <w:szCs w:val="2"/>
      <w:lang w:eastAsia="en-AU"/>
    </w:rPr>
  </w:style>
  <w:style w:type="paragraph" w:customStyle="1" w:styleId="landscape">
    <w:name w:val="landscape"/>
    <w:basedOn w:val="Normal"/>
    <w:rsid w:val="003B12B6"/>
    <w:pPr>
      <w:spacing w:before="100" w:beforeAutospacing="1" w:after="100" w:afterAutospacing="1"/>
    </w:pPr>
    <w:rPr>
      <w:rFonts w:ascii="Verdana" w:hAnsi="Verdana"/>
      <w:vanish/>
      <w:sz w:val="24"/>
      <w:szCs w:val="24"/>
      <w:lang w:eastAsia="en-AU"/>
    </w:rPr>
  </w:style>
  <w:style w:type="paragraph" w:customStyle="1" w:styleId="calendarnavlink">
    <w:name w:val="calendarnavlink"/>
    <w:basedOn w:val="Normal"/>
    <w:rsid w:val="003B12B6"/>
    <w:pPr>
      <w:spacing w:before="100" w:beforeAutospacing="1" w:after="100" w:afterAutospacing="1"/>
    </w:pPr>
    <w:rPr>
      <w:rFonts w:ascii="Verdana" w:hAnsi="Verdana"/>
      <w:b/>
      <w:bCs/>
      <w:color w:val="0000FF"/>
      <w:sz w:val="24"/>
      <w:szCs w:val="24"/>
      <w:lang w:eastAsia="en-AU"/>
    </w:rPr>
  </w:style>
  <w:style w:type="paragraph" w:customStyle="1" w:styleId="Header1">
    <w:name w:val="Header1"/>
    <w:basedOn w:val="Normal"/>
    <w:rsid w:val="003B12B6"/>
    <w:pPr>
      <w:spacing w:before="100" w:beforeAutospacing="1" w:after="100" w:afterAutospacing="1"/>
    </w:pPr>
    <w:rPr>
      <w:rFonts w:ascii="Verdana" w:hAnsi="Verdana"/>
      <w:sz w:val="24"/>
      <w:szCs w:val="24"/>
      <w:lang w:eastAsia="en-AU"/>
    </w:rPr>
  </w:style>
  <w:style w:type="paragraph" w:customStyle="1" w:styleId="nobottom">
    <w:name w:val="nobottom"/>
    <w:basedOn w:val="Normal"/>
    <w:rsid w:val="003B12B6"/>
    <w:pPr>
      <w:spacing w:before="100" w:beforeAutospacing="1" w:after="100" w:afterAutospacing="1"/>
    </w:pPr>
    <w:rPr>
      <w:rFonts w:ascii="Verdana" w:hAnsi="Verdana"/>
      <w:sz w:val="24"/>
      <w:szCs w:val="24"/>
      <w:lang w:eastAsia="en-AU"/>
    </w:rPr>
  </w:style>
  <w:style w:type="paragraph" w:customStyle="1" w:styleId="searchtext">
    <w:name w:val="searchtext"/>
    <w:basedOn w:val="Normal"/>
    <w:rsid w:val="003B12B6"/>
    <w:pPr>
      <w:spacing w:before="100" w:beforeAutospacing="1" w:after="100" w:afterAutospacing="1"/>
    </w:pPr>
    <w:rPr>
      <w:rFonts w:ascii="Verdana" w:hAnsi="Verdana"/>
      <w:sz w:val="24"/>
      <w:szCs w:val="24"/>
      <w:lang w:eastAsia="en-AU"/>
    </w:rPr>
  </w:style>
  <w:style w:type="paragraph" w:customStyle="1" w:styleId="graphic">
    <w:name w:val="graphic"/>
    <w:basedOn w:val="Normal"/>
    <w:rsid w:val="003B12B6"/>
    <w:pPr>
      <w:spacing w:before="100" w:beforeAutospacing="1" w:after="100" w:afterAutospacing="1"/>
    </w:pPr>
    <w:rPr>
      <w:rFonts w:ascii="Verdana" w:hAnsi="Verdana"/>
      <w:sz w:val="24"/>
      <w:szCs w:val="24"/>
      <w:lang w:eastAsia="en-AU"/>
    </w:rPr>
  </w:style>
  <w:style w:type="paragraph" w:customStyle="1" w:styleId="breadcrumbs">
    <w:name w:val="breadcrumbs"/>
    <w:basedOn w:val="Normal"/>
    <w:rsid w:val="003B12B6"/>
    <w:pPr>
      <w:spacing w:before="100" w:beforeAutospacing="1" w:after="100" w:afterAutospacing="1"/>
    </w:pPr>
    <w:rPr>
      <w:rFonts w:ascii="Verdana" w:hAnsi="Verdana"/>
      <w:sz w:val="24"/>
      <w:szCs w:val="24"/>
      <w:lang w:eastAsia="en-AU"/>
    </w:rPr>
  </w:style>
  <w:style w:type="paragraph" w:customStyle="1" w:styleId="event">
    <w:name w:val="event"/>
    <w:basedOn w:val="Normal"/>
    <w:rsid w:val="003B12B6"/>
    <w:pPr>
      <w:spacing w:before="100" w:beforeAutospacing="1" w:after="100" w:afterAutospacing="1"/>
    </w:pPr>
    <w:rPr>
      <w:rFonts w:ascii="Verdana" w:hAnsi="Verdana"/>
      <w:sz w:val="24"/>
      <w:szCs w:val="24"/>
      <w:lang w:eastAsia="en-AU"/>
    </w:rPr>
  </w:style>
  <w:style w:type="paragraph" w:customStyle="1" w:styleId="searchtext1">
    <w:name w:val="searchtext1"/>
    <w:basedOn w:val="Normal"/>
    <w:rsid w:val="003B12B6"/>
    <w:pPr>
      <w:spacing w:before="100" w:beforeAutospacing="1" w:after="100" w:afterAutospacing="1"/>
    </w:pPr>
    <w:rPr>
      <w:rFonts w:ascii="Verdana" w:hAnsi="Verdana"/>
      <w:lang w:eastAsia="en-AU"/>
    </w:rPr>
  </w:style>
  <w:style w:type="paragraph" w:customStyle="1" w:styleId="graphic1">
    <w:name w:val="graphic1"/>
    <w:basedOn w:val="Normal"/>
    <w:rsid w:val="003B12B6"/>
    <w:pPr>
      <w:spacing w:before="100" w:beforeAutospacing="1" w:after="100" w:afterAutospacing="1"/>
    </w:pPr>
    <w:rPr>
      <w:rFonts w:ascii="Verdana" w:hAnsi="Verdana"/>
      <w:sz w:val="24"/>
      <w:szCs w:val="24"/>
      <w:lang w:eastAsia="en-AU"/>
    </w:rPr>
  </w:style>
  <w:style w:type="paragraph" w:customStyle="1" w:styleId="header10">
    <w:name w:val="header1"/>
    <w:basedOn w:val="Normal"/>
    <w:rsid w:val="003B12B6"/>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1">
    <w:name w:val="nobottom1"/>
    <w:basedOn w:val="Normal"/>
    <w:rsid w:val="003B12B6"/>
    <w:pPr>
      <w:spacing w:before="100" w:beforeAutospacing="1" w:after="100" w:afterAutospacing="1"/>
    </w:pPr>
    <w:rPr>
      <w:rFonts w:ascii="Verdana" w:hAnsi="Verdana"/>
      <w:sz w:val="24"/>
      <w:szCs w:val="24"/>
      <w:lang w:eastAsia="en-AU"/>
    </w:rPr>
  </w:style>
  <w:style w:type="paragraph" w:customStyle="1" w:styleId="breadcrumbs1">
    <w:name w:val="breadcrumbs1"/>
    <w:basedOn w:val="Normal"/>
    <w:rsid w:val="003B12B6"/>
    <w:pPr>
      <w:spacing w:before="100" w:beforeAutospacing="1" w:after="100" w:afterAutospacing="1"/>
    </w:pPr>
    <w:rPr>
      <w:rFonts w:ascii="Verdana" w:hAnsi="Verdana"/>
      <w:sz w:val="19"/>
      <w:szCs w:val="19"/>
      <w:lang w:eastAsia="en-AU"/>
    </w:rPr>
  </w:style>
  <w:style w:type="paragraph" w:customStyle="1" w:styleId="event1">
    <w:name w:val="event1"/>
    <w:basedOn w:val="Normal"/>
    <w:rsid w:val="003B12B6"/>
    <w:pPr>
      <w:spacing w:before="100" w:beforeAutospacing="1" w:after="100" w:afterAutospacing="1"/>
    </w:pPr>
    <w:rPr>
      <w:rFonts w:ascii="Verdana" w:hAnsi="Verdana"/>
      <w:sz w:val="24"/>
      <w:szCs w:val="24"/>
      <w:lang w:eastAsia="en-AU"/>
    </w:rPr>
  </w:style>
  <w:style w:type="paragraph" w:customStyle="1" w:styleId="event2">
    <w:name w:val="event2"/>
    <w:basedOn w:val="Normal"/>
    <w:rsid w:val="003B12B6"/>
    <w:pPr>
      <w:spacing w:before="100" w:beforeAutospacing="1" w:after="100" w:afterAutospacing="1"/>
    </w:pPr>
    <w:rPr>
      <w:rFonts w:ascii="Verdana" w:hAnsi="Verdana"/>
      <w:sz w:val="15"/>
      <w:szCs w:val="15"/>
      <w:lang w:eastAsia="en-AU"/>
    </w:rPr>
  </w:style>
  <w:style w:type="paragraph" w:customStyle="1" w:styleId="event3">
    <w:name w:val="event3"/>
    <w:basedOn w:val="Normal"/>
    <w:rsid w:val="003B12B6"/>
    <w:pPr>
      <w:spacing w:before="100" w:beforeAutospacing="1" w:after="100" w:afterAutospacing="1"/>
    </w:pPr>
    <w:rPr>
      <w:rFonts w:ascii="Verdana" w:hAnsi="Verdana"/>
      <w:sz w:val="24"/>
      <w:szCs w:val="24"/>
      <w:lang w:eastAsia="en-AU"/>
    </w:rPr>
  </w:style>
  <w:style w:type="paragraph" w:customStyle="1" w:styleId="tab-wrapper">
    <w:name w:val="tab-wrapper"/>
    <w:basedOn w:val="Normal"/>
    <w:rsid w:val="003B12B6"/>
    <w:pPr>
      <w:spacing w:before="100" w:beforeAutospacing="1" w:after="100" w:afterAutospacing="1"/>
    </w:pPr>
    <w:rPr>
      <w:rFonts w:ascii="Verdana" w:hAnsi="Verdana"/>
      <w:sz w:val="24"/>
      <w:szCs w:val="24"/>
      <w:lang w:eastAsia="en-AU"/>
    </w:rPr>
  </w:style>
  <w:style w:type="paragraph" w:customStyle="1" w:styleId="tab-menu">
    <w:name w:val="tab-menu"/>
    <w:basedOn w:val="Normal"/>
    <w:rsid w:val="003B12B6"/>
    <w:pPr>
      <w:spacing w:before="100" w:beforeAutospacing="1" w:after="100" w:afterAutospacing="1" w:line="255" w:lineRule="atLeast"/>
    </w:pPr>
    <w:rPr>
      <w:rFonts w:ascii="Verdana" w:hAnsi="Verdana"/>
      <w:sz w:val="18"/>
      <w:szCs w:val="18"/>
      <w:lang w:eastAsia="en-AU"/>
    </w:rPr>
  </w:style>
  <w:style w:type="paragraph" w:customStyle="1" w:styleId="searchtext2">
    <w:name w:val="searchtext2"/>
    <w:basedOn w:val="Normal"/>
    <w:rsid w:val="003B12B6"/>
    <w:pPr>
      <w:spacing w:before="100" w:beforeAutospacing="1" w:after="100" w:afterAutospacing="1"/>
    </w:pPr>
    <w:rPr>
      <w:rFonts w:ascii="Verdana" w:hAnsi="Verdana"/>
      <w:lang w:eastAsia="en-AU"/>
    </w:rPr>
  </w:style>
  <w:style w:type="paragraph" w:customStyle="1" w:styleId="graphic2">
    <w:name w:val="graphic2"/>
    <w:basedOn w:val="Normal"/>
    <w:rsid w:val="003B12B6"/>
    <w:pPr>
      <w:spacing w:before="100" w:beforeAutospacing="1" w:after="100" w:afterAutospacing="1"/>
    </w:pPr>
    <w:rPr>
      <w:rFonts w:ascii="Verdana" w:hAnsi="Verdana"/>
      <w:sz w:val="24"/>
      <w:szCs w:val="24"/>
      <w:lang w:eastAsia="en-AU"/>
    </w:rPr>
  </w:style>
  <w:style w:type="paragraph" w:customStyle="1" w:styleId="header2">
    <w:name w:val="header2"/>
    <w:basedOn w:val="Normal"/>
    <w:rsid w:val="003B12B6"/>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2">
    <w:name w:val="nobottom2"/>
    <w:basedOn w:val="Normal"/>
    <w:rsid w:val="003B12B6"/>
    <w:pPr>
      <w:spacing w:before="100" w:beforeAutospacing="1" w:after="100" w:afterAutospacing="1"/>
    </w:pPr>
    <w:rPr>
      <w:rFonts w:ascii="Verdana" w:hAnsi="Verdana"/>
      <w:sz w:val="24"/>
      <w:szCs w:val="24"/>
      <w:lang w:eastAsia="en-AU"/>
    </w:rPr>
  </w:style>
  <w:style w:type="paragraph" w:customStyle="1" w:styleId="breadcrumbs2">
    <w:name w:val="breadcrumbs2"/>
    <w:basedOn w:val="Normal"/>
    <w:rsid w:val="003B12B6"/>
    <w:pPr>
      <w:spacing w:before="100" w:beforeAutospacing="1" w:after="100" w:afterAutospacing="1"/>
    </w:pPr>
    <w:rPr>
      <w:rFonts w:ascii="Verdana" w:hAnsi="Verdana"/>
      <w:sz w:val="19"/>
      <w:szCs w:val="19"/>
      <w:lang w:eastAsia="en-AU"/>
    </w:rPr>
  </w:style>
  <w:style w:type="paragraph" w:customStyle="1" w:styleId="event4">
    <w:name w:val="event4"/>
    <w:basedOn w:val="Normal"/>
    <w:rsid w:val="003B12B6"/>
    <w:pPr>
      <w:spacing w:before="100" w:beforeAutospacing="1" w:after="100" w:afterAutospacing="1"/>
    </w:pPr>
    <w:rPr>
      <w:rFonts w:ascii="Verdana" w:hAnsi="Verdana"/>
      <w:sz w:val="24"/>
      <w:szCs w:val="24"/>
      <w:lang w:eastAsia="en-AU"/>
    </w:rPr>
  </w:style>
  <w:style w:type="paragraph" w:customStyle="1" w:styleId="event5">
    <w:name w:val="event5"/>
    <w:basedOn w:val="Normal"/>
    <w:rsid w:val="003B12B6"/>
    <w:pPr>
      <w:spacing w:before="100" w:beforeAutospacing="1" w:after="100" w:afterAutospacing="1"/>
    </w:pPr>
    <w:rPr>
      <w:rFonts w:ascii="Verdana" w:hAnsi="Verdana"/>
      <w:sz w:val="15"/>
      <w:szCs w:val="15"/>
      <w:lang w:eastAsia="en-AU"/>
    </w:rPr>
  </w:style>
  <w:style w:type="paragraph" w:customStyle="1" w:styleId="event6">
    <w:name w:val="event6"/>
    <w:basedOn w:val="Normal"/>
    <w:rsid w:val="003B12B6"/>
    <w:pPr>
      <w:spacing w:before="100" w:beforeAutospacing="1" w:after="100" w:afterAutospacing="1"/>
    </w:pPr>
    <w:rPr>
      <w:rFonts w:ascii="Verdana" w:hAnsi="Verdana"/>
      <w:sz w:val="24"/>
      <w:szCs w:val="24"/>
      <w:lang w:eastAsia="en-AU"/>
    </w:rPr>
  </w:style>
  <w:style w:type="paragraph" w:styleId="HTMLAddress">
    <w:name w:val="HTML Address"/>
    <w:basedOn w:val="Normal"/>
    <w:link w:val="HTMLAddressChar"/>
    <w:uiPriority w:val="99"/>
    <w:semiHidden/>
    <w:unhideWhenUsed/>
    <w:rsid w:val="003B12B6"/>
    <w:rPr>
      <w:rFonts w:ascii="Times New Roman" w:hAnsi="Times New Roman"/>
      <w:i/>
      <w:iCs/>
      <w:sz w:val="24"/>
      <w:szCs w:val="24"/>
      <w:lang w:eastAsia="en-AU"/>
    </w:rPr>
  </w:style>
  <w:style w:type="character" w:customStyle="1" w:styleId="HTMLAddressChar">
    <w:name w:val="HTML Address Char"/>
    <w:basedOn w:val="DefaultParagraphFont"/>
    <w:link w:val="HTMLAddress"/>
    <w:uiPriority w:val="99"/>
    <w:semiHidden/>
    <w:rsid w:val="003B12B6"/>
    <w:rPr>
      <w:i/>
      <w:iCs/>
      <w:sz w:val="24"/>
      <w:szCs w:val="24"/>
    </w:rPr>
  </w:style>
  <w:style w:type="paragraph" w:styleId="NormalIndent">
    <w:name w:val="Normal Indent"/>
    <w:basedOn w:val="Normal"/>
    <w:uiPriority w:val="99"/>
    <w:semiHidden/>
    <w:unhideWhenUsed/>
    <w:rsid w:val="003B12B6"/>
    <w:pPr>
      <w:ind w:left="720"/>
    </w:pPr>
  </w:style>
  <w:style w:type="paragraph" w:styleId="TOCHeading">
    <w:name w:val="TOC Heading"/>
    <w:basedOn w:val="Heading1"/>
    <w:next w:val="Normal"/>
    <w:uiPriority w:val="39"/>
    <w:unhideWhenUsed/>
    <w:qFormat/>
    <w:rsid w:val="003B12B6"/>
    <w:p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customStyle="1" w:styleId="DHHSbodyBold">
    <w:name w:val="DHHS body Bold"/>
    <w:basedOn w:val="DHHSbody"/>
    <w:link w:val="DHHSbodyBoldChar"/>
    <w:qFormat/>
    <w:rsid w:val="003B12B6"/>
    <w:rPr>
      <w:b/>
    </w:rPr>
  </w:style>
  <w:style w:type="character" w:customStyle="1" w:styleId="DHHSbodyBoldChar">
    <w:name w:val="DHHS body Bold Char"/>
    <w:basedOn w:val="DHHSbodyChar"/>
    <w:link w:val="DHHSbodyBold"/>
    <w:rsid w:val="003B12B6"/>
    <w:rPr>
      <w:rFonts w:ascii="Arial" w:eastAsia="Times" w:hAnsi="Arial"/>
      <w:b/>
      <w:lang w:eastAsia="en-US"/>
    </w:rPr>
  </w:style>
  <w:style w:type="paragraph" w:customStyle="1" w:styleId="DHHSbullet14pt">
    <w:name w:val="DHHS bullet 14 pt"/>
    <w:basedOn w:val="Normal"/>
    <w:uiPriority w:val="99"/>
    <w:qFormat/>
    <w:rsid w:val="003B12B6"/>
    <w:pPr>
      <w:numPr>
        <w:numId w:val="9"/>
      </w:numPr>
      <w:spacing w:after="120" w:line="270" w:lineRule="atLeast"/>
      <w:jc w:val="both"/>
    </w:pPr>
    <w:rPr>
      <w:rFonts w:ascii="Calibri" w:hAnsi="Calibri"/>
      <w:sz w:val="28"/>
    </w:rPr>
  </w:style>
  <w:style w:type="character" w:customStyle="1" w:styleId="fntel">
    <w:name w:val="fn_tel"/>
    <w:basedOn w:val="DefaultParagraphFont"/>
    <w:rsid w:val="003B12B6"/>
  </w:style>
  <w:style w:type="paragraph" w:customStyle="1" w:styleId="ESBodyText">
    <w:name w:val="ES_Body Text"/>
    <w:basedOn w:val="Normal"/>
    <w:qFormat/>
    <w:rsid w:val="004711E4"/>
    <w:pPr>
      <w:spacing w:after="120" w:line="240" w:lineRule="atLeast"/>
    </w:pPr>
    <w:rPr>
      <w:rFonts w:ascii="Arial" w:eastAsiaTheme="minorEastAsia" w:hAnsi="Arial" w:cs="Arial"/>
      <w:sz w:val="18"/>
      <w:szCs w:val="18"/>
      <w:lang w:val="en-US"/>
    </w:rPr>
  </w:style>
  <w:style w:type="paragraph" w:customStyle="1" w:styleId="LK-ESSubheading">
    <w:name w:val="LK-ES Subheading"/>
    <w:basedOn w:val="Normal"/>
    <w:link w:val="LK-ESSubheadingChar"/>
    <w:qFormat/>
    <w:rsid w:val="004711E4"/>
    <w:pPr>
      <w:numPr>
        <w:ilvl w:val="1"/>
      </w:numPr>
      <w:spacing w:before="360" w:after="240" w:line="240" w:lineRule="atLeast"/>
    </w:pPr>
    <w:rPr>
      <w:rFonts w:ascii="Arial" w:eastAsiaTheme="majorEastAsia" w:hAnsi="Arial" w:cstheme="majorBidi"/>
      <w:i/>
      <w:color w:val="AF272F"/>
      <w:sz w:val="24"/>
      <w:szCs w:val="24"/>
    </w:rPr>
  </w:style>
  <w:style w:type="character" w:customStyle="1" w:styleId="LK-ESSubheadingChar">
    <w:name w:val="LK-ES Subheading Char"/>
    <w:basedOn w:val="DefaultParagraphFont"/>
    <w:link w:val="LK-ESSubheading"/>
    <w:rsid w:val="004711E4"/>
    <w:rPr>
      <w:rFonts w:ascii="Arial" w:eastAsiaTheme="majorEastAsia" w:hAnsi="Arial" w:cstheme="majorBidi"/>
      <w:i/>
      <w:color w:val="AF272F"/>
      <w:sz w:val="24"/>
      <w:szCs w:val="24"/>
      <w:lang w:eastAsia="en-US"/>
    </w:rPr>
  </w:style>
  <w:style w:type="character" w:customStyle="1" w:styleId="UnresolvedMention2">
    <w:name w:val="Unresolved Mention2"/>
    <w:basedOn w:val="DefaultParagraphFont"/>
    <w:uiPriority w:val="99"/>
    <w:semiHidden/>
    <w:unhideWhenUsed/>
    <w:rsid w:val="0059559B"/>
    <w:rPr>
      <w:color w:val="605E5C"/>
      <w:shd w:val="clear" w:color="auto" w:fill="E1DFDD"/>
    </w:rPr>
  </w:style>
  <w:style w:type="character" w:styleId="UnresolvedMention">
    <w:name w:val="Unresolved Mention"/>
    <w:basedOn w:val="DefaultParagraphFont"/>
    <w:uiPriority w:val="99"/>
    <w:semiHidden/>
    <w:unhideWhenUsed/>
    <w:rsid w:val="00D033CA"/>
    <w:rPr>
      <w:color w:val="605E5C"/>
      <w:shd w:val="clear" w:color="auto" w:fill="E1DFDD"/>
    </w:rPr>
  </w:style>
  <w:style w:type="character" w:styleId="Mention">
    <w:name w:val="Mention"/>
    <w:basedOn w:val="DefaultParagraphFont"/>
    <w:uiPriority w:val="99"/>
    <w:unhideWhenUsed/>
    <w:rsid w:val="00951B60"/>
    <w:rPr>
      <w:color w:val="2B579A"/>
      <w:shd w:val="clear" w:color="auto" w:fill="E6E6E6"/>
    </w:rPr>
  </w:style>
  <w:style w:type="paragraph" w:customStyle="1" w:styleId="Body">
    <w:name w:val="Body"/>
    <w:link w:val="BodyChar"/>
    <w:qFormat/>
    <w:rsid w:val="00595C9D"/>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595C9D"/>
    <w:rPr>
      <w:rFonts w:ascii="Arial" w:eastAsia="Times" w:hAnsi="Arial"/>
      <w:sz w:val="21"/>
      <w:lang w:eastAsia="en-US"/>
    </w:rPr>
  </w:style>
  <w:style w:type="character" w:customStyle="1" w:styleId="cf01">
    <w:name w:val="cf01"/>
    <w:basedOn w:val="DefaultParagraphFont"/>
    <w:rsid w:val="00097459"/>
    <w:rPr>
      <w:rFonts w:ascii="Segoe UI" w:hAnsi="Segoe UI" w:cs="Segoe UI" w:hint="default"/>
      <w:sz w:val="18"/>
      <w:szCs w:val="18"/>
    </w:rPr>
  </w:style>
  <w:style w:type="character" w:customStyle="1" w:styleId="HeaderChar">
    <w:name w:val="Header Char"/>
    <w:basedOn w:val="DefaultParagraphFont"/>
    <w:link w:val="Header"/>
    <w:uiPriority w:val="99"/>
    <w:rsid w:val="00F51F59"/>
    <w:rPr>
      <w:rFonts w:ascii="Arial" w:hAnsi="Arial" w:cs="Arial"/>
      <w:sz w:val="18"/>
      <w:szCs w:val="18"/>
      <w:lang w:eastAsia="en-US"/>
    </w:rPr>
  </w:style>
  <w:style w:type="paragraph" w:customStyle="1" w:styleId="Covertitle">
    <w:name w:val="Cover title"/>
    <w:basedOn w:val="Normal"/>
    <w:qFormat/>
    <w:rsid w:val="003B4C5F"/>
    <w:pPr>
      <w:spacing w:after="180"/>
    </w:pPr>
    <w:rPr>
      <w:rFonts w:asciiTheme="minorHAnsi" w:eastAsiaTheme="minorHAnsi" w:hAnsiTheme="minorHAnsi" w:cs="Times New Roman (Body CS)"/>
      <w:b/>
      <w:color w:val="C0504D" w:themeColor="accent2"/>
      <w:sz w:val="56"/>
      <w:szCs w:val="24"/>
    </w:rPr>
  </w:style>
  <w:style w:type="paragraph" w:customStyle="1" w:styleId="Coversubtitle">
    <w:name w:val="Cover subtitle"/>
    <w:basedOn w:val="Covertitle"/>
    <w:qFormat/>
    <w:rsid w:val="003B4C5F"/>
    <w:rPr>
      <w:b w:val="0"/>
      <w:color w:val="4F81BD" w:themeColor="accent1"/>
      <w:sz w:val="40"/>
    </w:rPr>
  </w:style>
  <w:style w:type="paragraph" w:customStyle="1" w:styleId="paragraph">
    <w:name w:val="paragraph"/>
    <w:basedOn w:val="Normal"/>
    <w:rsid w:val="00954324"/>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954324"/>
  </w:style>
  <w:style w:type="character" w:customStyle="1" w:styleId="eop">
    <w:name w:val="eop"/>
    <w:basedOn w:val="DefaultParagraphFont"/>
    <w:rsid w:val="0095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529">
      <w:bodyDiv w:val="1"/>
      <w:marLeft w:val="0"/>
      <w:marRight w:val="0"/>
      <w:marTop w:val="0"/>
      <w:marBottom w:val="0"/>
      <w:divBdr>
        <w:top w:val="none" w:sz="0" w:space="0" w:color="auto"/>
        <w:left w:val="none" w:sz="0" w:space="0" w:color="auto"/>
        <w:bottom w:val="none" w:sz="0" w:space="0" w:color="auto"/>
        <w:right w:val="none" w:sz="0" w:space="0" w:color="auto"/>
      </w:divBdr>
      <w:divsChild>
        <w:div w:id="1078289892">
          <w:marLeft w:val="0"/>
          <w:marRight w:val="0"/>
          <w:marTop w:val="0"/>
          <w:marBottom w:val="0"/>
          <w:divBdr>
            <w:top w:val="none" w:sz="0" w:space="0" w:color="auto"/>
            <w:left w:val="none" w:sz="0" w:space="0" w:color="auto"/>
            <w:bottom w:val="none" w:sz="0" w:space="0" w:color="auto"/>
            <w:right w:val="none" w:sz="0" w:space="0" w:color="auto"/>
          </w:divBdr>
          <w:divsChild>
            <w:div w:id="1083188348">
              <w:marLeft w:val="0"/>
              <w:marRight w:val="0"/>
              <w:marTop w:val="0"/>
              <w:marBottom w:val="0"/>
              <w:divBdr>
                <w:top w:val="none" w:sz="0" w:space="0" w:color="auto"/>
                <w:left w:val="none" w:sz="0" w:space="0" w:color="auto"/>
                <w:bottom w:val="none" w:sz="0" w:space="0" w:color="auto"/>
                <w:right w:val="none" w:sz="0" w:space="0" w:color="auto"/>
              </w:divBdr>
              <w:divsChild>
                <w:div w:id="130831995">
                  <w:marLeft w:val="0"/>
                  <w:marRight w:val="0"/>
                  <w:marTop w:val="0"/>
                  <w:marBottom w:val="0"/>
                  <w:divBdr>
                    <w:top w:val="none" w:sz="0" w:space="0" w:color="auto"/>
                    <w:left w:val="none" w:sz="0" w:space="0" w:color="auto"/>
                    <w:bottom w:val="none" w:sz="0" w:space="0" w:color="auto"/>
                    <w:right w:val="none" w:sz="0" w:space="0" w:color="auto"/>
                  </w:divBdr>
                  <w:divsChild>
                    <w:div w:id="1640114246">
                      <w:marLeft w:val="0"/>
                      <w:marRight w:val="0"/>
                      <w:marTop w:val="0"/>
                      <w:marBottom w:val="0"/>
                      <w:divBdr>
                        <w:top w:val="none" w:sz="0" w:space="0" w:color="auto"/>
                        <w:left w:val="none" w:sz="0" w:space="0" w:color="auto"/>
                        <w:bottom w:val="none" w:sz="0" w:space="0" w:color="auto"/>
                        <w:right w:val="none" w:sz="0" w:space="0" w:color="auto"/>
                      </w:divBdr>
                      <w:divsChild>
                        <w:div w:id="2083795500">
                          <w:marLeft w:val="0"/>
                          <w:marRight w:val="0"/>
                          <w:marTop w:val="0"/>
                          <w:marBottom w:val="0"/>
                          <w:divBdr>
                            <w:top w:val="none" w:sz="0" w:space="0" w:color="auto"/>
                            <w:left w:val="none" w:sz="0" w:space="0" w:color="auto"/>
                            <w:bottom w:val="none" w:sz="0" w:space="0" w:color="auto"/>
                            <w:right w:val="none" w:sz="0" w:space="0" w:color="auto"/>
                          </w:divBdr>
                          <w:divsChild>
                            <w:div w:id="1606116536">
                              <w:marLeft w:val="0"/>
                              <w:marRight w:val="0"/>
                              <w:marTop w:val="0"/>
                              <w:marBottom w:val="0"/>
                              <w:divBdr>
                                <w:top w:val="none" w:sz="0" w:space="0" w:color="auto"/>
                                <w:left w:val="none" w:sz="0" w:space="0" w:color="auto"/>
                                <w:bottom w:val="none" w:sz="0" w:space="0" w:color="auto"/>
                                <w:right w:val="none" w:sz="0" w:space="0" w:color="auto"/>
                              </w:divBdr>
                              <w:divsChild>
                                <w:div w:id="137918922">
                                  <w:marLeft w:val="0"/>
                                  <w:marRight w:val="0"/>
                                  <w:marTop w:val="0"/>
                                  <w:marBottom w:val="0"/>
                                  <w:divBdr>
                                    <w:top w:val="none" w:sz="0" w:space="0" w:color="auto"/>
                                    <w:left w:val="none" w:sz="0" w:space="0" w:color="auto"/>
                                    <w:bottom w:val="none" w:sz="0" w:space="0" w:color="auto"/>
                                    <w:right w:val="none" w:sz="0" w:space="0" w:color="auto"/>
                                  </w:divBdr>
                                  <w:divsChild>
                                    <w:div w:id="1026755882">
                                      <w:marLeft w:val="0"/>
                                      <w:marRight w:val="0"/>
                                      <w:marTop w:val="0"/>
                                      <w:marBottom w:val="0"/>
                                      <w:divBdr>
                                        <w:top w:val="none" w:sz="0" w:space="0" w:color="auto"/>
                                        <w:left w:val="none" w:sz="0" w:space="0" w:color="auto"/>
                                        <w:bottom w:val="none" w:sz="0" w:space="0" w:color="auto"/>
                                        <w:right w:val="none" w:sz="0" w:space="0" w:color="auto"/>
                                      </w:divBdr>
                                      <w:divsChild>
                                        <w:div w:id="64184675">
                                          <w:marLeft w:val="0"/>
                                          <w:marRight w:val="0"/>
                                          <w:marTop w:val="0"/>
                                          <w:marBottom w:val="0"/>
                                          <w:divBdr>
                                            <w:top w:val="none" w:sz="0" w:space="0" w:color="auto"/>
                                            <w:left w:val="none" w:sz="0" w:space="0" w:color="auto"/>
                                            <w:bottom w:val="none" w:sz="0" w:space="0" w:color="auto"/>
                                            <w:right w:val="none" w:sz="0" w:space="0" w:color="auto"/>
                                          </w:divBdr>
                                          <w:divsChild>
                                            <w:div w:id="111635677">
                                              <w:marLeft w:val="0"/>
                                              <w:marRight w:val="0"/>
                                              <w:marTop w:val="0"/>
                                              <w:marBottom w:val="0"/>
                                              <w:divBdr>
                                                <w:top w:val="none" w:sz="0" w:space="0" w:color="auto"/>
                                                <w:left w:val="none" w:sz="0" w:space="0" w:color="auto"/>
                                                <w:bottom w:val="none" w:sz="0" w:space="0" w:color="auto"/>
                                                <w:right w:val="none" w:sz="0" w:space="0" w:color="auto"/>
                                              </w:divBdr>
                                              <w:divsChild>
                                                <w:div w:id="1979992559">
                                                  <w:marLeft w:val="0"/>
                                                  <w:marRight w:val="0"/>
                                                  <w:marTop w:val="0"/>
                                                  <w:marBottom w:val="0"/>
                                                  <w:divBdr>
                                                    <w:top w:val="none" w:sz="0" w:space="0" w:color="auto"/>
                                                    <w:left w:val="none" w:sz="0" w:space="0" w:color="auto"/>
                                                    <w:bottom w:val="none" w:sz="0" w:space="0" w:color="auto"/>
                                                    <w:right w:val="none" w:sz="0" w:space="0" w:color="auto"/>
                                                  </w:divBdr>
                                                  <w:divsChild>
                                                    <w:div w:id="11334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7557">
      <w:bodyDiv w:val="1"/>
      <w:marLeft w:val="0"/>
      <w:marRight w:val="0"/>
      <w:marTop w:val="0"/>
      <w:marBottom w:val="0"/>
      <w:divBdr>
        <w:top w:val="none" w:sz="0" w:space="0" w:color="auto"/>
        <w:left w:val="none" w:sz="0" w:space="0" w:color="auto"/>
        <w:bottom w:val="none" w:sz="0" w:space="0" w:color="auto"/>
        <w:right w:val="none" w:sz="0" w:space="0" w:color="auto"/>
      </w:divBdr>
    </w:div>
    <w:div w:id="85076769">
      <w:bodyDiv w:val="1"/>
      <w:marLeft w:val="0"/>
      <w:marRight w:val="0"/>
      <w:marTop w:val="0"/>
      <w:marBottom w:val="0"/>
      <w:divBdr>
        <w:top w:val="none" w:sz="0" w:space="0" w:color="auto"/>
        <w:left w:val="none" w:sz="0" w:space="0" w:color="auto"/>
        <w:bottom w:val="none" w:sz="0" w:space="0" w:color="auto"/>
        <w:right w:val="none" w:sz="0" w:space="0" w:color="auto"/>
      </w:divBdr>
    </w:div>
    <w:div w:id="243759884">
      <w:bodyDiv w:val="1"/>
      <w:marLeft w:val="0"/>
      <w:marRight w:val="0"/>
      <w:marTop w:val="0"/>
      <w:marBottom w:val="0"/>
      <w:divBdr>
        <w:top w:val="none" w:sz="0" w:space="0" w:color="auto"/>
        <w:left w:val="none" w:sz="0" w:space="0" w:color="auto"/>
        <w:bottom w:val="none" w:sz="0" w:space="0" w:color="auto"/>
        <w:right w:val="none" w:sz="0" w:space="0" w:color="auto"/>
      </w:divBdr>
    </w:div>
    <w:div w:id="256014239">
      <w:bodyDiv w:val="1"/>
      <w:marLeft w:val="0"/>
      <w:marRight w:val="0"/>
      <w:marTop w:val="0"/>
      <w:marBottom w:val="0"/>
      <w:divBdr>
        <w:top w:val="none" w:sz="0" w:space="0" w:color="auto"/>
        <w:left w:val="none" w:sz="0" w:space="0" w:color="auto"/>
        <w:bottom w:val="none" w:sz="0" w:space="0" w:color="auto"/>
        <w:right w:val="none" w:sz="0" w:space="0" w:color="auto"/>
      </w:divBdr>
      <w:divsChild>
        <w:div w:id="2033338186">
          <w:marLeft w:val="0"/>
          <w:marRight w:val="0"/>
          <w:marTop w:val="0"/>
          <w:marBottom w:val="0"/>
          <w:divBdr>
            <w:top w:val="none" w:sz="0" w:space="0" w:color="auto"/>
            <w:left w:val="none" w:sz="0" w:space="0" w:color="auto"/>
            <w:bottom w:val="none" w:sz="0" w:space="0" w:color="auto"/>
            <w:right w:val="none" w:sz="0" w:space="0" w:color="auto"/>
          </w:divBdr>
          <w:divsChild>
            <w:div w:id="1230456373">
              <w:marLeft w:val="0"/>
              <w:marRight w:val="0"/>
              <w:marTop w:val="0"/>
              <w:marBottom w:val="0"/>
              <w:divBdr>
                <w:top w:val="none" w:sz="0" w:space="0" w:color="auto"/>
                <w:left w:val="none" w:sz="0" w:space="0" w:color="auto"/>
                <w:bottom w:val="none" w:sz="0" w:space="0" w:color="auto"/>
                <w:right w:val="none" w:sz="0" w:space="0" w:color="auto"/>
              </w:divBdr>
              <w:divsChild>
                <w:div w:id="2116171461">
                  <w:marLeft w:val="0"/>
                  <w:marRight w:val="0"/>
                  <w:marTop w:val="0"/>
                  <w:marBottom w:val="0"/>
                  <w:divBdr>
                    <w:top w:val="none" w:sz="0" w:space="0" w:color="auto"/>
                    <w:left w:val="none" w:sz="0" w:space="0" w:color="auto"/>
                    <w:bottom w:val="none" w:sz="0" w:space="0" w:color="auto"/>
                    <w:right w:val="none" w:sz="0" w:space="0" w:color="auto"/>
                  </w:divBdr>
                  <w:divsChild>
                    <w:div w:id="1292714969">
                      <w:marLeft w:val="0"/>
                      <w:marRight w:val="0"/>
                      <w:marTop w:val="0"/>
                      <w:marBottom w:val="0"/>
                      <w:divBdr>
                        <w:top w:val="none" w:sz="0" w:space="0" w:color="auto"/>
                        <w:left w:val="none" w:sz="0" w:space="0" w:color="auto"/>
                        <w:bottom w:val="none" w:sz="0" w:space="0" w:color="auto"/>
                        <w:right w:val="none" w:sz="0" w:space="0" w:color="auto"/>
                      </w:divBdr>
                      <w:divsChild>
                        <w:div w:id="370883543">
                          <w:marLeft w:val="0"/>
                          <w:marRight w:val="0"/>
                          <w:marTop w:val="0"/>
                          <w:marBottom w:val="0"/>
                          <w:divBdr>
                            <w:top w:val="none" w:sz="0" w:space="0" w:color="auto"/>
                            <w:left w:val="none" w:sz="0" w:space="0" w:color="auto"/>
                            <w:bottom w:val="none" w:sz="0" w:space="0" w:color="auto"/>
                            <w:right w:val="none" w:sz="0" w:space="0" w:color="auto"/>
                          </w:divBdr>
                          <w:divsChild>
                            <w:div w:id="1132602431">
                              <w:marLeft w:val="0"/>
                              <w:marRight w:val="0"/>
                              <w:marTop w:val="0"/>
                              <w:marBottom w:val="0"/>
                              <w:divBdr>
                                <w:top w:val="none" w:sz="0" w:space="0" w:color="auto"/>
                                <w:left w:val="none" w:sz="0" w:space="0" w:color="auto"/>
                                <w:bottom w:val="none" w:sz="0" w:space="0" w:color="auto"/>
                                <w:right w:val="none" w:sz="0" w:space="0" w:color="auto"/>
                              </w:divBdr>
                              <w:divsChild>
                                <w:div w:id="1242327920">
                                  <w:marLeft w:val="0"/>
                                  <w:marRight w:val="0"/>
                                  <w:marTop w:val="0"/>
                                  <w:marBottom w:val="0"/>
                                  <w:divBdr>
                                    <w:top w:val="none" w:sz="0" w:space="0" w:color="auto"/>
                                    <w:left w:val="none" w:sz="0" w:space="0" w:color="auto"/>
                                    <w:bottom w:val="none" w:sz="0" w:space="0" w:color="auto"/>
                                    <w:right w:val="none" w:sz="0" w:space="0" w:color="auto"/>
                                  </w:divBdr>
                                  <w:divsChild>
                                    <w:div w:id="180749734">
                                      <w:marLeft w:val="0"/>
                                      <w:marRight w:val="0"/>
                                      <w:marTop w:val="0"/>
                                      <w:marBottom w:val="0"/>
                                      <w:divBdr>
                                        <w:top w:val="none" w:sz="0" w:space="0" w:color="auto"/>
                                        <w:left w:val="none" w:sz="0" w:space="0" w:color="auto"/>
                                        <w:bottom w:val="none" w:sz="0" w:space="0" w:color="auto"/>
                                        <w:right w:val="none" w:sz="0" w:space="0" w:color="auto"/>
                                      </w:divBdr>
                                      <w:divsChild>
                                        <w:div w:id="13463787">
                                          <w:marLeft w:val="0"/>
                                          <w:marRight w:val="0"/>
                                          <w:marTop w:val="0"/>
                                          <w:marBottom w:val="0"/>
                                          <w:divBdr>
                                            <w:top w:val="none" w:sz="0" w:space="0" w:color="auto"/>
                                            <w:left w:val="none" w:sz="0" w:space="0" w:color="auto"/>
                                            <w:bottom w:val="none" w:sz="0" w:space="0" w:color="auto"/>
                                            <w:right w:val="none" w:sz="0" w:space="0" w:color="auto"/>
                                          </w:divBdr>
                                          <w:divsChild>
                                            <w:div w:id="1851138257">
                                              <w:marLeft w:val="0"/>
                                              <w:marRight w:val="0"/>
                                              <w:marTop w:val="0"/>
                                              <w:marBottom w:val="0"/>
                                              <w:divBdr>
                                                <w:top w:val="none" w:sz="0" w:space="0" w:color="auto"/>
                                                <w:left w:val="none" w:sz="0" w:space="0" w:color="auto"/>
                                                <w:bottom w:val="none" w:sz="0" w:space="0" w:color="auto"/>
                                                <w:right w:val="none" w:sz="0" w:space="0" w:color="auto"/>
                                              </w:divBdr>
                                              <w:divsChild>
                                                <w:div w:id="207450937">
                                                  <w:marLeft w:val="0"/>
                                                  <w:marRight w:val="0"/>
                                                  <w:marTop w:val="0"/>
                                                  <w:marBottom w:val="0"/>
                                                  <w:divBdr>
                                                    <w:top w:val="none" w:sz="0" w:space="0" w:color="auto"/>
                                                    <w:left w:val="none" w:sz="0" w:space="0" w:color="auto"/>
                                                    <w:bottom w:val="none" w:sz="0" w:space="0" w:color="auto"/>
                                                    <w:right w:val="none" w:sz="0" w:space="0" w:color="auto"/>
                                                  </w:divBdr>
                                                  <w:divsChild>
                                                    <w:div w:id="1922791129">
                                                      <w:marLeft w:val="0"/>
                                                      <w:marRight w:val="0"/>
                                                      <w:marTop w:val="0"/>
                                                      <w:marBottom w:val="0"/>
                                                      <w:divBdr>
                                                        <w:top w:val="none" w:sz="0" w:space="0" w:color="auto"/>
                                                        <w:left w:val="none" w:sz="0" w:space="0" w:color="auto"/>
                                                        <w:bottom w:val="none" w:sz="0" w:space="0" w:color="auto"/>
                                                        <w:right w:val="none" w:sz="0" w:space="0" w:color="auto"/>
                                                      </w:divBdr>
                                                      <w:divsChild>
                                                        <w:div w:id="1606114280">
                                                          <w:marLeft w:val="0"/>
                                                          <w:marRight w:val="0"/>
                                                          <w:marTop w:val="0"/>
                                                          <w:marBottom w:val="0"/>
                                                          <w:divBdr>
                                                            <w:top w:val="none" w:sz="0" w:space="0" w:color="auto"/>
                                                            <w:left w:val="none" w:sz="0" w:space="0" w:color="auto"/>
                                                            <w:bottom w:val="none" w:sz="0" w:space="0" w:color="auto"/>
                                                            <w:right w:val="none" w:sz="0" w:space="0" w:color="auto"/>
                                                          </w:divBdr>
                                                          <w:divsChild>
                                                            <w:div w:id="394548069">
                                                              <w:marLeft w:val="0"/>
                                                              <w:marRight w:val="0"/>
                                                              <w:marTop w:val="0"/>
                                                              <w:marBottom w:val="0"/>
                                                              <w:divBdr>
                                                                <w:top w:val="none" w:sz="0" w:space="0" w:color="auto"/>
                                                                <w:left w:val="none" w:sz="0" w:space="0" w:color="auto"/>
                                                                <w:bottom w:val="none" w:sz="0" w:space="0" w:color="auto"/>
                                                                <w:right w:val="none" w:sz="0" w:space="0" w:color="auto"/>
                                                              </w:divBdr>
                                                              <w:divsChild>
                                                                <w:div w:id="11987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6421777">
      <w:bodyDiv w:val="1"/>
      <w:marLeft w:val="0"/>
      <w:marRight w:val="0"/>
      <w:marTop w:val="0"/>
      <w:marBottom w:val="0"/>
      <w:divBdr>
        <w:top w:val="none" w:sz="0" w:space="0" w:color="auto"/>
        <w:left w:val="none" w:sz="0" w:space="0" w:color="auto"/>
        <w:bottom w:val="none" w:sz="0" w:space="0" w:color="auto"/>
        <w:right w:val="none" w:sz="0" w:space="0" w:color="auto"/>
      </w:divBdr>
    </w:div>
    <w:div w:id="339045638">
      <w:bodyDiv w:val="1"/>
      <w:marLeft w:val="0"/>
      <w:marRight w:val="0"/>
      <w:marTop w:val="0"/>
      <w:marBottom w:val="0"/>
      <w:divBdr>
        <w:top w:val="none" w:sz="0" w:space="0" w:color="auto"/>
        <w:left w:val="none" w:sz="0" w:space="0" w:color="auto"/>
        <w:bottom w:val="none" w:sz="0" w:space="0" w:color="auto"/>
        <w:right w:val="none" w:sz="0" w:space="0" w:color="auto"/>
      </w:divBdr>
    </w:div>
    <w:div w:id="420222602">
      <w:bodyDiv w:val="1"/>
      <w:marLeft w:val="0"/>
      <w:marRight w:val="0"/>
      <w:marTop w:val="0"/>
      <w:marBottom w:val="0"/>
      <w:divBdr>
        <w:top w:val="none" w:sz="0" w:space="0" w:color="auto"/>
        <w:left w:val="none" w:sz="0" w:space="0" w:color="auto"/>
        <w:bottom w:val="none" w:sz="0" w:space="0" w:color="auto"/>
        <w:right w:val="none" w:sz="0" w:space="0" w:color="auto"/>
      </w:divBdr>
      <w:divsChild>
        <w:div w:id="560403771">
          <w:marLeft w:val="0"/>
          <w:marRight w:val="0"/>
          <w:marTop w:val="0"/>
          <w:marBottom w:val="0"/>
          <w:divBdr>
            <w:top w:val="none" w:sz="0" w:space="0" w:color="auto"/>
            <w:left w:val="none" w:sz="0" w:space="0" w:color="auto"/>
            <w:bottom w:val="none" w:sz="0" w:space="0" w:color="auto"/>
            <w:right w:val="none" w:sz="0" w:space="0" w:color="auto"/>
          </w:divBdr>
          <w:divsChild>
            <w:div w:id="793912033">
              <w:marLeft w:val="0"/>
              <w:marRight w:val="0"/>
              <w:marTop w:val="0"/>
              <w:marBottom w:val="0"/>
              <w:divBdr>
                <w:top w:val="none" w:sz="0" w:space="0" w:color="auto"/>
                <w:left w:val="none" w:sz="0" w:space="0" w:color="auto"/>
                <w:bottom w:val="none" w:sz="0" w:space="0" w:color="auto"/>
                <w:right w:val="none" w:sz="0" w:space="0" w:color="auto"/>
              </w:divBdr>
              <w:divsChild>
                <w:div w:id="741564591">
                  <w:marLeft w:val="0"/>
                  <w:marRight w:val="0"/>
                  <w:marTop w:val="0"/>
                  <w:marBottom w:val="0"/>
                  <w:divBdr>
                    <w:top w:val="none" w:sz="0" w:space="0" w:color="auto"/>
                    <w:left w:val="none" w:sz="0" w:space="0" w:color="auto"/>
                    <w:bottom w:val="none" w:sz="0" w:space="0" w:color="auto"/>
                    <w:right w:val="none" w:sz="0" w:space="0" w:color="auto"/>
                  </w:divBdr>
                  <w:divsChild>
                    <w:div w:id="1331524500">
                      <w:marLeft w:val="0"/>
                      <w:marRight w:val="0"/>
                      <w:marTop w:val="0"/>
                      <w:marBottom w:val="0"/>
                      <w:divBdr>
                        <w:top w:val="none" w:sz="0" w:space="0" w:color="auto"/>
                        <w:left w:val="none" w:sz="0" w:space="0" w:color="auto"/>
                        <w:bottom w:val="none" w:sz="0" w:space="0" w:color="auto"/>
                        <w:right w:val="none" w:sz="0" w:space="0" w:color="auto"/>
                      </w:divBdr>
                      <w:divsChild>
                        <w:div w:id="867183608">
                          <w:marLeft w:val="0"/>
                          <w:marRight w:val="0"/>
                          <w:marTop w:val="0"/>
                          <w:marBottom w:val="0"/>
                          <w:divBdr>
                            <w:top w:val="none" w:sz="0" w:space="0" w:color="auto"/>
                            <w:left w:val="none" w:sz="0" w:space="0" w:color="auto"/>
                            <w:bottom w:val="none" w:sz="0" w:space="0" w:color="auto"/>
                            <w:right w:val="none" w:sz="0" w:space="0" w:color="auto"/>
                          </w:divBdr>
                          <w:divsChild>
                            <w:div w:id="980423229">
                              <w:marLeft w:val="0"/>
                              <w:marRight w:val="0"/>
                              <w:marTop w:val="0"/>
                              <w:marBottom w:val="0"/>
                              <w:divBdr>
                                <w:top w:val="none" w:sz="0" w:space="0" w:color="auto"/>
                                <w:left w:val="none" w:sz="0" w:space="0" w:color="auto"/>
                                <w:bottom w:val="none" w:sz="0" w:space="0" w:color="auto"/>
                                <w:right w:val="none" w:sz="0" w:space="0" w:color="auto"/>
                              </w:divBdr>
                              <w:divsChild>
                                <w:div w:id="1992516623">
                                  <w:marLeft w:val="0"/>
                                  <w:marRight w:val="0"/>
                                  <w:marTop w:val="0"/>
                                  <w:marBottom w:val="0"/>
                                  <w:divBdr>
                                    <w:top w:val="none" w:sz="0" w:space="0" w:color="auto"/>
                                    <w:left w:val="none" w:sz="0" w:space="0" w:color="auto"/>
                                    <w:bottom w:val="none" w:sz="0" w:space="0" w:color="auto"/>
                                    <w:right w:val="none" w:sz="0" w:space="0" w:color="auto"/>
                                  </w:divBdr>
                                  <w:divsChild>
                                    <w:div w:id="961306851">
                                      <w:marLeft w:val="0"/>
                                      <w:marRight w:val="0"/>
                                      <w:marTop w:val="0"/>
                                      <w:marBottom w:val="0"/>
                                      <w:divBdr>
                                        <w:top w:val="none" w:sz="0" w:space="0" w:color="auto"/>
                                        <w:left w:val="none" w:sz="0" w:space="0" w:color="auto"/>
                                        <w:bottom w:val="none" w:sz="0" w:space="0" w:color="auto"/>
                                        <w:right w:val="none" w:sz="0" w:space="0" w:color="auto"/>
                                      </w:divBdr>
                                      <w:divsChild>
                                        <w:div w:id="605776565">
                                          <w:marLeft w:val="0"/>
                                          <w:marRight w:val="0"/>
                                          <w:marTop w:val="0"/>
                                          <w:marBottom w:val="0"/>
                                          <w:divBdr>
                                            <w:top w:val="none" w:sz="0" w:space="0" w:color="auto"/>
                                            <w:left w:val="none" w:sz="0" w:space="0" w:color="auto"/>
                                            <w:bottom w:val="none" w:sz="0" w:space="0" w:color="auto"/>
                                            <w:right w:val="none" w:sz="0" w:space="0" w:color="auto"/>
                                          </w:divBdr>
                                          <w:divsChild>
                                            <w:div w:id="1977955573">
                                              <w:marLeft w:val="0"/>
                                              <w:marRight w:val="0"/>
                                              <w:marTop w:val="0"/>
                                              <w:marBottom w:val="0"/>
                                              <w:divBdr>
                                                <w:top w:val="none" w:sz="0" w:space="0" w:color="auto"/>
                                                <w:left w:val="none" w:sz="0" w:space="0" w:color="auto"/>
                                                <w:bottom w:val="none" w:sz="0" w:space="0" w:color="auto"/>
                                                <w:right w:val="none" w:sz="0" w:space="0" w:color="auto"/>
                                              </w:divBdr>
                                              <w:divsChild>
                                                <w:div w:id="236212303">
                                                  <w:marLeft w:val="0"/>
                                                  <w:marRight w:val="0"/>
                                                  <w:marTop w:val="0"/>
                                                  <w:marBottom w:val="0"/>
                                                  <w:divBdr>
                                                    <w:top w:val="none" w:sz="0" w:space="0" w:color="auto"/>
                                                    <w:left w:val="none" w:sz="0" w:space="0" w:color="auto"/>
                                                    <w:bottom w:val="none" w:sz="0" w:space="0" w:color="auto"/>
                                                    <w:right w:val="none" w:sz="0" w:space="0" w:color="auto"/>
                                                  </w:divBdr>
                                                  <w:divsChild>
                                                    <w:div w:id="17587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221771">
      <w:bodyDiv w:val="1"/>
      <w:marLeft w:val="0"/>
      <w:marRight w:val="0"/>
      <w:marTop w:val="0"/>
      <w:marBottom w:val="0"/>
      <w:divBdr>
        <w:top w:val="none" w:sz="0" w:space="0" w:color="auto"/>
        <w:left w:val="none" w:sz="0" w:space="0" w:color="auto"/>
        <w:bottom w:val="none" w:sz="0" w:space="0" w:color="auto"/>
        <w:right w:val="none" w:sz="0" w:space="0" w:color="auto"/>
      </w:divBdr>
    </w:div>
    <w:div w:id="446703274">
      <w:bodyDiv w:val="1"/>
      <w:marLeft w:val="0"/>
      <w:marRight w:val="0"/>
      <w:marTop w:val="0"/>
      <w:marBottom w:val="0"/>
      <w:divBdr>
        <w:top w:val="none" w:sz="0" w:space="0" w:color="auto"/>
        <w:left w:val="none" w:sz="0" w:space="0" w:color="auto"/>
        <w:bottom w:val="none" w:sz="0" w:space="0" w:color="auto"/>
        <w:right w:val="none" w:sz="0" w:space="0" w:color="auto"/>
      </w:divBdr>
    </w:div>
    <w:div w:id="480537481">
      <w:bodyDiv w:val="1"/>
      <w:marLeft w:val="0"/>
      <w:marRight w:val="0"/>
      <w:marTop w:val="0"/>
      <w:marBottom w:val="0"/>
      <w:divBdr>
        <w:top w:val="none" w:sz="0" w:space="0" w:color="auto"/>
        <w:left w:val="none" w:sz="0" w:space="0" w:color="auto"/>
        <w:bottom w:val="none" w:sz="0" w:space="0" w:color="auto"/>
        <w:right w:val="none" w:sz="0" w:space="0" w:color="auto"/>
      </w:divBdr>
    </w:div>
    <w:div w:id="531190986">
      <w:bodyDiv w:val="1"/>
      <w:marLeft w:val="0"/>
      <w:marRight w:val="0"/>
      <w:marTop w:val="0"/>
      <w:marBottom w:val="0"/>
      <w:divBdr>
        <w:top w:val="none" w:sz="0" w:space="0" w:color="auto"/>
        <w:left w:val="none" w:sz="0" w:space="0" w:color="auto"/>
        <w:bottom w:val="none" w:sz="0" w:space="0" w:color="auto"/>
        <w:right w:val="none" w:sz="0" w:space="0" w:color="auto"/>
      </w:divBdr>
    </w:div>
    <w:div w:id="568197738">
      <w:bodyDiv w:val="1"/>
      <w:marLeft w:val="0"/>
      <w:marRight w:val="0"/>
      <w:marTop w:val="0"/>
      <w:marBottom w:val="0"/>
      <w:divBdr>
        <w:top w:val="none" w:sz="0" w:space="0" w:color="auto"/>
        <w:left w:val="none" w:sz="0" w:space="0" w:color="auto"/>
        <w:bottom w:val="none" w:sz="0" w:space="0" w:color="auto"/>
        <w:right w:val="none" w:sz="0" w:space="0" w:color="auto"/>
      </w:divBdr>
    </w:div>
    <w:div w:id="583104433">
      <w:bodyDiv w:val="1"/>
      <w:marLeft w:val="0"/>
      <w:marRight w:val="0"/>
      <w:marTop w:val="0"/>
      <w:marBottom w:val="0"/>
      <w:divBdr>
        <w:top w:val="none" w:sz="0" w:space="0" w:color="auto"/>
        <w:left w:val="none" w:sz="0" w:space="0" w:color="auto"/>
        <w:bottom w:val="none" w:sz="0" w:space="0" w:color="auto"/>
        <w:right w:val="none" w:sz="0" w:space="0" w:color="auto"/>
      </w:divBdr>
    </w:div>
    <w:div w:id="685988379">
      <w:bodyDiv w:val="1"/>
      <w:marLeft w:val="0"/>
      <w:marRight w:val="0"/>
      <w:marTop w:val="0"/>
      <w:marBottom w:val="0"/>
      <w:divBdr>
        <w:top w:val="none" w:sz="0" w:space="0" w:color="auto"/>
        <w:left w:val="none" w:sz="0" w:space="0" w:color="auto"/>
        <w:bottom w:val="none" w:sz="0" w:space="0" w:color="auto"/>
        <w:right w:val="none" w:sz="0" w:space="0" w:color="auto"/>
      </w:divBdr>
      <w:divsChild>
        <w:div w:id="693270117">
          <w:marLeft w:val="0"/>
          <w:marRight w:val="0"/>
          <w:marTop w:val="0"/>
          <w:marBottom w:val="0"/>
          <w:divBdr>
            <w:top w:val="none" w:sz="0" w:space="0" w:color="auto"/>
            <w:left w:val="none" w:sz="0" w:space="0" w:color="auto"/>
            <w:bottom w:val="none" w:sz="0" w:space="0" w:color="auto"/>
            <w:right w:val="none" w:sz="0" w:space="0" w:color="auto"/>
          </w:divBdr>
          <w:divsChild>
            <w:div w:id="1999534773">
              <w:marLeft w:val="0"/>
              <w:marRight w:val="0"/>
              <w:marTop w:val="0"/>
              <w:marBottom w:val="0"/>
              <w:divBdr>
                <w:top w:val="none" w:sz="0" w:space="0" w:color="auto"/>
                <w:left w:val="none" w:sz="0" w:space="0" w:color="auto"/>
                <w:bottom w:val="none" w:sz="0" w:space="0" w:color="auto"/>
                <w:right w:val="none" w:sz="0" w:space="0" w:color="auto"/>
              </w:divBdr>
              <w:divsChild>
                <w:div w:id="1981419090">
                  <w:marLeft w:val="-225"/>
                  <w:marRight w:val="-225"/>
                  <w:marTop w:val="0"/>
                  <w:marBottom w:val="0"/>
                  <w:divBdr>
                    <w:top w:val="none" w:sz="0" w:space="0" w:color="auto"/>
                    <w:left w:val="none" w:sz="0" w:space="0" w:color="auto"/>
                    <w:bottom w:val="none" w:sz="0" w:space="0" w:color="auto"/>
                    <w:right w:val="none" w:sz="0" w:space="0" w:color="auto"/>
                  </w:divBdr>
                  <w:divsChild>
                    <w:div w:id="174271821">
                      <w:marLeft w:val="0"/>
                      <w:marRight w:val="0"/>
                      <w:marTop w:val="0"/>
                      <w:marBottom w:val="0"/>
                      <w:divBdr>
                        <w:top w:val="none" w:sz="0" w:space="0" w:color="auto"/>
                        <w:left w:val="none" w:sz="0" w:space="0" w:color="auto"/>
                        <w:bottom w:val="none" w:sz="0" w:space="0" w:color="auto"/>
                        <w:right w:val="none" w:sz="0" w:space="0" w:color="auto"/>
                      </w:divBdr>
                      <w:divsChild>
                        <w:div w:id="829058142">
                          <w:marLeft w:val="0"/>
                          <w:marRight w:val="0"/>
                          <w:marTop w:val="0"/>
                          <w:marBottom w:val="0"/>
                          <w:divBdr>
                            <w:top w:val="none" w:sz="0" w:space="0" w:color="auto"/>
                            <w:left w:val="none" w:sz="0" w:space="0" w:color="auto"/>
                            <w:bottom w:val="none" w:sz="0" w:space="0" w:color="auto"/>
                            <w:right w:val="none" w:sz="0" w:space="0" w:color="auto"/>
                          </w:divBdr>
                          <w:divsChild>
                            <w:div w:id="1519347757">
                              <w:marLeft w:val="0"/>
                              <w:marRight w:val="0"/>
                              <w:marTop w:val="0"/>
                              <w:marBottom w:val="0"/>
                              <w:divBdr>
                                <w:top w:val="none" w:sz="0" w:space="0" w:color="auto"/>
                                <w:left w:val="none" w:sz="0" w:space="0" w:color="auto"/>
                                <w:bottom w:val="none" w:sz="0" w:space="0" w:color="auto"/>
                                <w:right w:val="none" w:sz="0" w:space="0" w:color="auto"/>
                              </w:divBdr>
                              <w:divsChild>
                                <w:div w:id="1380134260">
                                  <w:marLeft w:val="0"/>
                                  <w:marRight w:val="0"/>
                                  <w:marTop w:val="300"/>
                                  <w:marBottom w:val="225"/>
                                  <w:divBdr>
                                    <w:top w:val="single" w:sz="6" w:space="11" w:color="E4E8EA"/>
                                    <w:left w:val="single" w:sz="6" w:space="11" w:color="E4E8EA"/>
                                    <w:bottom w:val="single" w:sz="6" w:space="11" w:color="E4E8EA"/>
                                    <w:right w:val="single" w:sz="6" w:space="11" w:color="E4E8EA"/>
                                  </w:divBdr>
                                </w:div>
                              </w:divsChild>
                            </w:div>
                          </w:divsChild>
                        </w:div>
                      </w:divsChild>
                    </w:div>
                  </w:divsChild>
                </w:div>
              </w:divsChild>
            </w:div>
          </w:divsChild>
        </w:div>
      </w:divsChild>
    </w:div>
    <w:div w:id="806629644">
      <w:bodyDiv w:val="1"/>
      <w:marLeft w:val="0"/>
      <w:marRight w:val="0"/>
      <w:marTop w:val="0"/>
      <w:marBottom w:val="0"/>
      <w:divBdr>
        <w:top w:val="none" w:sz="0" w:space="0" w:color="auto"/>
        <w:left w:val="none" w:sz="0" w:space="0" w:color="auto"/>
        <w:bottom w:val="none" w:sz="0" w:space="0" w:color="auto"/>
        <w:right w:val="none" w:sz="0" w:space="0" w:color="auto"/>
      </w:divBdr>
    </w:div>
    <w:div w:id="869416961">
      <w:bodyDiv w:val="1"/>
      <w:marLeft w:val="0"/>
      <w:marRight w:val="0"/>
      <w:marTop w:val="0"/>
      <w:marBottom w:val="0"/>
      <w:divBdr>
        <w:top w:val="none" w:sz="0" w:space="0" w:color="auto"/>
        <w:left w:val="none" w:sz="0" w:space="0" w:color="auto"/>
        <w:bottom w:val="none" w:sz="0" w:space="0" w:color="auto"/>
        <w:right w:val="none" w:sz="0" w:space="0" w:color="auto"/>
      </w:divBdr>
      <w:divsChild>
        <w:div w:id="1994681500">
          <w:marLeft w:val="0"/>
          <w:marRight w:val="0"/>
          <w:marTop w:val="0"/>
          <w:marBottom w:val="0"/>
          <w:divBdr>
            <w:top w:val="none" w:sz="0" w:space="0" w:color="auto"/>
            <w:left w:val="none" w:sz="0" w:space="0" w:color="auto"/>
            <w:bottom w:val="none" w:sz="0" w:space="0" w:color="auto"/>
            <w:right w:val="none" w:sz="0" w:space="0" w:color="auto"/>
          </w:divBdr>
          <w:divsChild>
            <w:div w:id="1325477998">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987125062">
                      <w:marLeft w:val="0"/>
                      <w:marRight w:val="0"/>
                      <w:marTop w:val="0"/>
                      <w:marBottom w:val="0"/>
                      <w:divBdr>
                        <w:top w:val="none" w:sz="0" w:space="0" w:color="auto"/>
                        <w:left w:val="none" w:sz="0" w:space="0" w:color="auto"/>
                        <w:bottom w:val="none" w:sz="0" w:space="0" w:color="auto"/>
                        <w:right w:val="none" w:sz="0" w:space="0" w:color="auto"/>
                      </w:divBdr>
                      <w:divsChild>
                        <w:div w:id="177895797">
                          <w:marLeft w:val="0"/>
                          <w:marRight w:val="0"/>
                          <w:marTop w:val="0"/>
                          <w:marBottom w:val="0"/>
                          <w:divBdr>
                            <w:top w:val="none" w:sz="0" w:space="0" w:color="auto"/>
                            <w:left w:val="none" w:sz="0" w:space="0" w:color="auto"/>
                            <w:bottom w:val="none" w:sz="0" w:space="0" w:color="auto"/>
                            <w:right w:val="none" w:sz="0" w:space="0" w:color="auto"/>
                          </w:divBdr>
                          <w:divsChild>
                            <w:div w:id="2121607318">
                              <w:marLeft w:val="0"/>
                              <w:marRight w:val="0"/>
                              <w:marTop w:val="0"/>
                              <w:marBottom w:val="0"/>
                              <w:divBdr>
                                <w:top w:val="none" w:sz="0" w:space="0" w:color="auto"/>
                                <w:left w:val="none" w:sz="0" w:space="0" w:color="auto"/>
                                <w:bottom w:val="none" w:sz="0" w:space="0" w:color="auto"/>
                                <w:right w:val="none" w:sz="0" w:space="0" w:color="auto"/>
                              </w:divBdr>
                              <w:divsChild>
                                <w:div w:id="887036212">
                                  <w:marLeft w:val="0"/>
                                  <w:marRight w:val="0"/>
                                  <w:marTop w:val="0"/>
                                  <w:marBottom w:val="0"/>
                                  <w:divBdr>
                                    <w:top w:val="none" w:sz="0" w:space="0" w:color="auto"/>
                                    <w:left w:val="none" w:sz="0" w:space="0" w:color="auto"/>
                                    <w:bottom w:val="none" w:sz="0" w:space="0" w:color="auto"/>
                                    <w:right w:val="none" w:sz="0" w:space="0" w:color="auto"/>
                                  </w:divBdr>
                                  <w:divsChild>
                                    <w:div w:id="1106148359">
                                      <w:marLeft w:val="0"/>
                                      <w:marRight w:val="0"/>
                                      <w:marTop w:val="0"/>
                                      <w:marBottom w:val="0"/>
                                      <w:divBdr>
                                        <w:top w:val="none" w:sz="0" w:space="0" w:color="auto"/>
                                        <w:left w:val="none" w:sz="0" w:space="0" w:color="auto"/>
                                        <w:bottom w:val="none" w:sz="0" w:space="0" w:color="auto"/>
                                        <w:right w:val="none" w:sz="0" w:space="0" w:color="auto"/>
                                      </w:divBdr>
                                      <w:divsChild>
                                        <w:div w:id="1934241006">
                                          <w:marLeft w:val="-225"/>
                                          <w:marRight w:val="-225"/>
                                          <w:marTop w:val="0"/>
                                          <w:marBottom w:val="0"/>
                                          <w:divBdr>
                                            <w:top w:val="none" w:sz="0" w:space="0" w:color="auto"/>
                                            <w:left w:val="none" w:sz="0" w:space="0" w:color="auto"/>
                                            <w:bottom w:val="none" w:sz="0" w:space="0" w:color="auto"/>
                                            <w:right w:val="none" w:sz="0" w:space="0" w:color="auto"/>
                                          </w:divBdr>
                                          <w:divsChild>
                                            <w:div w:id="2155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162397">
      <w:bodyDiv w:val="1"/>
      <w:marLeft w:val="0"/>
      <w:marRight w:val="0"/>
      <w:marTop w:val="0"/>
      <w:marBottom w:val="0"/>
      <w:divBdr>
        <w:top w:val="none" w:sz="0" w:space="0" w:color="auto"/>
        <w:left w:val="none" w:sz="0" w:space="0" w:color="auto"/>
        <w:bottom w:val="none" w:sz="0" w:space="0" w:color="auto"/>
        <w:right w:val="none" w:sz="0" w:space="0" w:color="auto"/>
      </w:divBdr>
    </w:div>
    <w:div w:id="952057100">
      <w:bodyDiv w:val="1"/>
      <w:marLeft w:val="0"/>
      <w:marRight w:val="0"/>
      <w:marTop w:val="0"/>
      <w:marBottom w:val="0"/>
      <w:divBdr>
        <w:top w:val="none" w:sz="0" w:space="0" w:color="auto"/>
        <w:left w:val="none" w:sz="0" w:space="0" w:color="auto"/>
        <w:bottom w:val="none" w:sz="0" w:space="0" w:color="auto"/>
        <w:right w:val="none" w:sz="0" w:space="0" w:color="auto"/>
      </w:divBdr>
    </w:div>
    <w:div w:id="1183128682">
      <w:bodyDiv w:val="1"/>
      <w:marLeft w:val="0"/>
      <w:marRight w:val="0"/>
      <w:marTop w:val="0"/>
      <w:marBottom w:val="0"/>
      <w:divBdr>
        <w:top w:val="none" w:sz="0" w:space="0" w:color="auto"/>
        <w:left w:val="none" w:sz="0" w:space="0" w:color="auto"/>
        <w:bottom w:val="none" w:sz="0" w:space="0" w:color="auto"/>
        <w:right w:val="none" w:sz="0" w:space="0" w:color="auto"/>
      </w:divBdr>
      <w:divsChild>
        <w:div w:id="1410152801">
          <w:marLeft w:val="0"/>
          <w:marRight w:val="0"/>
          <w:marTop w:val="0"/>
          <w:marBottom w:val="0"/>
          <w:divBdr>
            <w:top w:val="none" w:sz="0" w:space="0" w:color="auto"/>
            <w:left w:val="none" w:sz="0" w:space="0" w:color="auto"/>
            <w:bottom w:val="none" w:sz="0" w:space="0" w:color="auto"/>
            <w:right w:val="none" w:sz="0" w:space="0" w:color="auto"/>
          </w:divBdr>
          <w:divsChild>
            <w:div w:id="334502719">
              <w:marLeft w:val="0"/>
              <w:marRight w:val="0"/>
              <w:marTop w:val="0"/>
              <w:marBottom w:val="0"/>
              <w:divBdr>
                <w:top w:val="none" w:sz="0" w:space="0" w:color="auto"/>
                <w:left w:val="none" w:sz="0" w:space="0" w:color="auto"/>
                <w:bottom w:val="none" w:sz="0" w:space="0" w:color="auto"/>
                <w:right w:val="none" w:sz="0" w:space="0" w:color="auto"/>
              </w:divBdr>
              <w:divsChild>
                <w:div w:id="857891677">
                  <w:marLeft w:val="0"/>
                  <w:marRight w:val="0"/>
                  <w:marTop w:val="0"/>
                  <w:marBottom w:val="0"/>
                  <w:divBdr>
                    <w:top w:val="none" w:sz="0" w:space="0" w:color="auto"/>
                    <w:left w:val="none" w:sz="0" w:space="0" w:color="auto"/>
                    <w:bottom w:val="none" w:sz="0" w:space="0" w:color="auto"/>
                    <w:right w:val="none" w:sz="0" w:space="0" w:color="auto"/>
                  </w:divBdr>
                  <w:divsChild>
                    <w:div w:id="1800032960">
                      <w:marLeft w:val="-225"/>
                      <w:marRight w:val="-225"/>
                      <w:marTop w:val="0"/>
                      <w:marBottom w:val="0"/>
                      <w:divBdr>
                        <w:top w:val="none" w:sz="0" w:space="0" w:color="auto"/>
                        <w:left w:val="none" w:sz="0" w:space="0" w:color="auto"/>
                        <w:bottom w:val="none" w:sz="0" w:space="0" w:color="auto"/>
                        <w:right w:val="none" w:sz="0" w:space="0" w:color="auto"/>
                      </w:divBdr>
                      <w:divsChild>
                        <w:div w:id="30500307">
                          <w:marLeft w:val="0"/>
                          <w:marRight w:val="0"/>
                          <w:marTop w:val="0"/>
                          <w:marBottom w:val="0"/>
                          <w:divBdr>
                            <w:top w:val="none" w:sz="0" w:space="0" w:color="auto"/>
                            <w:left w:val="none" w:sz="0" w:space="0" w:color="auto"/>
                            <w:bottom w:val="none" w:sz="0" w:space="0" w:color="auto"/>
                            <w:right w:val="none" w:sz="0" w:space="0" w:color="auto"/>
                          </w:divBdr>
                          <w:divsChild>
                            <w:div w:id="1523670062">
                              <w:marLeft w:val="0"/>
                              <w:marRight w:val="0"/>
                              <w:marTop w:val="0"/>
                              <w:marBottom w:val="0"/>
                              <w:divBdr>
                                <w:top w:val="none" w:sz="0" w:space="0" w:color="auto"/>
                                <w:left w:val="none" w:sz="0" w:space="0" w:color="auto"/>
                                <w:bottom w:val="none" w:sz="0" w:space="0" w:color="auto"/>
                                <w:right w:val="none" w:sz="0" w:space="0" w:color="auto"/>
                              </w:divBdr>
                              <w:divsChild>
                                <w:div w:id="1030492710">
                                  <w:marLeft w:val="0"/>
                                  <w:marRight w:val="0"/>
                                  <w:marTop w:val="0"/>
                                  <w:marBottom w:val="0"/>
                                  <w:divBdr>
                                    <w:top w:val="none" w:sz="0" w:space="0" w:color="auto"/>
                                    <w:left w:val="none" w:sz="0" w:space="0" w:color="auto"/>
                                    <w:bottom w:val="none" w:sz="0" w:space="0" w:color="auto"/>
                                    <w:right w:val="none" w:sz="0" w:space="0" w:color="auto"/>
                                  </w:divBdr>
                                  <w:divsChild>
                                    <w:div w:id="749959979">
                                      <w:marLeft w:val="0"/>
                                      <w:marRight w:val="0"/>
                                      <w:marTop w:val="0"/>
                                      <w:marBottom w:val="0"/>
                                      <w:divBdr>
                                        <w:top w:val="none" w:sz="0" w:space="0" w:color="auto"/>
                                        <w:left w:val="none" w:sz="0" w:space="0" w:color="auto"/>
                                        <w:bottom w:val="none" w:sz="0" w:space="0" w:color="auto"/>
                                        <w:right w:val="none" w:sz="0" w:space="0" w:color="auto"/>
                                      </w:divBdr>
                                      <w:divsChild>
                                        <w:div w:id="302540401">
                                          <w:marLeft w:val="0"/>
                                          <w:marRight w:val="0"/>
                                          <w:marTop w:val="0"/>
                                          <w:marBottom w:val="0"/>
                                          <w:divBdr>
                                            <w:top w:val="none" w:sz="0" w:space="0" w:color="auto"/>
                                            <w:left w:val="none" w:sz="0" w:space="0" w:color="auto"/>
                                            <w:bottom w:val="none" w:sz="0" w:space="0" w:color="auto"/>
                                            <w:right w:val="none" w:sz="0" w:space="0" w:color="auto"/>
                                          </w:divBdr>
                                          <w:divsChild>
                                            <w:div w:id="909004075">
                                              <w:marLeft w:val="0"/>
                                              <w:marRight w:val="0"/>
                                              <w:marTop w:val="0"/>
                                              <w:marBottom w:val="0"/>
                                              <w:divBdr>
                                                <w:top w:val="none" w:sz="0" w:space="0" w:color="auto"/>
                                                <w:left w:val="none" w:sz="0" w:space="0" w:color="auto"/>
                                                <w:bottom w:val="none" w:sz="0" w:space="0" w:color="auto"/>
                                                <w:right w:val="none" w:sz="0" w:space="0" w:color="auto"/>
                                              </w:divBdr>
                                              <w:divsChild>
                                                <w:div w:id="170727117">
                                                  <w:marLeft w:val="0"/>
                                                  <w:marRight w:val="0"/>
                                                  <w:marTop w:val="0"/>
                                                  <w:marBottom w:val="0"/>
                                                  <w:divBdr>
                                                    <w:top w:val="none" w:sz="0" w:space="0" w:color="auto"/>
                                                    <w:left w:val="none" w:sz="0" w:space="0" w:color="auto"/>
                                                    <w:bottom w:val="none" w:sz="0" w:space="0" w:color="auto"/>
                                                    <w:right w:val="none" w:sz="0" w:space="0" w:color="auto"/>
                                                  </w:divBdr>
                                                  <w:divsChild>
                                                    <w:div w:id="238053664">
                                                      <w:marLeft w:val="0"/>
                                                      <w:marRight w:val="0"/>
                                                      <w:marTop w:val="0"/>
                                                      <w:marBottom w:val="0"/>
                                                      <w:divBdr>
                                                        <w:top w:val="none" w:sz="0" w:space="0" w:color="auto"/>
                                                        <w:left w:val="none" w:sz="0" w:space="0" w:color="auto"/>
                                                        <w:bottom w:val="none" w:sz="0" w:space="0" w:color="auto"/>
                                                        <w:right w:val="none" w:sz="0" w:space="0" w:color="auto"/>
                                                      </w:divBdr>
                                                      <w:divsChild>
                                                        <w:div w:id="1166438458">
                                                          <w:marLeft w:val="0"/>
                                                          <w:marRight w:val="0"/>
                                                          <w:marTop w:val="0"/>
                                                          <w:marBottom w:val="0"/>
                                                          <w:divBdr>
                                                            <w:top w:val="none" w:sz="0" w:space="0" w:color="auto"/>
                                                            <w:left w:val="none" w:sz="0" w:space="0" w:color="auto"/>
                                                            <w:bottom w:val="none" w:sz="0" w:space="0" w:color="auto"/>
                                                            <w:right w:val="none" w:sz="0" w:space="0" w:color="auto"/>
                                                          </w:divBdr>
                                                          <w:divsChild>
                                                            <w:div w:id="1058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860941">
      <w:bodyDiv w:val="1"/>
      <w:marLeft w:val="0"/>
      <w:marRight w:val="0"/>
      <w:marTop w:val="0"/>
      <w:marBottom w:val="0"/>
      <w:divBdr>
        <w:top w:val="none" w:sz="0" w:space="0" w:color="auto"/>
        <w:left w:val="none" w:sz="0" w:space="0" w:color="auto"/>
        <w:bottom w:val="none" w:sz="0" w:space="0" w:color="auto"/>
        <w:right w:val="none" w:sz="0" w:space="0" w:color="auto"/>
      </w:divBdr>
    </w:div>
    <w:div w:id="1293248701">
      <w:bodyDiv w:val="1"/>
      <w:marLeft w:val="0"/>
      <w:marRight w:val="0"/>
      <w:marTop w:val="0"/>
      <w:marBottom w:val="0"/>
      <w:divBdr>
        <w:top w:val="none" w:sz="0" w:space="0" w:color="auto"/>
        <w:left w:val="none" w:sz="0" w:space="0" w:color="auto"/>
        <w:bottom w:val="none" w:sz="0" w:space="0" w:color="auto"/>
        <w:right w:val="none" w:sz="0" w:space="0" w:color="auto"/>
      </w:divBdr>
    </w:div>
    <w:div w:id="1377120438">
      <w:bodyDiv w:val="1"/>
      <w:marLeft w:val="0"/>
      <w:marRight w:val="0"/>
      <w:marTop w:val="0"/>
      <w:marBottom w:val="0"/>
      <w:divBdr>
        <w:top w:val="none" w:sz="0" w:space="0" w:color="auto"/>
        <w:left w:val="none" w:sz="0" w:space="0" w:color="auto"/>
        <w:bottom w:val="none" w:sz="0" w:space="0" w:color="auto"/>
        <w:right w:val="none" w:sz="0" w:space="0" w:color="auto"/>
      </w:divBdr>
      <w:divsChild>
        <w:div w:id="1978758668">
          <w:marLeft w:val="0"/>
          <w:marRight w:val="0"/>
          <w:marTop w:val="0"/>
          <w:marBottom w:val="0"/>
          <w:divBdr>
            <w:top w:val="none" w:sz="0" w:space="0" w:color="auto"/>
            <w:left w:val="none" w:sz="0" w:space="0" w:color="auto"/>
            <w:bottom w:val="none" w:sz="0" w:space="0" w:color="auto"/>
            <w:right w:val="none" w:sz="0" w:space="0" w:color="auto"/>
          </w:divBdr>
          <w:divsChild>
            <w:div w:id="785200969">
              <w:marLeft w:val="0"/>
              <w:marRight w:val="0"/>
              <w:marTop w:val="0"/>
              <w:marBottom w:val="0"/>
              <w:divBdr>
                <w:top w:val="none" w:sz="0" w:space="0" w:color="auto"/>
                <w:left w:val="none" w:sz="0" w:space="0" w:color="auto"/>
                <w:bottom w:val="none" w:sz="0" w:space="0" w:color="auto"/>
                <w:right w:val="none" w:sz="0" w:space="0" w:color="auto"/>
              </w:divBdr>
              <w:divsChild>
                <w:div w:id="1221819929">
                  <w:marLeft w:val="0"/>
                  <w:marRight w:val="0"/>
                  <w:marTop w:val="0"/>
                  <w:marBottom w:val="0"/>
                  <w:divBdr>
                    <w:top w:val="none" w:sz="0" w:space="0" w:color="auto"/>
                    <w:left w:val="none" w:sz="0" w:space="0" w:color="auto"/>
                    <w:bottom w:val="none" w:sz="0" w:space="0" w:color="auto"/>
                    <w:right w:val="none" w:sz="0" w:space="0" w:color="auto"/>
                  </w:divBdr>
                  <w:divsChild>
                    <w:div w:id="868303772">
                      <w:marLeft w:val="0"/>
                      <w:marRight w:val="0"/>
                      <w:marTop w:val="0"/>
                      <w:marBottom w:val="0"/>
                      <w:divBdr>
                        <w:top w:val="none" w:sz="0" w:space="0" w:color="auto"/>
                        <w:left w:val="none" w:sz="0" w:space="0" w:color="auto"/>
                        <w:bottom w:val="none" w:sz="0" w:space="0" w:color="auto"/>
                        <w:right w:val="none" w:sz="0" w:space="0" w:color="auto"/>
                      </w:divBdr>
                      <w:divsChild>
                        <w:div w:id="1352563472">
                          <w:marLeft w:val="0"/>
                          <w:marRight w:val="0"/>
                          <w:marTop w:val="0"/>
                          <w:marBottom w:val="0"/>
                          <w:divBdr>
                            <w:top w:val="none" w:sz="0" w:space="0" w:color="auto"/>
                            <w:left w:val="none" w:sz="0" w:space="0" w:color="auto"/>
                            <w:bottom w:val="none" w:sz="0" w:space="0" w:color="auto"/>
                            <w:right w:val="none" w:sz="0" w:space="0" w:color="auto"/>
                          </w:divBdr>
                          <w:divsChild>
                            <w:div w:id="43874651">
                              <w:marLeft w:val="0"/>
                              <w:marRight w:val="0"/>
                              <w:marTop w:val="0"/>
                              <w:marBottom w:val="0"/>
                              <w:divBdr>
                                <w:top w:val="none" w:sz="0" w:space="0" w:color="auto"/>
                                <w:left w:val="none" w:sz="0" w:space="0" w:color="auto"/>
                                <w:bottom w:val="none" w:sz="0" w:space="0" w:color="auto"/>
                                <w:right w:val="none" w:sz="0" w:space="0" w:color="auto"/>
                              </w:divBdr>
                              <w:divsChild>
                                <w:div w:id="1293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325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42046402">
      <w:bodyDiv w:val="1"/>
      <w:marLeft w:val="0"/>
      <w:marRight w:val="0"/>
      <w:marTop w:val="0"/>
      <w:marBottom w:val="0"/>
      <w:divBdr>
        <w:top w:val="none" w:sz="0" w:space="0" w:color="auto"/>
        <w:left w:val="none" w:sz="0" w:space="0" w:color="auto"/>
        <w:bottom w:val="none" w:sz="0" w:space="0" w:color="auto"/>
        <w:right w:val="none" w:sz="0" w:space="0" w:color="auto"/>
      </w:divBdr>
    </w:div>
    <w:div w:id="1937202426">
      <w:bodyDiv w:val="1"/>
      <w:marLeft w:val="0"/>
      <w:marRight w:val="0"/>
      <w:marTop w:val="0"/>
      <w:marBottom w:val="0"/>
      <w:divBdr>
        <w:top w:val="none" w:sz="0" w:space="0" w:color="auto"/>
        <w:left w:val="none" w:sz="0" w:space="0" w:color="auto"/>
        <w:bottom w:val="none" w:sz="0" w:space="0" w:color="auto"/>
        <w:right w:val="none" w:sz="0" w:space="0" w:color="auto"/>
      </w:divBdr>
    </w:div>
    <w:div w:id="2083140503">
      <w:bodyDiv w:val="1"/>
      <w:marLeft w:val="0"/>
      <w:marRight w:val="0"/>
      <w:marTop w:val="0"/>
      <w:marBottom w:val="0"/>
      <w:divBdr>
        <w:top w:val="none" w:sz="0" w:space="0" w:color="auto"/>
        <w:left w:val="none" w:sz="0" w:space="0" w:color="auto"/>
        <w:bottom w:val="none" w:sz="0" w:space="0" w:color="auto"/>
        <w:right w:val="none" w:sz="0" w:space="0" w:color="auto"/>
      </w:divBdr>
    </w:div>
    <w:div w:id="2113357790">
      <w:bodyDiv w:val="1"/>
      <w:marLeft w:val="0"/>
      <w:marRight w:val="0"/>
      <w:marTop w:val="0"/>
      <w:marBottom w:val="0"/>
      <w:divBdr>
        <w:top w:val="none" w:sz="0" w:space="0" w:color="auto"/>
        <w:left w:val="none" w:sz="0" w:space="0" w:color="auto"/>
        <w:bottom w:val="none" w:sz="0" w:space="0" w:color="auto"/>
        <w:right w:val="none" w:sz="0" w:space="0" w:color="auto"/>
      </w:divBdr>
    </w:div>
    <w:div w:id="2135365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fac.dffh.vic.gov.au/my-agency" TargetMode="External"/><Relationship Id="rId39" Type="http://schemas.openxmlformats.org/officeDocument/2006/relationships/hyperlink" Target="mailto:OFAS.helpdesk@dffh.vic.gov.au" TargetMode="External"/><Relationship Id="rId21" Type="http://schemas.openxmlformats.org/officeDocument/2006/relationships/hyperlink" Target="https://www.consumer.vic.gov.au/licensing-and-registration/co-operatives" TargetMode="External"/><Relationship Id="rId34" Type="http://schemas.openxmlformats.org/officeDocument/2006/relationships/hyperlink" Target="https://fac.dffh.vic.gov.au/my-agency" TargetMode="External"/><Relationship Id="rId42" Type="http://schemas.openxmlformats.org/officeDocument/2006/relationships/hyperlink" Target="https://www.childabuseroyalcommission.gov.au" TargetMode="External"/><Relationship Id="rId47" Type="http://schemas.openxmlformats.org/officeDocument/2006/relationships/hyperlink" Target="https://www.dffh.vic.gov.au/publications/child-safe-standards" TargetMode="External"/><Relationship Id="rId50" Type="http://schemas.openxmlformats.org/officeDocument/2006/relationships/hyperlink" Target="https://www.justice.vic.gov.au/safer-communities/protecting-children-and-families/national-redress-scheme" TargetMode="External"/><Relationship Id="rId55" Type="http://schemas.openxmlformats.org/officeDocument/2006/relationships/hyperlink" Target="https://www.vic.gov.au/information-sharing-schemes-and-the-maram-framework" TargetMode="External"/><Relationship Id="rId63" Type="http://schemas.openxmlformats.org/officeDocument/2006/relationships/hyperlink" Target="https://providers.dffh.vic.gov.au/safety-screening-policy" TargetMode="External"/><Relationship Id="rId68" Type="http://schemas.openxmlformats.org/officeDocument/2006/relationships/hyperlink" Target="https://www.vic.gov.au/guidelines-using-interpreting-services" TargetMode="External"/><Relationship Id="rId76" Type="http://schemas.openxmlformats.org/officeDocument/2006/relationships/hyperlink" Target="https://fac.dffh.vic.gov.au/policies-and-procedures" TargetMode="External"/><Relationship Id="rId84" Type="http://schemas.openxmlformats.org/officeDocument/2006/relationships/hyperlink" Target="https://www.dffh.vic.gov.au/publications/privacy-policy" TargetMode="External"/><Relationship Id="rId89"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content.sdp.education.vic.gov.au/media/fraud-corruption-and-other-losses-control-policy-1917"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fac.dffh.vic.gov.au/my-agency" TargetMode="External"/><Relationship Id="rId11" Type="http://schemas.openxmlformats.org/officeDocument/2006/relationships/image" Target="media/image1.png"/><Relationship Id="rId24" Type="http://schemas.openxmlformats.org/officeDocument/2006/relationships/hyperlink" Target="https://fac.dffh.vic.gov.au/my-agency" TargetMode="External"/><Relationship Id="rId32" Type="http://schemas.openxmlformats.org/officeDocument/2006/relationships/hyperlink" Target="https://fac.dffh.vic.gov.au/acknowledgement-and-publicity-guidelines-victorian-government-funding-support" TargetMode="External"/><Relationship Id="rId37" Type="http://schemas.openxmlformats.org/officeDocument/2006/relationships/hyperlink" Target="https://fac.dhhs.vic.gov.au/guidelines-service-agreement-compliance-certification-form-0" TargetMode="External"/><Relationship Id="rId40" Type="http://schemas.openxmlformats.org/officeDocument/2006/relationships/hyperlink" Target="mailto:%3cOFAS.helpdesk@dffh.vic.gov.au" TargetMode="External"/><Relationship Id="rId45" Type="http://schemas.openxmlformats.org/officeDocument/2006/relationships/hyperlink" Target="https://www.humanrights.vic.gov.au" TargetMode="External"/><Relationship Id="rId53" Type="http://schemas.openxmlformats.org/officeDocument/2006/relationships/hyperlink" Target="https://www.legislation.vic.gov.au/in-force/statutory-rules/family-violence-protection-information-sharing-and-risk-management/003" TargetMode="External"/><Relationship Id="rId58" Type="http://schemas.openxmlformats.org/officeDocument/2006/relationships/hyperlink" Target="http://www.education.vic.gov.au/childhood/providers/support/Pages/emergency.aspx" TargetMode="External"/><Relationship Id="rId66" Type="http://schemas.openxmlformats.org/officeDocument/2006/relationships/hyperlink" Target="http://client.vits.com.au" TargetMode="External"/><Relationship Id="rId74" Type="http://schemas.openxmlformats.org/officeDocument/2006/relationships/hyperlink" Target="https://www.vic.gov.au/conduct-research-department-education" TargetMode="External"/><Relationship Id="rId79" Type="http://schemas.openxmlformats.org/officeDocument/2006/relationships/hyperlink" Target="https://providers.dffh.vic.gov.au/criminal-offences-improve-responses-child-sex-abuse" TargetMode="External"/><Relationship Id="rId87"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www.education.vic.gov.au/about/contact/Pages/regions.aspx" TargetMode="External"/><Relationship Id="rId82" Type="http://schemas.openxmlformats.org/officeDocument/2006/relationships/hyperlink" Target="https://providers.dffh.vic.gov.au/criminal-offences-improve-responses-child-sex-abuse" TargetMode="External"/><Relationship Id="rId90" Type="http://schemas.openxmlformats.org/officeDocument/2006/relationships/footer" Target="footer9.xm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hyperlink" Target="https://fac.dffh.vic.gov.au/my-agency" TargetMode="External"/><Relationship Id="rId27" Type="http://schemas.openxmlformats.org/officeDocument/2006/relationships/hyperlink" Target="https://fac.dffh.vic.gov.au/my-agency" TargetMode="External"/><Relationship Id="rId30" Type="http://schemas.openxmlformats.org/officeDocument/2006/relationships/hyperlink" Target="https://fac.dffh.vic.gov.au/my-agency" TargetMode="External"/><Relationship Id="rId35" Type="http://schemas.openxmlformats.org/officeDocument/2006/relationships/hyperlink" Target="http://www.aasb.gov.au" TargetMode="External"/><Relationship Id="rId43" Type="http://schemas.openxmlformats.org/officeDocument/2006/relationships/hyperlink" Target="https://www.vmia.vic.gov.au/insurance/policies-and-cover" TargetMode="External"/><Relationship Id="rId48" Type="http://schemas.openxmlformats.org/officeDocument/2006/relationships/hyperlink" Target="https://www.dffh.vic.gov.au/publications/child-safe-standards" TargetMode="External"/><Relationship Id="rId56" Type="http://schemas.openxmlformats.org/officeDocument/2006/relationships/hyperlink" Target="https://www.vic.gov.au/marrung" TargetMode="External"/><Relationship Id="rId64" Type="http://schemas.openxmlformats.org/officeDocument/2006/relationships/hyperlink" Target="https://providers.dffh.vic.gov.au/safety-screening-policy" TargetMode="External"/><Relationship Id="rId69" Type="http://schemas.openxmlformats.org/officeDocument/2006/relationships/hyperlink" Target="https://providers.dffh.vic.gov.au/complaints-management-policy-funded-organisations" TargetMode="External"/><Relationship Id="rId77" Type="http://schemas.openxmlformats.org/officeDocument/2006/relationships/hyperlink" Target="https://fac.dffh.vic.gov.au/service-agreement" TargetMode="External"/><Relationship Id="rId8" Type="http://schemas.openxmlformats.org/officeDocument/2006/relationships/webSettings" Target="webSettings.xml"/><Relationship Id="rId51" Type="http://schemas.openxmlformats.org/officeDocument/2006/relationships/hyperlink" Target="https://ccyp.vic.gov.au/reportable-conduct-scheme/" TargetMode="External"/><Relationship Id="rId72" Type="http://schemas.openxmlformats.org/officeDocument/2006/relationships/hyperlink" Target="https://content.sdp.education.vic.gov.au/media/fraud-corruption-and-other-losses-control-policy-1917" TargetMode="External"/><Relationship Id="rId80" Type="http://schemas.openxmlformats.org/officeDocument/2006/relationships/hyperlink" Target="https://providers.dffh.vic.gov.au/criminal-offences-improve-responses-child-sex-abuse"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fac.dffh.vic.gov.au/service-agreement-requirements" TargetMode="External"/><Relationship Id="rId25" Type="http://schemas.openxmlformats.org/officeDocument/2006/relationships/hyperlink" Target="https://fac.dffh.vic.gov.au/my-agency" TargetMode="External"/><Relationship Id="rId33" Type="http://schemas.openxmlformats.org/officeDocument/2006/relationships/hyperlink" Target="https://fac.dhhs.vic.gov.au/my-agency" TargetMode="External"/><Relationship Id="rId38" Type="http://schemas.openxmlformats.org/officeDocument/2006/relationships/hyperlink" Target="https://fac.dffh.vic.gov.au/guidelines-service-agreement-compliance-certification-form-0" TargetMode="External"/><Relationship Id="rId46" Type="http://schemas.openxmlformats.org/officeDocument/2006/relationships/hyperlink" Target="https://www.humanrights.vic.gov.au" TargetMode="External"/><Relationship Id="rId59" Type="http://schemas.openxmlformats.org/officeDocument/2006/relationships/hyperlink" Target="http://www.education.vic.gov.au/childhood/providers/support/Pages/emergency.aspx" TargetMode="External"/><Relationship Id="rId67" Type="http://schemas.openxmlformats.org/officeDocument/2006/relationships/hyperlink" Target="https://www.vic.gov.au/guidelines-using-interpreting-services" TargetMode="External"/><Relationship Id="rId20" Type="http://schemas.openxmlformats.org/officeDocument/2006/relationships/footer" Target="footer6.xml"/><Relationship Id="rId41" Type="http://schemas.openxmlformats.org/officeDocument/2006/relationships/hyperlink" Target="https://www.childabuseroyalcommission.gov.au" TargetMode="External"/><Relationship Id="rId54" Type="http://schemas.openxmlformats.org/officeDocument/2006/relationships/hyperlink" Target="https://www.legislation.vic.gov.au/in-force/statutory-rules/child-wellbeing-and-safety-information-sharing-regulations-2018/002" TargetMode="External"/><Relationship Id="rId62" Type="http://schemas.openxmlformats.org/officeDocument/2006/relationships/hyperlink" Target="https://www.vic.gov.au/notify-regulatory-authority-about-incidents-complaints" TargetMode="External"/><Relationship Id="rId70" Type="http://schemas.openxmlformats.org/officeDocument/2006/relationships/hyperlink" Target="https://providers.dffh.vic.gov.au/complaints-management-policy-funded-organisations" TargetMode="External"/><Relationship Id="rId75" Type="http://schemas.openxmlformats.org/officeDocument/2006/relationships/hyperlink" Target="https://nfplaw.org.au/" TargetMode="External"/><Relationship Id="rId83" Type="http://schemas.openxmlformats.org/officeDocument/2006/relationships/hyperlink" Target="mailto:childsafestandards@ccyp.vic.gov.au" TargetMode="External"/><Relationship Id="rId88" Type="http://schemas.openxmlformats.org/officeDocument/2006/relationships/footer" Target="footer8.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fac.dffh.vic.gov.au/my-agency" TargetMode="External"/><Relationship Id="rId28" Type="http://schemas.openxmlformats.org/officeDocument/2006/relationships/hyperlink" Target="https://fac.dffh.vic.gov.au/my-agency" TargetMode="External"/><Relationship Id="rId36" Type="http://schemas.openxmlformats.org/officeDocument/2006/relationships/hyperlink" Target="http://www.aasb.gov.au" TargetMode="External"/><Relationship Id="rId49" Type="http://schemas.openxmlformats.org/officeDocument/2006/relationships/hyperlink" Target="https://www.justice.vic.gov.au/safer-communities/protecting-children-and-families/national-redress-scheme" TargetMode="External"/><Relationship Id="rId57" Type="http://schemas.openxmlformats.org/officeDocument/2006/relationships/hyperlink" Target="https://www.worksafe.vic.gov.au/occupational-health-and-safety-act-and-regulations" TargetMode="External"/><Relationship Id="rId10" Type="http://schemas.openxmlformats.org/officeDocument/2006/relationships/endnotes" Target="endnotes.xml"/><Relationship Id="rId31" Type="http://schemas.openxmlformats.org/officeDocument/2006/relationships/hyperlink" Target="https://fac.dffh.vic.gov.au/my-agency" TargetMode="External"/><Relationship Id="rId44" Type="http://schemas.openxmlformats.org/officeDocument/2006/relationships/hyperlink" Target="https://www.vmia.vic.gov.au/insurance/policies-and-cover" TargetMode="External"/><Relationship Id="rId52" Type="http://schemas.openxmlformats.org/officeDocument/2006/relationships/hyperlink" Target="https://ccyp.vic.gov.au/reportable-conduct-scheme/" TargetMode="External"/><Relationship Id="rId60" Type="http://schemas.openxmlformats.org/officeDocument/2006/relationships/hyperlink" Target="http://www.education.vic.gov.au/about/contact/Pages/regions.aspx" TargetMode="External"/><Relationship Id="rId65" Type="http://schemas.openxmlformats.org/officeDocument/2006/relationships/hyperlink" Target="http://client.vits.com.au/" TargetMode="External"/><Relationship Id="rId73" Type="http://schemas.openxmlformats.org/officeDocument/2006/relationships/hyperlink" Target="https://www.vic.gov.au/conduct-research-department-education" TargetMode="External"/><Relationship Id="rId78" Type="http://schemas.openxmlformats.org/officeDocument/2006/relationships/hyperlink" Target="https://fac.dffh.vic.gov.au/service-agreement" TargetMode="External"/><Relationship Id="rId81" Type="http://schemas.openxmlformats.org/officeDocument/2006/relationships/hyperlink" Target="https://providers.dffh.vic.gov.au/criminal-offences-improve-responses-child-sex-abuse"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1cdb3-76af-40bd-93b0-f7d150250ba2">
      <Terms xmlns="http://schemas.microsoft.com/office/infopath/2007/PartnerControls"/>
    </lcf76f155ced4ddcb4097134ff3c332f>
    <TaxCatchAll xmlns="5ce0f2b5-5be5-4508-bce9-d7011ece0659" xsi:nil="true"/>
    <Sample_x0020_1a_x0020_Commitment_x0020_1_x002d_E5FS19_x0020_Approvals xmlns="a0a1cdb3-76af-40bd-93b0-f7d150250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A5ACD-AA4B-48E5-84F2-40A848695030}">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e04dc8c1-e905-418b-9651-40700e34bab2"/>
    <ds:schemaRef ds:uri="2df169a4-c1ca-4223-b031-d69d922b3e38"/>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B7C3A8D-2910-474B-96A9-7092F2461C29}"/>
</file>

<file path=customXml/itemProps3.xml><?xml version="1.0" encoding="utf-8"?>
<ds:datastoreItem xmlns:ds="http://schemas.openxmlformats.org/officeDocument/2006/customXml" ds:itemID="{76F00204-0CDB-4356-8A33-DCB688CA319A}">
  <ds:schemaRefs>
    <ds:schemaRef ds:uri="http://schemas.openxmlformats.org/officeDocument/2006/bibliography"/>
  </ds:schemaRefs>
</ds:datastoreItem>
</file>

<file path=customXml/itemProps4.xml><?xml version="1.0" encoding="utf-8"?>
<ds:datastoreItem xmlns:ds="http://schemas.openxmlformats.org/officeDocument/2006/customXml" ds:itemID="{FAEEC76B-93FD-40C8-B30B-20AB59C5C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5530</Words>
  <Characters>41485</Characters>
  <Application>Microsoft Office Word</Application>
  <DocSecurity>0</DocSecurity>
  <Lines>345</Lines>
  <Paragraphs>93</Paragraphs>
  <ScaleCrop>false</ScaleCrop>
  <HeadingPairs>
    <vt:vector size="2" baseType="variant">
      <vt:variant>
        <vt:lpstr>Title</vt:lpstr>
      </vt:variant>
      <vt:variant>
        <vt:i4>1</vt:i4>
      </vt:variant>
    </vt:vector>
  </HeadingPairs>
  <TitlesOfParts>
    <vt:vector size="1" baseType="lpstr">
      <vt:lpstr>DE Service Agreement Requirements</vt:lpstr>
    </vt:vector>
  </TitlesOfParts>
  <Company>Department of Health and Human Services</Company>
  <LinksUpToDate>false</LinksUpToDate>
  <CharactersWithSpaces>46922</CharactersWithSpaces>
  <SharedDoc>false</SharedDoc>
  <HyperlinkBase/>
  <HLinks>
    <vt:vector size="516" baseType="variant">
      <vt:variant>
        <vt:i4>6291553</vt:i4>
      </vt:variant>
      <vt:variant>
        <vt:i4>321</vt:i4>
      </vt:variant>
      <vt:variant>
        <vt:i4>0</vt:i4>
      </vt:variant>
      <vt:variant>
        <vt:i4>5</vt:i4>
      </vt:variant>
      <vt:variant>
        <vt:lpwstr>https://www.dffh.vic.gov.au/publications/privacy-policy</vt:lpwstr>
      </vt:variant>
      <vt:variant>
        <vt:lpwstr/>
      </vt:variant>
      <vt:variant>
        <vt:i4>2162718</vt:i4>
      </vt:variant>
      <vt:variant>
        <vt:i4>318</vt:i4>
      </vt:variant>
      <vt:variant>
        <vt:i4>0</vt:i4>
      </vt:variant>
      <vt:variant>
        <vt:i4>5</vt:i4>
      </vt:variant>
      <vt:variant>
        <vt:lpwstr>mailto:childsafestandards@ccyp.vic.gov.au</vt:lpwstr>
      </vt:variant>
      <vt:variant>
        <vt:lpwstr/>
      </vt:variant>
      <vt:variant>
        <vt:i4>6029391</vt:i4>
      </vt:variant>
      <vt:variant>
        <vt:i4>315</vt:i4>
      </vt:variant>
      <vt:variant>
        <vt:i4>0</vt:i4>
      </vt:variant>
      <vt:variant>
        <vt:i4>5</vt:i4>
      </vt:variant>
      <vt:variant>
        <vt:lpwstr>https://providers.dffh.vic.gov.au/criminal-offences-improve-responses-child-sex-abuse</vt:lpwstr>
      </vt:variant>
      <vt:variant>
        <vt:lpwstr/>
      </vt:variant>
      <vt:variant>
        <vt:i4>6029391</vt:i4>
      </vt:variant>
      <vt:variant>
        <vt:i4>312</vt:i4>
      </vt:variant>
      <vt:variant>
        <vt:i4>0</vt:i4>
      </vt:variant>
      <vt:variant>
        <vt:i4>5</vt:i4>
      </vt:variant>
      <vt:variant>
        <vt:lpwstr>https://providers.dffh.vic.gov.au/criminal-offences-improve-responses-child-sex-abuse</vt:lpwstr>
      </vt:variant>
      <vt:variant>
        <vt:lpwstr/>
      </vt:variant>
      <vt:variant>
        <vt:i4>6029391</vt:i4>
      </vt:variant>
      <vt:variant>
        <vt:i4>309</vt:i4>
      </vt:variant>
      <vt:variant>
        <vt:i4>0</vt:i4>
      </vt:variant>
      <vt:variant>
        <vt:i4>5</vt:i4>
      </vt:variant>
      <vt:variant>
        <vt:lpwstr>https://providers.dffh.vic.gov.au/criminal-offences-improve-responses-child-sex-abuse</vt:lpwstr>
      </vt:variant>
      <vt:variant>
        <vt:lpwstr/>
      </vt:variant>
      <vt:variant>
        <vt:i4>6029391</vt:i4>
      </vt:variant>
      <vt:variant>
        <vt:i4>306</vt:i4>
      </vt:variant>
      <vt:variant>
        <vt:i4>0</vt:i4>
      </vt:variant>
      <vt:variant>
        <vt:i4>5</vt:i4>
      </vt:variant>
      <vt:variant>
        <vt:lpwstr>https://providers.dffh.vic.gov.au/criminal-offences-improve-responses-child-sex-abuse</vt:lpwstr>
      </vt:variant>
      <vt:variant>
        <vt:lpwstr/>
      </vt:variant>
      <vt:variant>
        <vt:i4>4587524</vt:i4>
      </vt:variant>
      <vt:variant>
        <vt:i4>303</vt:i4>
      </vt:variant>
      <vt:variant>
        <vt:i4>0</vt:i4>
      </vt:variant>
      <vt:variant>
        <vt:i4>5</vt:i4>
      </vt:variant>
      <vt:variant>
        <vt:lpwstr>https://fac.dffh.vic.gov.au/service-agreement</vt:lpwstr>
      </vt:variant>
      <vt:variant>
        <vt:lpwstr/>
      </vt:variant>
      <vt:variant>
        <vt:i4>4587524</vt:i4>
      </vt:variant>
      <vt:variant>
        <vt:i4>300</vt:i4>
      </vt:variant>
      <vt:variant>
        <vt:i4>0</vt:i4>
      </vt:variant>
      <vt:variant>
        <vt:i4>5</vt:i4>
      </vt:variant>
      <vt:variant>
        <vt:lpwstr>https://fac.dffh.vic.gov.au/service-agreement</vt:lpwstr>
      </vt:variant>
      <vt:variant>
        <vt:lpwstr/>
      </vt:variant>
      <vt:variant>
        <vt:i4>6881385</vt:i4>
      </vt:variant>
      <vt:variant>
        <vt:i4>297</vt:i4>
      </vt:variant>
      <vt:variant>
        <vt:i4>0</vt:i4>
      </vt:variant>
      <vt:variant>
        <vt:i4>5</vt:i4>
      </vt:variant>
      <vt:variant>
        <vt:lpwstr>https://fac.dffh.vic.gov.au/policies-and-procedures</vt:lpwstr>
      </vt:variant>
      <vt:variant>
        <vt:lpwstr/>
      </vt:variant>
      <vt:variant>
        <vt:i4>2752568</vt:i4>
      </vt:variant>
      <vt:variant>
        <vt:i4>294</vt:i4>
      </vt:variant>
      <vt:variant>
        <vt:i4>0</vt:i4>
      </vt:variant>
      <vt:variant>
        <vt:i4>5</vt:i4>
      </vt:variant>
      <vt:variant>
        <vt:lpwstr>https://nfplaw.org.au/</vt:lpwstr>
      </vt:variant>
      <vt:variant>
        <vt:lpwstr/>
      </vt:variant>
      <vt:variant>
        <vt:i4>917505</vt:i4>
      </vt:variant>
      <vt:variant>
        <vt:i4>291</vt:i4>
      </vt:variant>
      <vt:variant>
        <vt:i4>0</vt:i4>
      </vt:variant>
      <vt:variant>
        <vt:i4>5</vt:i4>
      </vt:variant>
      <vt:variant>
        <vt:lpwstr>https://www.vic.gov.au/conduct-research-department-education</vt:lpwstr>
      </vt:variant>
      <vt:variant>
        <vt:lpwstr/>
      </vt:variant>
      <vt:variant>
        <vt:i4>917505</vt:i4>
      </vt:variant>
      <vt:variant>
        <vt:i4>288</vt:i4>
      </vt:variant>
      <vt:variant>
        <vt:i4>0</vt:i4>
      </vt:variant>
      <vt:variant>
        <vt:i4>5</vt:i4>
      </vt:variant>
      <vt:variant>
        <vt:lpwstr>https://www.vic.gov.au/conduct-research-department-education</vt:lpwstr>
      </vt:variant>
      <vt:variant>
        <vt:lpwstr/>
      </vt:variant>
      <vt:variant>
        <vt:i4>4653057</vt:i4>
      </vt:variant>
      <vt:variant>
        <vt:i4>285</vt:i4>
      </vt:variant>
      <vt:variant>
        <vt:i4>0</vt:i4>
      </vt:variant>
      <vt:variant>
        <vt:i4>5</vt:i4>
      </vt:variant>
      <vt:variant>
        <vt:lpwstr>https://content.sdp.education.vic.gov.au/media/fraud-corruption-and-other-losses-control-policy-1917</vt:lpwstr>
      </vt:variant>
      <vt:variant>
        <vt:lpwstr/>
      </vt:variant>
      <vt:variant>
        <vt:i4>4653057</vt:i4>
      </vt:variant>
      <vt:variant>
        <vt:i4>282</vt:i4>
      </vt:variant>
      <vt:variant>
        <vt:i4>0</vt:i4>
      </vt:variant>
      <vt:variant>
        <vt:i4>5</vt:i4>
      </vt:variant>
      <vt:variant>
        <vt:lpwstr>https://content.sdp.education.vic.gov.au/media/fraud-corruption-and-other-losses-control-policy-1917</vt:lpwstr>
      </vt:variant>
      <vt:variant>
        <vt:lpwstr/>
      </vt:variant>
      <vt:variant>
        <vt:i4>6488176</vt:i4>
      </vt:variant>
      <vt:variant>
        <vt:i4>279</vt:i4>
      </vt:variant>
      <vt:variant>
        <vt:i4>0</vt:i4>
      </vt:variant>
      <vt:variant>
        <vt:i4>5</vt:i4>
      </vt:variant>
      <vt:variant>
        <vt:lpwstr>https://providers.dffh.vic.gov.au/complaints-management-policy-funded-organisations</vt:lpwstr>
      </vt:variant>
      <vt:variant>
        <vt:lpwstr/>
      </vt:variant>
      <vt:variant>
        <vt:i4>6488176</vt:i4>
      </vt:variant>
      <vt:variant>
        <vt:i4>276</vt:i4>
      </vt:variant>
      <vt:variant>
        <vt:i4>0</vt:i4>
      </vt:variant>
      <vt:variant>
        <vt:i4>5</vt:i4>
      </vt:variant>
      <vt:variant>
        <vt:lpwstr>https://providers.dffh.vic.gov.au/complaints-management-policy-funded-organisations</vt:lpwstr>
      </vt:variant>
      <vt:variant>
        <vt:lpwstr/>
      </vt:variant>
      <vt:variant>
        <vt:i4>6029387</vt:i4>
      </vt:variant>
      <vt:variant>
        <vt:i4>273</vt:i4>
      </vt:variant>
      <vt:variant>
        <vt:i4>0</vt:i4>
      </vt:variant>
      <vt:variant>
        <vt:i4>5</vt:i4>
      </vt:variant>
      <vt:variant>
        <vt:lpwstr>https://www.vic.gov.au/guidelines-using-interpreting-services</vt:lpwstr>
      </vt:variant>
      <vt:variant>
        <vt:lpwstr/>
      </vt:variant>
      <vt:variant>
        <vt:i4>6029387</vt:i4>
      </vt:variant>
      <vt:variant>
        <vt:i4>270</vt:i4>
      </vt:variant>
      <vt:variant>
        <vt:i4>0</vt:i4>
      </vt:variant>
      <vt:variant>
        <vt:i4>5</vt:i4>
      </vt:variant>
      <vt:variant>
        <vt:lpwstr>https://www.vic.gov.au/guidelines-using-interpreting-services</vt:lpwstr>
      </vt:variant>
      <vt:variant>
        <vt:lpwstr/>
      </vt:variant>
      <vt:variant>
        <vt:i4>3866732</vt:i4>
      </vt:variant>
      <vt:variant>
        <vt:i4>267</vt:i4>
      </vt:variant>
      <vt:variant>
        <vt:i4>0</vt:i4>
      </vt:variant>
      <vt:variant>
        <vt:i4>5</vt:i4>
      </vt:variant>
      <vt:variant>
        <vt:lpwstr>http://client.vits.com.au/</vt:lpwstr>
      </vt:variant>
      <vt:variant>
        <vt:lpwstr/>
      </vt:variant>
      <vt:variant>
        <vt:i4>3866732</vt:i4>
      </vt:variant>
      <vt:variant>
        <vt:i4>264</vt:i4>
      </vt:variant>
      <vt:variant>
        <vt:i4>0</vt:i4>
      </vt:variant>
      <vt:variant>
        <vt:i4>5</vt:i4>
      </vt:variant>
      <vt:variant>
        <vt:lpwstr>http://client.vits.com.au/</vt:lpwstr>
      </vt:variant>
      <vt:variant>
        <vt:lpwstr/>
      </vt:variant>
      <vt:variant>
        <vt:i4>65566</vt:i4>
      </vt:variant>
      <vt:variant>
        <vt:i4>261</vt:i4>
      </vt:variant>
      <vt:variant>
        <vt:i4>0</vt:i4>
      </vt:variant>
      <vt:variant>
        <vt:i4>5</vt:i4>
      </vt:variant>
      <vt:variant>
        <vt:lpwstr>https://providers.dffh.vic.gov.au/safety-screening-policy</vt:lpwstr>
      </vt:variant>
      <vt:variant>
        <vt:lpwstr/>
      </vt:variant>
      <vt:variant>
        <vt:i4>65566</vt:i4>
      </vt:variant>
      <vt:variant>
        <vt:i4>258</vt:i4>
      </vt:variant>
      <vt:variant>
        <vt:i4>0</vt:i4>
      </vt:variant>
      <vt:variant>
        <vt:i4>5</vt:i4>
      </vt:variant>
      <vt:variant>
        <vt:lpwstr>https://providers.dffh.vic.gov.au/safety-screening-policy</vt:lpwstr>
      </vt:variant>
      <vt:variant>
        <vt:lpwstr/>
      </vt:variant>
      <vt:variant>
        <vt:i4>1114112</vt:i4>
      </vt:variant>
      <vt:variant>
        <vt:i4>255</vt:i4>
      </vt:variant>
      <vt:variant>
        <vt:i4>0</vt:i4>
      </vt:variant>
      <vt:variant>
        <vt:i4>5</vt:i4>
      </vt:variant>
      <vt:variant>
        <vt:lpwstr>https://www.vic.gov.au/notify-regulatory-authority-about-incidents-complaints</vt:lpwstr>
      </vt:variant>
      <vt:variant>
        <vt:lpwstr/>
      </vt:variant>
      <vt:variant>
        <vt:i4>1310735</vt:i4>
      </vt:variant>
      <vt:variant>
        <vt:i4>252</vt:i4>
      </vt:variant>
      <vt:variant>
        <vt:i4>0</vt:i4>
      </vt:variant>
      <vt:variant>
        <vt:i4>5</vt:i4>
      </vt:variant>
      <vt:variant>
        <vt:lpwstr>http://www.education.vic.gov.au/about/contact/Pages/regions.aspx</vt:lpwstr>
      </vt:variant>
      <vt:variant>
        <vt:lpwstr/>
      </vt:variant>
      <vt:variant>
        <vt:i4>1310735</vt:i4>
      </vt:variant>
      <vt:variant>
        <vt:i4>249</vt:i4>
      </vt:variant>
      <vt:variant>
        <vt:i4>0</vt:i4>
      </vt:variant>
      <vt:variant>
        <vt:i4>5</vt:i4>
      </vt:variant>
      <vt:variant>
        <vt:lpwstr>http://www.education.vic.gov.au/about/contact/Pages/regions.aspx</vt:lpwstr>
      </vt:variant>
      <vt:variant>
        <vt:lpwstr/>
      </vt:variant>
      <vt:variant>
        <vt:i4>4784137</vt:i4>
      </vt:variant>
      <vt:variant>
        <vt:i4>246</vt:i4>
      </vt:variant>
      <vt:variant>
        <vt:i4>0</vt:i4>
      </vt:variant>
      <vt:variant>
        <vt:i4>5</vt:i4>
      </vt:variant>
      <vt:variant>
        <vt:lpwstr>http://www.education.vic.gov.au/childhood/providers/support/Pages/emergency.aspx</vt:lpwstr>
      </vt:variant>
      <vt:variant>
        <vt:lpwstr/>
      </vt:variant>
      <vt:variant>
        <vt:i4>4784137</vt:i4>
      </vt:variant>
      <vt:variant>
        <vt:i4>243</vt:i4>
      </vt:variant>
      <vt:variant>
        <vt:i4>0</vt:i4>
      </vt:variant>
      <vt:variant>
        <vt:i4>5</vt:i4>
      </vt:variant>
      <vt:variant>
        <vt:lpwstr>http://www.education.vic.gov.au/childhood/providers/support/Pages/emergency.aspx</vt:lpwstr>
      </vt:variant>
      <vt:variant>
        <vt:lpwstr/>
      </vt:variant>
      <vt:variant>
        <vt:i4>7405685</vt:i4>
      </vt:variant>
      <vt:variant>
        <vt:i4>240</vt:i4>
      </vt:variant>
      <vt:variant>
        <vt:i4>0</vt:i4>
      </vt:variant>
      <vt:variant>
        <vt:i4>5</vt:i4>
      </vt:variant>
      <vt:variant>
        <vt:lpwstr>https://www.worksafe.vic.gov.au/occupational-health-and-safety-act-and-regulations</vt:lpwstr>
      </vt:variant>
      <vt:variant>
        <vt:lpwstr/>
      </vt:variant>
      <vt:variant>
        <vt:i4>3080251</vt:i4>
      </vt:variant>
      <vt:variant>
        <vt:i4>237</vt:i4>
      </vt:variant>
      <vt:variant>
        <vt:i4>0</vt:i4>
      </vt:variant>
      <vt:variant>
        <vt:i4>5</vt:i4>
      </vt:variant>
      <vt:variant>
        <vt:lpwstr>https://www.education.vic.gov.au/about/programs/Pages/marrung.aspx</vt:lpwstr>
      </vt:variant>
      <vt:variant>
        <vt:lpwstr/>
      </vt:variant>
      <vt:variant>
        <vt:i4>3735670</vt:i4>
      </vt:variant>
      <vt:variant>
        <vt:i4>234</vt:i4>
      </vt:variant>
      <vt:variant>
        <vt:i4>0</vt:i4>
      </vt:variant>
      <vt:variant>
        <vt:i4>5</vt:i4>
      </vt:variant>
      <vt:variant>
        <vt:lpwstr>https://www.vic.gov.au/information-sharing-schemes-and-the-maram-framework</vt:lpwstr>
      </vt:variant>
      <vt:variant>
        <vt:lpwstr/>
      </vt:variant>
      <vt:variant>
        <vt:i4>3080231</vt:i4>
      </vt:variant>
      <vt:variant>
        <vt:i4>231</vt:i4>
      </vt:variant>
      <vt:variant>
        <vt:i4>0</vt:i4>
      </vt:variant>
      <vt:variant>
        <vt:i4>5</vt:i4>
      </vt:variant>
      <vt:variant>
        <vt:lpwstr>https://www.legislation.vic.gov.au/in-force/statutory-rules/child-wellbeing-and-safety-information-sharing-regulations-2018/002</vt:lpwstr>
      </vt:variant>
      <vt:variant>
        <vt:lpwstr/>
      </vt:variant>
      <vt:variant>
        <vt:i4>6619173</vt:i4>
      </vt:variant>
      <vt:variant>
        <vt:i4>228</vt:i4>
      </vt:variant>
      <vt:variant>
        <vt:i4>0</vt:i4>
      </vt:variant>
      <vt:variant>
        <vt:i4>5</vt:i4>
      </vt:variant>
      <vt:variant>
        <vt:lpwstr>https://www.legislation.vic.gov.au/in-force/statutory-rules/family-violence-protection-information-sharing-and-risk-management/003</vt:lpwstr>
      </vt:variant>
      <vt:variant>
        <vt:lpwstr/>
      </vt:variant>
      <vt:variant>
        <vt:i4>6553713</vt:i4>
      </vt:variant>
      <vt:variant>
        <vt:i4>225</vt:i4>
      </vt:variant>
      <vt:variant>
        <vt:i4>0</vt:i4>
      </vt:variant>
      <vt:variant>
        <vt:i4>5</vt:i4>
      </vt:variant>
      <vt:variant>
        <vt:lpwstr>https://ccyp.vic.gov.au/reportable-conduct-scheme/</vt:lpwstr>
      </vt:variant>
      <vt:variant>
        <vt:lpwstr/>
      </vt:variant>
      <vt:variant>
        <vt:i4>6553713</vt:i4>
      </vt:variant>
      <vt:variant>
        <vt:i4>222</vt:i4>
      </vt:variant>
      <vt:variant>
        <vt:i4>0</vt:i4>
      </vt:variant>
      <vt:variant>
        <vt:i4>5</vt:i4>
      </vt:variant>
      <vt:variant>
        <vt:lpwstr>https://ccyp.vic.gov.au/reportable-conduct-scheme/</vt:lpwstr>
      </vt:variant>
      <vt:variant>
        <vt:lpwstr/>
      </vt:variant>
      <vt:variant>
        <vt:i4>1638414</vt:i4>
      </vt:variant>
      <vt:variant>
        <vt:i4>219</vt:i4>
      </vt:variant>
      <vt:variant>
        <vt:i4>0</vt:i4>
      </vt:variant>
      <vt:variant>
        <vt:i4>5</vt:i4>
      </vt:variant>
      <vt:variant>
        <vt:lpwstr>https://www.justice.vic.gov.au/safer-communities/protecting-children-and-families/national-redress-scheme</vt:lpwstr>
      </vt:variant>
      <vt:variant>
        <vt:lpwstr/>
      </vt:variant>
      <vt:variant>
        <vt:i4>1638414</vt:i4>
      </vt:variant>
      <vt:variant>
        <vt:i4>216</vt:i4>
      </vt:variant>
      <vt:variant>
        <vt:i4>0</vt:i4>
      </vt:variant>
      <vt:variant>
        <vt:i4>5</vt:i4>
      </vt:variant>
      <vt:variant>
        <vt:lpwstr>https://www.justice.vic.gov.au/safer-communities/protecting-children-and-families/national-redress-scheme</vt:lpwstr>
      </vt:variant>
      <vt:variant>
        <vt:lpwstr/>
      </vt:variant>
      <vt:variant>
        <vt:i4>5701636</vt:i4>
      </vt:variant>
      <vt:variant>
        <vt:i4>213</vt:i4>
      </vt:variant>
      <vt:variant>
        <vt:i4>0</vt:i4>
      </vt:variant>
      <vt:variant>
        <vt:i4>5</vt:i4>
      </vt:variant>
      <vt:variant>
        <vt:lpwstr>https://www.dffh.vic.gov.au/publications/child-safe-standards</vt:lpwstr>
      </vt:variant>
      <vt:variant>
        <vt:lpwstr/>
      </vt:variant>
      <vt:variant>
        <vt:i4>5701636</vt:i4>
      </vt:variant>
      <vt:variant>
        <vt:i4>210</vt:i4>
      </vt:variant>
      <vt:variant>
        <vt:i4>0</vt:i4>
      </vt:variant>
      <vt:variant>
        <vt:i4>5</vt:i4>
      </vt:variant>
      <vt:variant>
        <vt:lpwstr>https://www.dffh.vic.gov.au/publications/child-safe-standards</vt:lpwstr>
      </vt:variant>
      <vt:variant>
        <vt:lpwstr/>
      </vt:variant>
      <vt:variant>
        <vt:i4>6291516</vt:i4>
      </vt:variant>
      <vt:variant>
        <vt:i4>207</vt:i4>
      </vt:variant>
      <vt:variant>
        <vt:i4>0</vt:i4>
      </vt:variant>
      <vt:variant>
        <vt:i4>5</vt:i4>
      </vt:variant>
      <vt:variant>
        <vt:lpwstr>https://www.humanrights.vic.gov.au/</vt:lpwstr>
      </vt:variant>
      <vt:variant>
        <vt:lpwstr/>
      </vt:variant>
      <vt:variant>
        <vt:i4>6291516</vt:i4>
      </vt:variant>
      <vt:variant>
        <vt:i4>204</vt:i4>
      </vt:variant>
      <vt:variant>
        <vt:i4>0</vt:i4>
      </vt:variant>
      <vt:variant>
        <vt:i4>5</vt:i4>
      </vt:variant>
      <vt:variant>
        <vt:lpwstr>https://www.humanrights.vic.gov.au/</vt:lpwstr>
      </vt:variant>
      <vt:variant>
        <vt:lpwstr/>
      </vt:variant>
      <vt:variant>
        <vt:i4>3473532</vt:i4>
      </vt:variant>
      <vt:variant>
        <vt:i4>201</vt:i4>
      </vt:variant>
      <vt:variant>
        <vt:i4>0</vt:i4>
      </vt:variant>
      <vt:variant>
        <vt:i4>5</vt:i4>
      </vt:variant>
      <vt:variant>
        <vt:lpwstr>https://www.vmia.vic.gov.au/insurance/policies-and-cover</vt:lpwstr>
      </vt:variant>
      <vt:variant>
        <vt:lpwstr>CSO</vt:lpwstr>
      </vt:variant>
      <vt:variant>
        <vt:i4>3473532</vt:i4>
      </vt:variant>
      <vt:variant>
        <vt:i4>198</vt:i4>
      </vt:variant>
      <vt:variant>
        <vt:i4>0</vt:i4>
      </vt:variant>
      <vt:variant>
        <vt:i4>5</vt:i4>
      </vt:variant>
      <vt:variant>
        <vt:lpwstr>https://www.vmia.vic.gov.au/insurance/policies-and-cover</vt:lpwstr>
      </vt:variant>
      <vt:variant>
        <vt:lpwstr>CSO</vt:lpwstr>
      </vt:variant>
      <vt:variant>
        <vt:i4>5374046</vt:i4>
      </vt:variant>
      <vt:variant>
        <vt:i4>195</vt:i4>
      </vt:variant>
      <vt:variant>
        <vt:i4>0</vt:i4>
      </vt:variant>
      <vt:variant>
        <vt:i4>5</vt:i4>
      </vt:variant>
      <vt:variant>
        <vt:lpwstr>https://www.childabuseroyalcommission.gov.au/</vt:lpwstr>
      </vt:variant>
      <vt:variant>
        <vt:lpwstr/>
      </vt:variant>
      <vt:variant>
        <vt:i4>5374046</vt:i4>
      </vt:variant>
      <vt:variant>
        <vt:i4>192</vt:i4>
      </vt:variant>
      <vt:variant>
        <vt:i4>0</vt:i4>
      </vt:variant>
      <vt:variant>
        <vt:i4>5</vt:i4>
      </vt:variant>
      <vt:variant>
        <vt:lpwstr>https://www.childabuseroyalcommission.gov.au/</vt:lpwstr>
      </vt:variant>
      <vt:variant>
        <vt:lpwstr/>
      </vt:variant>
      <vt:variant>
        <vt:i4>589928</vt:i4>
      </vt:variant>
      <vt:variant>
        <vt:i4>189</vt:i4>
      </vt:variant>
      <vt:variant>
        <vt:i4>0</vt:i4>
      </vt:variant>
      <vt:variant>
        <vt:i4>5</vt:i4>
      </vt:variant>
      <vt:variant>
        <vt:lpwstr>mailto:%3cOFAS.helpdesk@dffh.vic.gov.au</vt:lpwstr>
      </vt:variant>
      <vt:variant>
        <vt:lpwstr/>
      </vt:variant>
      <vt:variant>
        <vt:i4>393319</vt:i4>
      </vt:variant>
      <vt:variant>
        <vt:i4>186</vt:i4>
      </vt:variant>
      <vt:variant>
        <vt:i4>0</vt:i4>
      </vt:variant>
      <vt:variant>
        <vt:i4>5</vt:i4>
      </vt:variant>
      <vt:variant>
        <vt:lpwstr>mailto:OFAS.helpdesk@dffh.vic.gov.au</vt:lpwstr>
      </vt:variant>
      <vt:variant>
        <vt:lpwstr/>
      </vt:variant>
      <vt:variant>
        <vt:i4>5046290</vt:i4>
      </vt:variant>
      <vt:variant>
        <vt:i4>183</vt:i4>
      </vt:variant>
      <vt:variant>
        <vt:i4>0</vt:i4>
      </vt:variant>
      <vt:variant>
        <vt:i4>5</vt:i4>
      </vt:variant>
      <vt:variant>
        <vt:lpwstr>https://fac.dffh.vic.gov.au/guidelines-service-agreement-compliance-certification-form-0</vt:lpwstr>
      </vt:variant>
      <vt:variant>
        <vt:lpwstr/>
      </vt:variant>
      <vt:variant>
        <vt:i4>5767196</vt:i4>
      </vt:variant>
      <vt:variant>
        <vt:i4>180</vt:i4>
      </vt:variant>
      <vt:variant>
        <vt:i4>0</vt:i4>
      </vt:variant>
      <vt:variant>
        <vt:i4>5</vt:i4>
      </vt:variant>
      <vt:variant>
        <vt:lpwstr>https://fac.dhhs.vic.gov.au/guidelines-service-agreement-compliance-certification-form-0</vt:lpwstr>
      </vt:variant>
      <vt:variant>
        <vt:lpwstr/>
      </vt:variant>
      <vt:variant>
        <vt:i4>2293795</vt:i4>
      </vt:variant>
      <vt:variant>
        <vt:i4>177</vt:i4>
      </vt:variant>
      <vt:variant>
        <vt:i4>0</vt:i4>
      </vt:variant>
      <vt:variant>
        <vt:i4>5</vt:i4>
      </vt:variant>
      <vt:variant>
        <vt:lpwstr>http://www.aasb.gov.au/</vt:lpwstr>
      </vt:variant>
      <vt:variant>
        <vt:lpwstr/>
      </vt:variant>
      <vt:variant>
        <vt:i4>2293795</vt:i4>
      </vt:variant>
      <vt:variant>
        <vt:i4>174</vt:i4>
      </vt:variant>
      <vt:variant>
        <vt:i4>0</vt:i4>
      </vt:variant>
      <vt:variant>
        <vt:i4>5</vt:i4>
      </vt:variant>
      <vt:variant>
        <vt:lpwstr>http://www.aasb.gov.au/</vt:lpwstr>
      </vt:variant>
      <vt:variant>
        <vt:lpwstr/>
      </vt:variant>
      <vt:variant>
        <vt:i4>262227</vt:i4>
      </vt:variant>
      <vt:variant>
        <vt:i4>171</vt:i4>
      </vt:variant>
      <vt:variant>
        <vt:i4>0</vt:i4>
      </vt:variant>
      <vt:variant>
        <vt:i4>5</vt:i4>
      </vt:variant>
      <vt:variant>
        <vt:lpwstr>https://fac.dffh.vic.gov.au/my-agency</vt:lpwstr>
      </vt:variant>
      <vt:variant>
        <vt:lpwstr/>
      </vt:variant>
      <vt:variant>
        <vt:i4>1114205</vt:i4>
      </vt:variant>
      <vt:variant>
        <vt:i4>168</vt:i4>
      </vt:variant>
      <vt:variant>
        <vt:i4>0</vt:i4>
      </vt:variant>
      <vt:variant>
        <vt:i4>5</vt:i4>
      </vt:variant>
      <vt:variant>
        <vt:lpwstr>https://fac.dhhs.vic.gov.au/my-agency</vt:lpwstr>
      </vt:variant>
      <vt:variant>
        <vt:lpwstr/>
      </vt:variant>
      <vt:variant>
        <vt:i4>5832731</vt:i4>
      </vt:variant>
      <vt:variant>
        <vt:i4>165</vt:i4>
      </vt:variant>
      <vt:variant>
        <vt:i4>0</vt:i4>
      </vt:variant>
      <vt:variant>
        <vt:i4>5</vt:i4>
      </vt:variant>
      <vt:variant>
        <vt:lpwstr>https://fac.dffh.vic.gov.au/acknowledgement-and-publicity-guidelines-victorian-government-funding-support</vt:lpwstr>
      </vt:variant>
      <vt:variant>
        <vt:lpwstr/>
      </vt:variant>
      <vt:variant>
        <vt:i4>262227</vt:i4>
      </vt:variant>
      <vt:variant>
        <vt:i4>162</vt:i4>
      </vt:variant>
      <vt:variant>
        <vt:i4>0</vt:i4>
      </vt:variant>
      <vt:variant>
        <vt:i4>5</vt:i4>
      </vt:variant>
      <vt:variant>
        <vt:lpwstr>https://fac.dffh.vic.gov.au/my-agency</vt:lpwstr>
      </vt:variant>
      <vt:variant>
        <vt:lpwstr/>
      </vt:variant>
      <vt:variant>
        <vt:i4>262227</vt:i4>
      </vt:variant>
      <vt:variant>
        <vt:i4>159</vt:i4>
      </vt:variant>
      <vt:variant>
        <vt:i4>0</vt:i4>
      </vt:variant>
      <vt:variant>
        <vt:i4>5</vt:i4>
      </vt:variant>
      <vt:variant>
        <vt:lpwstr>https://fac.dffh.vic.gov.au/my-agency</vt:lpwstr>
      </vt:variant>
      <vt:variant>
        <vt:lpwstr/>
      </vt:variant>
      <vt:variant>
        <vt:i4>262227</vt:i4>
      </vt:variant>
      <vt:variant>
        <vt:i4>156</vt:i4>
      </vt:variant>
      <vt:variant>
        <vt:i4>0</vt:i4>
      </vt:variant>
      <vt:variant>
        <vt:i4>5</vt:i4>
      </vt:variant>
      <vt:variant>
        <vt:lpwstr>https://fac.dffh.vic.gov.au/my-agency</vt:lpwstr>
      </vt:variant>
      <vt:variant>
        <vt:lpwstr/>
      </vt:variant>
      <vt:variant>
        <vt:i4>262227</vt:i4>
      </vt:variant>
      <vt:variant>
        <vt:i4>153</vt:i4>
      </vt:variant>
      <vt:variant>
        <vt:i4>0</vt:i4>
      </vt:variant>
      <vt:variant>
        <vt:i4>5</vt:i4>
      </vt:variant>
      <vt:variant>
        <vt:lpwstr>https://fac.dffh.vic.gov.au/my-agency</vt:lpwstr>
      </vt:variant>
      <vt:variant>
        <vt:lpwstr/>
      </vt:variant>
      <vt:variant>
        <vt:i4>262227</vt:i4>
      </vt:variant>
      <vt:variant>
        <vt:i4>150</vt:i4>
      </vt:variant>
      <vt:variant>
        <vt:i4>0</vt:i4>
      </vt:variant>
      <vt:variant>
        <vt:i4>5</vt:i4>
      </vt:variant>
      <vt:variant>
        <vt:lpwstr>https://fac.dffh.vic.gov.au/my-agency</vt:lpwstr>
      </vt:variant>
      <vt:variant>
        <vt:lpwstr/>
      </vt:variant>
      <vt:variant>
        <vt:i4>262227</vt:i4>
      </vt:variant>
      <vt:variant>
        <vt:i4>147</vt:i4>
      </vt:variant>
      <vt:variant>
        <vt:i4>0</vt:i4>
      </vt:variant>
      <vt:variant>
        <vt:i4>5</vt:i4>
      </vt:variant>
      <vt:variant>
        <vt:lpwstr>https://fac.dffh.vic.gov.au/my-agency</vt:lpwstr>
      </vt:variant>
      <vt:variant>
        <vt:lpwstr/>
      </vt:variant>
      <vt:variant>
        <vt:i4>262227</vt:i4>
      </vt:variant>
      <vt:variant>
        <vt:i4>144</vt:i4>
      </vt:variant>
      <vt:variant>
        <vt:i4>0</vt:i4>
      </vt:variant>
      <vt:variant>
        <vt:i4>5</vt:i4>
      </vt:variant>
      <vt:variant>
        <vt:lpwstr>https://fac.dffh.vic.gov.au/my-agency</vt:lpwstr>
      </vt:variant>
      <vt:variant>
        <vt:lpwstr/>
      </vt:variant>
      <vt:variant>
        <vt:i4>262227</vt:i4>
      </vt:variant>
      <vt:variant>
        <vt:i4>141</vt:i4>
      </vt:variant>
      <vt:variant>
        <vt:i4>0</vt:i4>
      </vt:variant>
      <vt:variant>
        <vt:i4>5</vt:i4>
      </vt:variant>
      <vt:variant>
        <vt:lpwstr>https://fac.dffh.vic.gov.au/my-agency</vt:lpwstr>
      </vt:variant>
      <vt:variant>
        <vt:lpwstr/>
      </vt:variant>
      <vt:variant>
        <vt:i4>262227</vt:i4>
      </vt:variant>
      <vt:variant>
        <vt:i4>138</vt:i4>
      </vt:variant>
      <vt:variant>
        <vt:i4>0</vt:i4>
      </vt:variant>
      <vt:variant>
        <vt:i4>5</vt:i4>
      </vt:variant>
      <vt:variant>
        <vt:lpwstr>https://fac.dffh.vic.gov.au/my-agency</vt:lpwstr>
      </vt:variant>
      <vt:variant>
        <vt:lpwstr/>
      </vt:variant>
      <vt:variant>
        <vt:i4>262227</vt:i4>
      </vt:variant>
      <vt:variant>
        <vt:i4>135</vt:i4>
      </vt:variant>
      <vt:variant>
        <vt:i4>0</vt:i4>
      </vt:variant>
      <vt:variant>
        <vt:i4>5</vt:i4>
      </vt:variant>
      <vt:variant>
        <vt:lpwstr>https://fac.dffh.vic.gov.au/my-agency</vt:lpwstr>
      </vt:variant>
      <vt:variant>
        <vt:lpwstr/>
      </vt:variant>
      <vt:variant>
        <vt:i4>6094914</vt:i4>
      </vt:variant>
      <vt:variant>
        <vt:i4>132</vt:i4>
      </vt:variant>
      <vt:variant>
        <vt:i4>0</vt:i4>
      </vt:variant>
      <vt:variant>
        <vt:i4>5</vt:i4>
      </vt:variant>
      <vt:variant>
        <vt:lpwstr>https://www.consumer.vic.gov.au/licensing-and-registration/co-operatives</vt:lpwstr>
      </vt:variant>
      <vt:variant>
        <vt:lpwstr/>
      </vt:variant>
      <vt:variant>
        <vt:i4>1703984</vt:i4>
      </vt:variant>
      <vt:variant>
        <vt:i4>125</vt:i4>
      </vt:variant>
      <vt:variant>
        <vt:i4>0</vt:i4>
      </vt:variant>
      <vt:variant>
        <vt:i4>5</vt:i4>
      </vt:variant>
      <vt:variant>
        <vt:lpwstr/>
      </vt:variant>
      <vt:variant>
        <vt:lpwstr>_Toc170321380</vt:lpwstr>
      </vt:variant>
      <vt:variant>
        <vt:i4>1376304</vt:i4>
      </vt:variant>
      <vt:variant>
        <vt:i4>119</vt:i4>
      </vt:variant>
      <vt:variant>
        <vt:i4>0</vt:i4>
      </vt:variant>
      <vt:variant>
        <vt:i4>5</vt:i4>
      </vt:variant>
      <vt:variant>
        <vt:lpwstr/>
      </vt:variant>
      <vt:variant>
        <vt:lpwstr>_Toc170321379</vt:lpwstr>
      </vt:variant>
      <vt:variant>
        <vt:i4>1376304</vt:i4>
      </vt:variant>
      <vt:variant>
        <vt:i4>113</vt:i4>
      </vt:variant>
      <vt:variant>
        <vt:i4>0</vt:i4>
      </vt:variant>
      <vt:variant>
        <vt:i4>5</vt:i4>
      </vt:variant>
      <vt:variant>
        <vt:lpwstr/>
      </vt:variant>
      <vt:variant>
        <vt:lpwstr>_Toc170321377</vt:lpwstr>
      </vt:variant>
      <vt:variant>
        <vt:i4>1376304</vt:i4>
      </vt:variant>
      <vt:variant>
        <vt:i4>107</vt:i4>
      </vt:variant>
      <vt:variant>
        <vt:i4>0</vt:i4>
      </vt:variant>
      <vt:variant>
        <vt:i4>5</vt:i4>
      </vt:variant>
      <vt:variant>
        <vt:lpwstr/>
      </vt:variant>
      <vt:variant>
        <vt:lpwstr>_Toc170321376</vt:lpwstr>
      </vt:variant>
      <vt:variant>
        <vt:i4>1376304</vt:i4>
      </vt:variant>
      <vt:variant>
        <vt:i4>101</vt:i4>
      </vt:variant>
      <vt:variant>
        <vt:i4>0</vt:i4>
      </vt:variant>
      <vt:variant>
        <vt:i4>5</vt:i4>
      </vt:variant>
      <vt:variant>
        <vt:lpwstr/>
      </vt:variant>
      <vt:variant>
        <vt:lpwstr>_Toc170321375</vt:lpwstr>
      </vt:variant>
      <vt:variant>
        <vt:i4>1376304</vt:i4>
      </vt:variant>
      <vt:variant>
        <vt:i4>95</vt:i4>
      </vt:variant>
      <vt:variant>
        <vt:i4>0</vt:i4>
      </vt:variant>
      <vt:variant>
        <vt:i4>5</vt:i4>
      </vt:variant>
      <vt:variant>
        <vt:lpwstr/>
      </vt:variant>
      <vt:variant>
        <vt:lpwstr>_Toc170321374</vt:lpwstr>
      </vt:variant>
      <vt:variant>
        <vt:i4>1376304</vt:i4>
      </vt:variant>
      <vt:variant>
        <vt:i4>89</vt:i4>
      </vt:variant>
      <vt:variant>
        <vt:i4>0</vt:i4>
      </vt:variant>
      <vt:variant>
        <vt:i4>5</vt:i4>
      </vt:variant>
      <vt:variant>
        <vt:lpwstr/>
      </vt:variant>
      <vt:variant>
        <vt:lpwstr>_Toc170321373</vt:lpwstr>
      </vt:variant>
      <vt:variant>
        <vt:i4>1376304</vt:i4>
      </vt:variant>
      <vt:variant>
        <vt:i4>83</vt:i4>
      </vt:variant>
      <vt:variant>
        <vt:i4>0</vt:i4>
      </vt:variant>
      <vt:variant>
        <vt:i4>5</vt:i4>
      </vt:variant>
      <vt:variant>
        <vt:lpwstr/>
      </vt:variant>
      <vt:variant>
        <vt:lpwstr>_Toc170321372</vt:lpwstr>
      </vt:variant>
      <vt:variant>
        <vt:i4>1376304</vt:i4>
      </vt:variant>
      <vt:variant>
        <vt:i4>77</vt:i4>
      </vt:variant>
      <vt:variant>
        <vt:i4>0</vt:i4>
      </vt:variant>
      <vt:variant>
        <vt:i4>5</vt:i4>
      </vt:variant>
      <vt:variant>
        <vt:lpwstr/>
      </vt:variant>
      <vt:variant>
        <vt:lpwstr>_Toc170321371</vt:lpwstr>
      </vt:variant>
      <vt:variant>
        <vt:i4>1376304</vt:i4>
      </vt:variant>
      <vt:variant>
        <vt:i4>71</vt:i4>
      </vt:variant>
      <vt:variant>
        <vt:i4>0</vt:i4>
      </vt:variant>
      <vt:variant>
        <vt:i4>5</vt:i4>
      </vt:variant>
      <vt:variant>
        <vt:lpwstr/>
      </vt:variant>
      <vt:variant>
        <vt:lpwstr>_Toc170321370</vt:lpwstr>
      </vt:variant>
      <vt:variant>
        <vt:i4>1310768</vt:i4>
      </vt:variant>
      <vt:variant>
        <vt:i4>65</vt:i4>
      </vt:variant>
      <vt:variant>
        <vt:i4>0</vt:i4>
      </vt:variant>
      <vt:variant>
        <vt:i4>5</vt:i4>
      </vt:variant>
      <vt:variant>
        <vt:lpwstr/>
      </vt:variant>
      <vt:variant>
        <vt:lpwstr>_Toc170321369</vt:lpwstr>
      </vt:variant>
      <vt:variant>
        <vt:i4>1310768</vt:i4>
      </vt:variant>
      <vt:variant>
        <vt:i4>59</vt:i4>
      </vt:variant>
      <vt:variant>
        <vt:i4>0</vt:i4>
      </vt:variant>
      <vt:variant>
        <vt:i4>5</vt:i4>
      </vt:variant>
      <vt:variant>
        <vt:lpwstr/>
      </vt:variant>
      <vt:variant>
        <vt:lpwstr>_Toc170321368</vt:lpwstr>
      </vt:variant>
      <vt:variant>
        <vt:i4>1310768</vt:i4>
      </vt:variant>
      <vt:variant>
        <vt:i4>53</vt:i4>
      </vt:variant>
      <vt:variant>
        <vt:i4>0</vt:i4>
      </vt:variant>
      <vt:variant>
        <vt:i4>5</vt:i4>
      </vt:variant>
      <vt:variant>
        <vt:lpwstr/>
      </vt:variant>
      <vt:variant>
        <vt:lpwstr>_Toc170321366</vt:lpwstr>
      </vt:variant>
      <vt:variant>
        <vt:i4>1310768</vt:i4>
      </vt:variant>
      <vt:variant>
        <vt:i4>47</vt:i4>
      </vt:variant>
      <vt:variant>
        <vt:i4>0</vt:i4>
      </vt:variant>
      <vt:variant>
        <vt:i4>5</vt:i4>
      </vt:variant>
      <vt:variant>
        <vt:lpwstr/>
      </vt:variant>
      <vt:variant>
        <vt:lpwstr>_Toc170321365</vt:lpwstr>
      </vt:variant>
      <vt:variant>
        <vt:i4>1310768</vt:i4>
      </vt:variant>
      <vt:variant>
        <vt:i4>41</vt:i4>
      </vt:variant>
      <vt:variant>
        <vt:i4>0</vt:i4>
      </vt:variant>
      <vt:variant>
        <vt:i4>5</vt:i4>
      </vt:variant>
      <vt:variant>
        <vt:lpwstr/>
      </vt:variant>
      <vt:variant>
        <vt:lpwstr>_Toc170321364</vt:lpwstr>
      </vt:variant>
      <vt:variant>
        <vt:i4>1310768</vt:i4>
      </vt:variant>
      <vt:variant>
        <vt:i4>35</vt:i4>
      </vt:variant>
      <vt:variant>
        <vt:i4>0</vt:i4>
      </vt:variant>
      <vt:variant>
        <vt:i4>5</vt:i4>
      </vt:variant>
      <vt:variant>
        <vt:lpwstr/>
      </vt:variant>
      <vt:variant>
        <vt:lpwstr>_Toc170321363</vt:lpwstr>
      </vt:variant>
      <vt:variant>
        <vt:i4>1310768</vt:i4>
      </vt:variant>
      <vt:variant>
        <vt:i4>29</vt:i4>
      </vt:variant>
      <vt:variant>
        <vt:i4>0</vt:i4>
      </vt:variant>
      <vt:variant>
        <vt:i4>5</vt:i4>
      </vt:variant>
      <vt:variant>
        <vt:lpwstr/>
      </vt:variant>
      <vt:variant>
        <vt:lpwstr>_Toc170321361</vt:lpwstr>
      </vt:variant>
      <vt:variant>
        <vt:i4>1310768</vt:i4>
      </vt:variant>
      <vt:variant>
        <vt:i4>23</vt:i4>
      </vt:variant>
      <vt:variant>
        <vt:i4>0</vt:i4>
      </vt:variant>
      <vt:variant>
        <vt:i4>5</vt:i4>
      </vt:variant>
      <vt:variant>
        <vt:lpwstr/>
      </vt:variant>
      <vt:variant>
        <vt:lpwstr>_Toc170321360</vt:lpwstr>
      </vt:variant>
      <vt:variant>
        <vt:i4>1507376</vt:i4>
      </vt:variant>
      <vt:variant>
        <vt:i4>17</vt:i4>
      </vt:variant>
      <vt:variant>
        <vt:i4>0</vt:i4>
      </vt:variant>
      <vt:variant>
        <vt:i4>5</vt:i4>
      </vt:variant>
      <vt:variant>
        <vt:lpwstr/>
      </vt:variant>
      <vt:variant>
        <vt:lpwstr>_Toc170321359</vt:lpwstr>
      </vt:variant>
      <vt:variant>
        <vt:i4>1507376</vt:i4>
      </vt:variant>
      <vt:variant>
        <vt:i4>11</vt:i4>
      </vt:variant>
      <vt:variant>
        <vt:i4>0</vt:i4>
      </vt:variant>
      <vt:variant>
        <vt:i4>5</vt:i4>
      </vt:variant>
      <vt:variant>
        <vt:lpwstr/>
      </vt:variant>
      <vt:variant>
        <vt:lpwstr>_Toc170321358</vt:lpwstr>
      </vt:variant>
      <vt:variant>
        <vt:i4>1507376</vt:i4>
      </vt:variant>
      <vt:variant>
        <vt:i4>5</vt:i4>
      </vt:variant>
      <vt:variant>
        <vt:i4>0</vt:i4>
      </vt:variant>
      <vt:variant>
        <vt:i4>5</vt:i4>
      </vt:variant>
      <vt:variant>
        <vt:lpwstr/>
      </vt:variant>
      <vt:variant>
        <vt:lpwstr>_Toc170321357</vt:lpwstr>
      </vt:variant>
      <vt:variant>
        <vt:i4>7929966</vt:i4>
      </vt:variant>
      <vt:variant>
        <vt:i4>0</vt:i4>
      </vt:variant>
      <vt:variant>
        <vt:i4>0</vt:i4>
      </vt:variant>
      <vt:variant>
        <vt:i4>5</vt:i4>
      </vt:variant>
      <vt:variant>
        <vt:lpwstr>https://fac.dffh.vic.gov.au/service-agreement-requirements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Service Agreement Requirements</dc:title>
  <dc:subject/>
  <dc:creator>Louise Crowther</dc:creator>
  <cp:keywords/>
  <cp:lastModifiedBy>Maria Tsekouras (DFFH)</cp:lastModifiedBy>
  <cp:revision>5</cp:revision>
  <cp:lastPrinted>2019-12-11T05:32:00Z</cp:lastPrinted>
  <dcterms:created xsi:type="dcterms:W3CDTF">2024-06-28T02:53:00Z</dcterms:created>
  <dcterms:modified xsi:type="dcterms:W3CDTF">2024-06-28T04:51:00Z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ediaServiceImageTags">
    <vt:lpwstr/>
  </property>
  <property fmtid="{D5CDD505-2E9C-101B-9397-08002B2CF9AE}" pid="5" name="ClassificationContentMarkingFooterShapeIds">
    <vt:lpwstr>173d4cf2,7c4121b5,71d7f7bf,ee7ecdf,50075073,32d421a4,287b9cd1,4590aa46,60e545d1</vt:lpwstr>
  </property>
  <property fmtid="{D5CDD505-2E9C-101B-9397-08002B2CF9AE}" pid="6" name="ClassificationContentMarkingFooterFontProps">
    <vt:lpwstr>#000000,10,Arial Black</vt:lpwstr>
  </property>
  <property fmtid="{D5CDD505-2E9C-101B-9397-08002B2CF9AE}" pid="7" name="ClassificationContentMarkingFooterText">
    <vt:lpwstr>OFFICIAL</vt:lpwstr>
  </property>
  <property fmtid="{D5CDD505-2E9C-101B-9397-08002B2CF9AE}" pid="8" name="MSIP_Label_43e64453-338c-4f93-8a4d-0039a0a41f2a_Enabled">
    <vt:lpwstr>true</vt:lpwstr>
  </property>
  <property fmtid="{D5CDD505-2E9C-101B-9397-08002B2CF9AE}" pid="9" name="MSIP_Label_43e64453-338c-4f93-8a4d-0039a0a41f2a_SetDate">
    <vt:lpwstr>2024-06-28T02:53:48Z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9c3ea924-afe7-49cc-a6bd-e6fdff1e3123</vt:lpwstr>
  </property>
  <property fmtid="{D5CDD505-2E9C-101B-9397-08002B2CF9AE}" pid="14" name="MSIP_Label_43e64453-338c-4f93-8a4d-0039a0a41f2a_ContentBits">
    <vt:lpwstr>2</vt:lpwstr>
  </property>
  <property fmtid="{D5CDD505-2E9C-101B-9397-08002B2CF9AE}" pid="15" name="_MarkAsFinal">
    <vt:bool>true</vt:bool>
  </property>
</Properties>
</file>