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420BBF2E" w:rsidR="0074696E" w:rsidRPr="004C6EEE" w:rsidRDefault="0074696E" w:rsidP="00AD784C">
      <w:pPr>
        <w:pStyle w:val="Spacerparatopoffirstpage"/>
      </w:pPr>
    </w:p>
    <w:p w14:paraId="22A124A1" w14:textId="22A2A3C4" w:rsidR="00A62D44" w:rsidRPr="004C6EEE" w:rsidRDefault="00132F3E" w:rsidP="00132F3E">
      <w:pPr>
        <w:pStyle w:val="Sectionbreakfirstpage"/>
        <w:spacing w:after="0"/>
        <w:sectPr w:rsidR="00A62D44" w:rsidRPr="004C6EEE" w:rsidSect="00132F3E">
          <w:headerReference w:type="even" r:id="rId11"/>
          <w:headerReference w:type="default" r:id="rId12"/>
          <w:footerReference w:type="even" r:id="rId13"/>
          <w:footerReference w:type="default" r:id="rId14"/>
          <w:headerReference w:type="first" r:id="rId15"/>
          <w:footerReference w:type="first" r:id="rId16"/>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9264" behindDoc="1" locked="1" layoutInCell="1" allowOverlap="1" wp14:anchorId="547160AE" wp14:editId="2E4768EB">
            <wp:simplePos x="0" y="0"/>
            <wp:positionH relativeFrom="page">
              <wp:posOffset>0</wp:posOffset>
            </wp:positionH>
            <wp:positionV relativeFrom="page">
              <wp:posOffset>0</wp:posOffset>
            </wp:positionV>
            <wp:extent cx="7560000" cy="1699200"/>
            <wp:effectExtent l="0" t="0" r="3175"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371"/>
      </w:tblGrid>
      <w:tr w:rsidR="00AD784C" w14:paraId="765659DC" w14:textId="77777777" w:rsidTr="00132F3E">
        <w:trPr>
          <w:trHeight w:val="1134"/>
        </w:trPr>
        <w:tc>
          <w:tcPr>
            <w:tcW w:w="7371" w:type="dxa"/>
            <w:vAlign w:val="bottom"/>
          </w:tcPr>
          <w:p w14:paraId="1B06FE4C" w14:textId="7CEFCFEE" w:rsidR="00AD784C" w:rsidRPr="00161AA0" w:rsidRDefault="003C225F" w:rsidP="00EC20FF">
            <w:pPr>
              <w:pStyle w:val="Documenttitle"/>
            </w:pPr>
            <w:r>
              <w:br/>
              <w:t xml:space="preserve">Price index exceptional event arrangements </w:t>
            </w:r>
          </w:p>
        </w:tc>
      </w:tr>
      <w:tr w:rsidR="000B2117" w14:paraId="5DF317EC" w14:textId="77777777" w:rsidTr="00132F3E">
        <w:trPr>
          <w:trHeight w:val="851"/>
        </w:trPr>
        <w:tc>
          <w:tcPr>
            <w:tcW w:w="7371" w:type="dxa"/>
          </w:tcPr>
          <w:p w14:paraId="69C24C39" w14:textId="1CC1106A" w:rsidR="000B2117" w:rsidRPr="00A1389F" w:rsidRDefault="000B2117" w:rsidP="00CF4148">
            <w:pPr>
              <w:pStyle w:val="Documentsubtitle"/>
            </w:pPr>
          </w:p>
        </w:tc>
      </w:tr>
      <w:tr w:rsidR="00CF4148" w14:paraId="5F5E6105" w14:textId="77777777" w:rsidTr="00132F3E">
        <w:trPr>
          <w:trHeight w:val="284"/>
        </w:trPr>
        <w:tc>
          <w:tcPr>
            <w:tcW w:w="7371" w:type="dxa"/>
          </w:tcPr>
          <w:p w14:paraId="45D389E8" w14:textId="74334762" w:rsidR="00CF4148" w:rsidRPr="00250DC4" w:rsidRDefault="00017567" w:rsidP="00CF4148">
            <w:pPr>
              <w:pStyle w:val="Bannermarking"/>
            </w:pPr>
            <w:fldSimple w:instr=" FILLIN  &quot;Type the protective marking&quot; \d OFFICIAL \o  \* MERGEFORMAT ">
              <w:r w:rsidR="00CF4148">
                <w:t>OFFICIAL</w:t>
              </w:r>
            </w:fldSimple>
          </w:p>
        </w:tc>
      </w:tr>
    </w:tbl>
    <w:p w14:paraId="1344574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6D3B3CFE" w14:textId="0A7B84DE" w:rsidR="003C225F" w:rsidRDefault="003C225F" w:rsidP="003C225F">
      <w:pPr>
        <w:pStyle w:val="DHHSbody"/>
      </w:pPr>
      <w:bookmarkStart w:id="0" w:name="_Hlk41913885"/>
      <w:r>
        <w:t xml:space="preserve">This document sets out the price index exceptional event arrangement for the Department of </w:t>
      </w:r>
      <w:r w:rsidR="00954FAE">
        <w:t xml:space="preserve">Families, Fairness and Housing, </w:t>
      </w:r>
      <w:r>
        <w:t>which provides a formal mechanism for peak bodies to seek price adjustments where industrial and regulatory decisions occur which result in cost increases that are over and above the price index.</w:t>
      </w:r>
    </w:p>
    <w:p w14:paraId="3FD43261" w14:textId="5F549D43" w:rsidR="00F32368" w:rsidRPr="003C225F" w:rsidRDefault="003C225F" w:rsidP="003C225F">
      <w:pPr>
        <w:pStyle w:val="DHHSbody"/>
        <w:rPr>
          <w:lang w:val="fr-FR"/>
        </w:rPr>
      </w:pPr>
      <w:r>
        <w:t>The scope of this arrangement is as follows:</w:t>
      </w:r>
    </w:p>
    <w:p w14:paraId="7F5A293E" w14:textId="62D3CA63" w:rsidR="008A5D60" w:rsidRPr="00B57329" w:rsidRDefault="003C225F" w:rsidP="003C225F">
      <w:pPr>
        <w:pStyle w:val="Heading1"/>
      </w:pPr>
      <w:bookmarkStart w:id="1" w:name="_Toc172887325"/>
      <w:bookmarkEnd w:id="0"/>
      <w:r w:rsidRPr="00C43813">
        <w:t>Variation to the Modern Awards through the Annual Wage Review that exceed the index rate</w:t>
      </w:r>
      <w:bookmarkEnd w:id="1"/>
      <w:r w:rsidR="008A5D60">
        <w:t xml:space="preserve"> </w:t>
      </w:r>
      <w:bookmarkStart w:id="2" w:name="_Hlk63948051"/>
    </w:p>
    <w:bookmarkEnd w:id="2"/>
    <w:p w14:paraId="4CB0CFBB" w14:textId="77777777" w:rsidR="003C225F" w:rsidRPr="00C43813" w:rsidRDefault="003C225F" w:rsidP="003C225F">
      <w:pPr>
        <w:pStyle w:val="DHHSbody"/>
      </w:pPr>
      <w:r w:rsidRPr="00C43813">
        <w:t xml:space="preserve">There may be occasions where an adjustment to the Modern Awards through the Annual Wage Review, including the setting of minimum wage rates, exceeds the index rate for individual funded organisations. </w:t>
      </w:r>
    </w:p>
    <w:p w14:paraId="361E0C2E" w14:textId="77777777" w:rsidR="003C225F" w:rsidRDefault="003C225F" w:rsidP="003C225F">
      <w:pPr>
        <w:pStyle w:val="DHHSbody"/>
        <w:rPr>
          <w:b/>
        </w:rPr>
      </w:pPr>
      <w:r w:rsidRPr="00C43813">
        <w:rPr>
          <w:b/>
        </w:rPr>
        <w:t xml:space="preserve">Where compliance costs for funded organisations to meet an adjustment to the Modern Awards through the Annual Wage Review exceed the indexed funding; a funding supplement may be provided subject to Government approval. </w:t>
      </w:r>
    </w:p>
    <w:p w14:paraId="05C96703" w14:textId="5BB76B2E" w:rsidR="003C225F" w:rsidRDefault="003C225F" w:rsidP="003C225F">
      <w:pPr>
        <w:pStyle w:val="Heading1"/>
      </w:pPr>
      <w:bookmarkStart w:id="3" w:name="_Toc172887326"/>
      <w:r w:rsidRPr="003C225F">
        <w:t>Arbitrated Enterprise Agreements (EA)</w:t>
      </w:r>
      <w:bookmarkEnd w:id="3"/>
    </w:p>
    <w:p w14:paraId="27010613" w14:textId="77777777" w:rsidR="003C225F" w:rsidRPr="00C43813" w:rsidRDefault="003C225F" w:rsidP="003C225F">
      <w:pPr>
        <w:pStyle w:val="DHHSbody"/>
      </w:pPr>
      <w:r w:rsidRPr="00C43813">
        <w:t xml:space="preserve">The index provides predictable funding increases to enable the sector to negotiate wage outcomes. Although negotiated enterprise agreements are the norm, there may be instances where Fair Work Australia arbitrates an outcome at a level higher than the index. The industrial process allows government to intervene as an interested party and outline funding parameters. </w:t>
      </w:r>
    </w:p>
    <w:p w14:paraId="6D52BBF3" w14:textId="77777777" w:rsidR="003C225F" w:rsidRPr="00C43813" w:rsidRDefault="003C225F" w:rsidP="003C225F">
      <w:pPr>
        <w:pStyle w:val="DHHSbody"/>
        <w:rPr>
          <w:b/>
        </w:rPr>
      </w:pPr>
      <w:r w:rsidRPr="00C43813">
        <w:rPr>
          <w:b/>
        </w:rPr>
        <w:t>Subject to Government approval, where sector EA outcomes exceed the index rate; and where government intervenes and supports the employer’s proposal in the industrial process, a funding supplement may be provided.</w:t>
      </w:r>
    </w:p>
    <w:p w14:paraId="17049CD3" w14:textId="530EF570" w:rsidR="003C225F" w:rsidRDefault="003C225F" w:rsidP="003C225F">
      <w:pPr>
        <w:pStyle w:val="Heading1"/>
      </w:pPr>
      <w:bookmarkStart w:id="4" w:name="_Toc172887327"/>
      <w:r w:rsidRPr="003C225F">
        <w:t>Award Changes</w:t>
      </w:r>
      <w:bookmarkEnd w:id="4"/>
    </w:p>
    <w:p w14:paraId="58418641" w14:textId="0FE5D435" w:rsidR="003C225F" w:rsidRPr="00C43813" w:rsidRDefault="003C225F" w:rsidP="003C225F">
      <w:pPr>
        <w:pStyle w:val="DHHSbody"/>
      </w:pPr>
      <w:r w:rsidRPr="00C43813">
        <w:t xml:space="preserve">Modern Award changes such as award restructuring or realignment of industrial awards in line with movement in other industries will occur periodically. </w:t>
      </w:r>
      <w:r w:rsidR="006B49C8" w:rsidRPr="00C43813">
        <w:t>Generally,</w:t>
      </w:r>
      <w:r w:rsidRPr="00C43813">
        <w:t xml:space="preserve"> these types of movement are outside of the control of the Community Service Organisation sector and in some cases will be influenced by government intervention in the industrial process. </w:t>
      </w:r>
    </w:p>
    <w:p w14:paraId="255DA472" w14:textId="5B88F687" w:rsidR="003C225F" w:rsidRDefault="003C225F" w:rsidP="003C225F">
      <w:pPr>
        <w:pStyle w:val="DHHSbody"/>
        <w:rPr>
          <w:b/>
        </w:rPr>
      </w:pPr>
      <w:r w:rsidRPr="00C43813">
        <w:rPr>
          <w:b/>
        </w:rPr>
        <w:t xml:space="preserve">Subject to Government approval, where award change outcomes exceed the index rate; and where government has intervened in the industrial process and supports the employer’s proposal, a funding supplement may be provided to funded organisations. </w:t>
      </w:r>
    </w:p>
    <w:p w14:paraId="39A5B652" w14:textId="113BBE76" w:rsidR="003C225F" w:rsidRPr="00954FAE" w:rsidRDefault="003C225F" w:rsidP="00954FAE">
      <w:pPr>
        <w:pStyle w:val="Heading1"/>
      </w:pPr>
      <w:bookmarkStart w:id="5" w:name="_Toc172887328"/>
      <w:r w:rsidRPr="00954FAE">
        <w:lastRenderedPageBreak/>
        <w:t>Legislative or government policy changes that impact on service costs</w:t>
      </w:r>
      <w:bookmarkEnd w:id="5"/>
    </w:p>
    <w:p w14:paraId="4A791418" w14:textId="350065EC" w:rsidR="003C225F" w:rsidRPr="00C43813" w:rsidRDefault="003C225F" w:rsidP="003C225F">
      <w:pPr>
        <w:pStyle w:val="DHHSbody"/>
      </w:pPr>
      <w:r w:rsidRPr="00C43813">
        <w:t xml:space="preserve">Legislative or government policy changes such as the Superannuation Guarantee rates and Workcover industry rates may impact on service costs for Community Service Organisations. </w:t>
      </w:r>
      <w:r w:rsidR="006B49C8" w:rsidRPr="00C43813">
        <w:t>Generally,</w:t>
      </w:r>
      <w:r w:rsidRPr="00C43813">
        <w:t xml:space="preserve"> these types of cost changes are outside of the control of the CSO sector and in some cases will be influenced by government intervention. </w:t>
      </w:r>
    </w:p>
    <w:p w14:paraId="2204CACA" w14:textId="77777777" w:rsidR="003C225F" w:rsidRPr="00C43813" w:rsidRDefault="003C225F" w:rsidP="003C225F">
      <w:pPr>
        <w:pStyle w:val="DHHSbody"/>
        <w:rPr>
          <w:b/>
        </w:rPr>
      </w:pPr>
      <w:r w:rsidRPr="00C43813">
        <w:rPr>
          <w:b/>
        </w:rPr>
        <w:t xml:space="preserve">Where sector wide increases to wage related costs such as Workcover premiums, Superannuation Guarantee levy, etc increase </w:t>
      </w:r>
      <w:proofErr w:type="gramStart"/>
      <w:r w:rsidRPr="00C43813">
        <w:rPr>
          <w:b/>
        </w:rPr>
        <w:t>as a result of</w:t>
      </w:r>
      <w:proofErr w:type="gramEnd"/>
      <w:r w:rsidRPr="00C43813">
        <w:rPr>
          <w:b/>
        </w:rPr>
        <w:t xml:space="preserve"> legislative or other statutory change, funding supplementation may be provided to funded organisations subject to Government approval.</w:t>
      </w:r>
    </w:p>
    <w:p w14:paraId="56F03581" w14:textId="77777777" w:rsidR="003C225F" w:rsidRPr="003C225F" w:rsidRDefault="003C225F" w:rsidP="003C225F">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4C0BE077" w14:textId="5880A219" w:rsidR="00952481" w:rsidRDefault="00E8000A" w:rsidP="00E8000A">
            <w:pPr>
              <w:pStyle w:val="Imprint"/>
            </w:pPr>
            <w:bookmarkStart w:id="6" w:name="_Hlk37240926"/>
            <w:r w:rsidRPr="0055119B">
              <w:t>To receive this document in another format</w:t>
            </w:r>
            <w:r>
              <w:t xml:space="preserve"> </w:t>
            </w:r>
            <w:r w:rsidRPr="0055119B">
              <w:t xml:space="preserve">email </w:t>
            </w:r>
            <w:hyperlink r:id="rId19" w:history="1">
              <w:r w:rsidR="00952481" w:rsidRPr="00173586">
                <w:rPr>
                  <w:rStyle w:val="Hyperlink"/>
                </w:rPr>
                <w:t xml:space="preserve">email </w:t>
              </w:r>
              <w:r w:rsidR="00952481">
                <w:rPr>
                  <w:rStyle w:val="Hyperlink"/>
                </w:rPr>
                <w:t>Service Agreement</w:t>
              </w:r>
              <w:r w:rsidR="00952481" w:rsidRPr="00173586">
                <w:rPr>
                  <w:rStyle w:val="Hyperlink"/>
                </w:rPr>
                <w:t xml:space="preserve"> Communications</w:t>
              </w:r>
            </w:hyperlink>
            <w:r w:rsidR="00952481">
              <w:t xml:space="preserve"> </w:t>
            </w:r>
            <w:hyperlink r:id="rId20" w:history="1">
              <w:r w:rsidR="00952481" w:rsidRPr="005B2838">
                <w:rPr>
                  <w:rStyle w:val="Hyperlink"/>
                </w:rPr>
                <w:t>sacomms@dffh.vic.gov.au</w:t>
              </w:r>
            </w:hyperlink>
          </w:p>
          <w:p w14:paraId="6A2653F8" w14:textId="6E2EBC28" w:rsidR="00E8000A" w:rsidRPr="0055119B" w:rsidRDefault="00E8000A" w:rsidP="00E8000A">
            <w:pPr>
              <w:pStyle w:val="Imprint"/>
            </w:pPr>
            <w:r w:rsidRPr="0055119B">
              <w:t>Authorised and published by the Victorian Government, 1 Treasury Place, Melbourne.</w:t>
            </w:r>
          </w:p>
          <w:p w14:paraId="5B704515" w14:textId="0FEB7F62" w:rsidR="00E8000A" w:rsidRPr="0055119B" w:rsidRDefault="00E8000A" w:rsidP="00E8000A">
            <w:pPr>
              <w:pStyle w:val="Imprint"/>
            </w:pPr>
            <w:r w:rsidRPr="0055119B">
              <w:t xml:space="preserve">© State of Victoria, Australia, Department </w:t>
            </w:r>
            <w:r w:rsidRPr="001B058F">
              <w:t xml:space="preserve">of </w:t>
            </w:r>
            <w:r>
              <w:t>Families, Fairness and Housing</w:t>
            </w:r>
            <w:r w:rsidRPr="003C225F">
              <w:rPr>
                <w:color w:val="auto"/>
              </w:rPr>
              <w:t xml:space="preserve">, </w:t>
            </w:r>
            <w:r w:rsidR="003C225F" w:rsidRPr="003C225F">
              <w:rPr>
                <w:color w:val="auto"/>
              </w:rPr>
              <w:t>July 2024.</w:t>
            </w:r>
          </w:p>
          <w:p w14:paraId="56EF212F" w14:textId="11B80C98" w:rsidR="00E8000A" w:rsidRPr="00276479" w:rsidRDefault="00E8000A" w:rsidP="00E8000A">
            <w:pPr>
              <w:pStyle w:val="Imprint"/>
            </w:pPr>
            <w:bookmarkStart w:id="7" w:name="_Hlk62746129"/>
            <w:r w:rsidRPr="00276479">
              <w:t>ISBN</w:t>
            </w:r>
            <w:r w:rsidR="00516F36">
              <w:t xml:space="preserve"> </w:t>
            </w:r>
            <w:r w:rsidR="00516F36" w:rsidRPr="00516F36">
              <w:t>978-1-76130-630-3</w:t>
            </w:r>
            <w:r w:rsidR="00516F36">
              <w:t xml:space="preserve"> (Online/Word)</w:t>
            </w:r>
          </w:p>
          <w:p w14:paraId="0C92739F" w14:textId="35A8D414" w:rsidR="0055119B" w:rsidRDefault="00E8000A" w:rsidP="00E8000A">
            <w:pPr>
              <w:pStyle w:val="Imprint"/>
            </w:pPr>
            <w:r w:rsidRPr="00276479">
              <w:t xml:space="preserve">Available at </w:t>
            </w:r>
            <w:hyperlink r:id="rId21" w:history="1">
              <w:r w:rsidR="003C225F" w:rsidRPr="003C225F">
                <w:rPr>
                  <w:rStyle w:val="Hyperlink"/>
                </w:rPr>
                <w:t>Funded Agency Channel website</w:t>
              </w:r>
            </w:hyperlink>
            <w:r w:rsidRPr="00DA3B43">
              <w:rPr>
                <w:color w:val="004C97"/>
              </w:rPr>
              <w:t xml:space="preserve"> </w:t>
            </w:r>
            <w:r w:rsidR="003C225F">
              <w:rPr>
                <w:color w:val="004C97"/>
              </w:rPr>
              <w:t>&lt;</w:t>
            </w:r>
            <w:r w:rsidR="003C225F">
              <w:t xml:space="preserve"> </w:t>
            </w:r>
            <w:r w:rsidR="003C225F" w:rsidRPr="003C225F">
              <w:rPr>
                <w:color w:val="004C97"/>
              </w:rPr>
              <w:t>https://fac.dffh.vic.gov.au/price-index-exceptional-event-arrangements</w:t>
            </w:r>
            <w:r w:rsidR="003C225F">
              <w:rPr>
                <w:color w:val="004C97"/>
              </w:rPr>
              <w:t>&gt;</w:t>
            </w:r>
            <w:bookmarkEnd w:id="7"/>
          </w:p>
        </w:tc>
      </w:tr>
      <w:bookmarkEnd w:id="6"/>
    </w:tbl>
    <w:p w14:paraId="312DEA78" w14:textId="77777777" w:rsidR="00162CA9" w:rsidRDefault="00162CA9" w:rsidP="00162CA9">
      <w:pPr>
        <w:pStyle w:val="Body"/>
      </w:pPr>
    </w:p>
    <w:sectPr w:rsidR="00162CA9" w:rsidSect="00B04489">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CAE15" w14:textId="77777777" w:rsidR="00C04F42" w:rsidRDefault="00C04F42">
      <w:r>
        <w:separator/>
      </w:r>
    </w:p>
    <w:p w14:paraId="4DFF195F" w14:textId="77777777" w:rsidR="00C04F42" w:rsidRDefault="00C04F42"/>
  </w:endnote>
  <w:endnote w:type="continuationSeparator" w:id="0">
    <w:p w14:paraId="31120318" w14:textId="77777777" w:rsidR="00C04F42" w:rsidRDefault="00C04F42">
      <w:r>
        <w:continuationSeparator/>
      </w:r>
    </w:p>
    <w:p w14:paraId="1B0D8AE9" w14:textId="77777777" w:rsidR="00C04F42" w:rsidRDefault="00C04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1EBD" w14:textId="77777777" w:rsidR="000759E2" w:rsidRDefault="00075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5D93CA42" w:rsidR="00E261B3" w:rsidRPr="00F65AA9" w:rsidRDefault="00132F3E" w:rsidP="00EF2C72">
    <w:pPr>
      <w:pStyle w:val="Footer"/>
    </w:pPr>
    <w:r>
      <w:rPr>
        <w:noProof/>
        <w:lang w:eastAsia="en-AU"/>
      </w:rPr>
      <w:drawing>
        <wp:anchor distT="0" distB="0" distL="114300" distR="114300" simplePos="0" relativeHeight="251664384" behindDoc="1" locked="1" layoutInCell="1" allowOverlap="1" wp14:anchorId="09C330AE" wp14:editId="5417F504">
          <wp:simplePos x="0" y="0"/>
          <wp:positionH relativeFrom="page">
            <wp:align>right</wp:align>
          </wp:positionH>
          <wp:positionV relativeFrom="page">
            <wp:align>bottom</wp:align>
          </wp:positionV>
          <wp:extent cx="7549200" cy="795600"/>
          <wp:effectExtent l="0" t="0" r="0" b="5080"/>
          <wp:wrapNone/>
          <wp:docPr id="15" name="Picture 1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95600"/>
                  </a:xfrm>
                  <a:prstGeom prst="rect">
                    <a:avLst/>
                  </a:prstGeom>
                  <a:noFill/>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4D23D93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BE9C7" w14:textId="6BB53744" w:rsidR="00132F3E" w:rsidRPr="00F65AA9" w:rsidRDefault="00132F3E" w:rsidP="00EF2C72">
    <w:pPr>
      <w:pStyle w:val="Footer"/>
    </w:pPr>
    <w:r>
      <w:rPr>
        <w:noProof/>
      </w:rPr>
      <mc:AlternateContent>
        <mc:Choice Requires="wps">
          <w:drawing>
            <wp:anchor distT="0" distB="0" distL="114300" distR="114300" simplePos="0" relativeHeight="251665408" behindDoc="0" locked="0" layoutInCell="0" allowOverlap="1" wp14:anchorId="2216114F" wp14:editId="42F83B7D">
              <wp:simplePos x="0" y="0"/>
              <wp:positionH relativeFrom="page">
                <wp:posOffset>0</wp:posOffset>
              </wp:positionH>
              <wp:positionV relativeFrom="page">
                <wp:posOffset>10189210</wp:posOffset>
              </wp:positionV>
              <wp:extent cx="7560310" cy="311785"/>
              <wp:effectExtent l="0" t="0" r="0" b="12065"/>
              <wp:wrapNone/>
              <wp:docPr id="3" name="MSIPCM8d71420f9d812a1cb194b99a"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16114F" id="_x0000_t202" coordsize="21600,21600" o:spt="202" path="m,l,21600r21600,l21600,xe">
              <v:stroke joinstyle="miter"/>
              <v:path gradientshapeok="t" o:connecttype="rect"/>
            </v:shapetype>
            <v:shape id="MSIPCM8d71420f9d812a1cb194b99a"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9B192" w14:textId="77777777" w:rsidR="00C04F42" w:rsidRDefault="00C04F42" w:rsidP="00207717">
      <w:pPr>
        <w:spacing w:before="120"/>
      </w:pPr>
      <w:r>
        <w:separator/>
      </w:r>
    </w:p>
  </w:footnote>
  <w:footnote w:type="continuationSeparator" w:id="0">
    <w:p w14:paraId="085DD31F" w14:textId="77777777" w:rsidR="00C04F42" w:rsidRDefault="00C04F42">
      <w:r>
        <w:continuationSeparator/>
      </w:r>
    </w:p>
    <w:p w14:paraId="1278FC72" w14:textId="77777777" w:rsidR="00C04F42" w:rsidRDefault="00C04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841DE" w14:textId="77777777" w:rsidR="000759E2" w:rsidRDefault="00075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96C6" w14:textId="77777777" w:rsidR="000759E2" w:rsidRDefault="000759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D10F3B"/>
    <w:multiLevelType w:val="hybridMultilevel"/>
    <w:tmpl w:val="677A49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C12088"/>
    <w:multiLevelType w:val="hybridMultilevel"/>
    <w:tmpl w:val="84AACCF0"/>
    <w:lvl w:ilvl="0" w:tplc="EF8C89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5293855">
    <w:abstractNumId w:val="10"/>
  </w:num>
  <w:num w:numId="2" w16cid:durableId="861406395">
    <w:abstractNumId w:val="18"/>
  </w:num>
  <w:num w:numId="3" w16cid:durableId="4009094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1751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4457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2094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582452">
    <w:abstractNumId w:val="23"/>
  </w:num>
  <w:num w:numId="8" w16cid:durableId="614022772">
    <w:abstractNumId w:val="17"/>
  </w:num>
  <w:num w:numId="9" w16cid:durableId="188029350">
    <w:abstractNumId w:val="22"/>
  </w:num>
  <w:num w:numId="10" w16cid:durableId="7875027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7160938">
    <w:abstractNumId w:val="24"/>
  </w:num>
  <w:num w:numId="12" w16cid:durableId="3626369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0604039">
    <w:abstractNumId w:val="19"/>
  </w:num>
  <w:num w:numId="14" w16cid:durableId="7069554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73278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29309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00317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0435451">
    <w:abstractNumId w:val="26"/>
  </w:num>
  <w:num w:numId="19" w16cid:durableId="15559227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4476143">
    <w:abstractNumId w:val="14"/>
  </w:num>
  <w:num w:numId="21" w16cid:durableId="2096196761">
    <w:abstractNumId w:val="12"/>
  </w:num>
  <w:num w:numId="22" w16cid:durableId="420684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9370282">
    <w:abstractNumId w:val="15"/>
  </w:num>
  <w:num w:numId="24" w16cid:durableId="837385023">
    <w:abstractNumId w:val="27"/>
  </w:num>
  <w:num w:numId="25" w16cid:durableId="1734309654">
    <w:abstractNumId w:val="25"/>
  </w:num>
  <w:num w:numId="26" w16cid:durableId="586154878">
    <w:abstractNumId w:val="20"/>
  </w:num>
  <w:num w:numId="27" w16cid:durableId="1973827267">
    <w:abstractNumId w:val="11"/>
  </w:num>
  <w:num w:numId="28" w16cid:durableId="1464881591">
    <w:abstractNumId w:val="28"/>
  </w:num>
  <w:num w:numId="29" w16cid:durableId="1371109413">
    <w:abstractNumId w:val="9"/>
  </w:num>
  <w:num w:numId="30" w16cid:durableId="275714867">
    <w:abstractNumId w:val="7"/>
  </w:num>
  <w:num w:numId="31" w16cid:durableId="1920749003">
    <w:abstractNumId w:val="6"/>
  </w:num>
  <w:num w:numId="32" w16cid:durableId="987905786">
    <w:abstractNumId w:val="5"/>
  </w:num>
  <w:num w:numId="33" w16cid:durableId="2112700907">
    <w:abstractNumId w:val="4"/>
  </w:num>
  <w:num w:numId="34" w16cid:durableId="1678924855">
    <w:abstractNumId w:val="8"/>
  </w:num>
  <w:num w:numId="35" w16cid:durableId="1599873969">
    <w:abstractNumId w:val="3"/>
  </w:num>
  <w:num w:numId="36" w16cid:durableId="882714774">
    <w:abstractNumId w:val="2"/>
  </w:num>
  <w:num w:numId="37" w16cid:durableId="27338610">
    <w:abstractNumId w:val="1"/>
  </w:num>
  <w:num w:numId="38" w16cid:durableId="1324118638">
    <w:abstractNumId w:val="0"/>
  </w:num>
  <w:num w:numId="39" w16cid:durableId="15439757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0959662">
    <w:abstractNumId w:val="16"/>
  </w:num>
  <w:num w:numId="41" w16cid:durableId="82551231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52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17567"/>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59E2"/>
    <w:rsid w:val="0008508E"/>
    <w:rsid w:val="000864F2"/>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881"/>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2F3E"/>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2A36"/>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64"/>
    <w:rsid w:val="002D1E0D"/>
    <w:rsid w:val="002D5006"/>
    <w:rsid w:val="002E01D0"/>
    <w:rsid w:val="002E161D"/>
    <w:rsid w:val="002E1682"/>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225F"/>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766"/>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0BE"/>
    <w:rsid w:val="004D1B22"/>
    <w:rsid w:val="004D23CC"/>
    <w:rsid w:val="004D36F2"/>
    <w:rsid w:val="004E1106"/>
    <w:rsid w:val="004E138F"/>
    <w:rsid w:val="004E4649"/>
    <w:rsid w:val="004E5C2B"/>
    <w:rsid w:val="004F00DD"/>
    <w:rsid w:val="004F2133"/>
    <w:rsid w:val="004F45C4"/>
    <w:rsid w:val="004F5398"/>
    <w:rsid w:val="004F55F1"/>
    <w:rsid w:val="004F6936"/>
    <w:rsid w:val="004F7B35"/>
    <w:rsid w:val="00503DC6"/>
    <w:rsid w:val="00506F5D"/>
    <w:rsid w:val="00510C37"/>
    <w:rsid w:val="005126D0"/>
    <w:rsid w:val="00514667"/>
    <w:rsid w:val="0051568D"/>
    <w:rsid w:val="00516D21"/>
    <w:rsid w:val="00516F36"/>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85D"/>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49C8"/>
    <w:rsid w:val="006B4EA3"/>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348D"/>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481"/>
    <w:rsid w:val="009525EB"/>
    <w:rsid w:val="0095470B"/>
    <w:rsid w:val="00954874"/>
    <w:rsid w:val="00954D01"/>
    <w:rsid w:val="00954FAE"/>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2756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471B"/>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0C5"/>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1A2"/>
    <w:rsid w:val="00BA29AD"/>
    <w:rsid w:val="00BA33CF"/>
    <w:rsid w:val="00BA3F8D"/>
    <w:rsid w:val="00BB7A10"/>
    <w:rsid w:val="00BC60BE"/>
    <w:rsid w:val="00BC7468"/>
    <w:rsid w:val="00BC7D4F"/>
    <w:rsid w:val="00BC7ED7"/>
    <w:rsid w:val="00BD2850"/>
    <w:rsid w:val="00BE28D2"/>
    <w:rsid w:val="00BE4A64"/>
    <w:rsid w:val="00BE4E8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DB7"/>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0894"/>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65F"/>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5E2D"/>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00A"/>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16"/>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87F3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A5E2D"/>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DA5E2D"/>
    <w:rPr>
      <w:rFonts w:ascii="Arial" w:eastAsia="MS Gothic" w:hAnsi="Arial"/>
      <w:bCs/>
      <w:color w:val="201547"/>
      <w:sz w:val="28"/>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3C225F"/>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fac.dffh.vic.gov.au/price-index-exceptional-event-arrangement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sacomm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comm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0a1cdb3-76af-40bd-93b0-f7d150250ba2">
      <Terms xmlns="http://schemas.microsoft.com/office/infopath/2007/PartnerControls"/>
    </lcf76f155ced4ddcb4097134ff3c332f>
    <Sample_x0020_1a_x0020_Commitment_x0020_1_x002d_E5FS19_x0020_Approvals xmlns="a0a1cdb3-76af-40bd-93b0-f7d150250b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9" ma:contentTypeDescription="Create a new document." ma:contentTypeScope="" ma:versionID="888275cd9518b2b1a5eb67f738e980b6">
  <xsd:schema xmlns:xsd="http://www.w3.org/2001/XMLSchema" xmlns:xs="http://www.w3.org/2001/XMLSchema" xmlns:p="http://schemas.microsoft.com/office/2006/metadata/properties" xmlns:ns2="a0a1cdb3-76af-40bd-93b0-f7d150250ba2" xmlns:ns3="2fd516b9-533a-4c39-aa95-d1ccfc9bb0de" xmlns:ns4="5ce0f2b5-5be5-4508-bce9-d7011ece0659" targetNamespace="http://schemas.microsoft.com/office/2006/metadata/properties" ma:root="true" ma:fieldsID="bdd2e6d4d2885a103fee10942787f559" ns2:_="" ns3:_="" ns4:_="">
    <xsd:import namespace="a0a1cdb3-76af-40bd-93b0-f7d150250ba2"/>
    <xsd:import namespace="2fd516b9-533a-4c39-aa95-d1ccfc9bb0d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06e3fb7-3540-46a7-a56d-0ef1490c8c03}" ma:internalName="TaxCatchAll" ma:showField="CatchAllData" ma:web="2fd516b9-533a-4c39-aa95-d1ccfc9bb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infopath/2007/PartnerControls"/>
    <ds:schemaRef ds:uri="5ce0f2b5-5be5-4508-bce9-d7011ece0659"/>
    <ds:schemaRef ds:uri="http://schemas.microsoft.com/office/2006/metadata/properties"/>
    <ds:schemaRef ds:uri="http://purl.org/dc/terms/"/>
    <ds:schemaRef ds:uri="http://schemas.microsoft.com/office/2006/documentManagement/types"/>
    <ds:schemaRef ds:uri="a0a1cdb3-76af-40bd-93b0-f7d150250ba2"/>
    <ds:schemaRef ds:uri="http://schemas.openxmlformats.org/package/2006/metadata/core-properties"/>
    <ds:schemaRef ds:uri="2fd516b9-533a-4c39-aa95-d1ccfc9bb0de"/>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A9F9AEAF-DAB9-4BAA-8B6F-6D1884DE1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2</Pages>
  <Words>465</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Price index exceptional event arrangements</vt:lpstr>
    </vt:vector>
  </TitlesOfParts>
  <Company>Victoria State Government, Department of Families, Fairness and Housing</Company>
  <LinksUpToDate>false</LinksUpToDate>
  <CharactersWithSpaces>3525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Price index exceptional event arrangements</dc:title>
  <dc:creator>Service Agreement Performance branch</dc:creator>
  <cp:lastModifiedBy>Maria Tsekouras (DFFH)</cp:lastModifiedBy>
  <cp:revision>6</cp:revision>
  <cp:lastPrinted>2021-01-29T05:27:00Z</cp:lastPrinted>
  <dcterms:created xsi:type="dcterms:W3CDTF">2024-07-26T01:57:00Z</dcterms:created>
  <dcterms:modified xsi:type="dcterms:W3CDTF">2024-07-26T04:47:00Z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version">
    <vt:lpwstr>v5 16032021 sbv1 03052021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2024-06-05T00:22:23Z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6b67ad84-1ab7-415b-b94b-fe33fe3149a2</vt:lpwstr>
  </property>
  <property fmtid="{D5CDD505-2E9C-101B-9397-08002B2CF9AE}" pid="12" name="MSIP_Label_43e64453-338c-4f93-8a4d-0039a0a41f2a_ContentBits">
    <vt:lpwstr>2</vt:lpwstr>
  </property>
  <property fmtid="{D5CDD505-2E9C-101B-9397-08002B2CF9AE}" pid="13" name="_MarkAsFinal">
    <vt:bool>true</vt:bool>
  </property>
</Properties>
</file>