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031F48" w14:paraId="765659DC" w14:textId="77777777" w:rsidTr="00031F48">
        <w:trPr>
          <w:trHeight w:val="1418"/>
        </w:trPr>
        <w:tc>
          <w:tcPr>
            <w:tcW w:w="7655" w:type="dxa"/>
            <w:vAlign w:val="bottom"/>
          </w:tcPr>
          <w:p w14:paraId="1B06FE4C" w14:textId="1FA9FEE8" w:rsidR="00031F48" w:rsidRPr="0009050A" w:rsidRDefault="00031F48" w:rsidP="00031F48">
            <w:pPr>
              <w:pStyle w:val="Documenttitle"/>
            </w:pPr>
            <w:r>
              <w:t xml:space="preserve">Client Recording Info System (CRIS/SP) </w:t>
            </w:r>
            <w:r w:rsidR="006974AB">
              <w:t>e</w:t>
            </w:r>
            <w:r>
              <w:t>nhancements</w:t>
            </w:r>
          </w:p>
        </w:tc>
      </w:tr>
      <w:tr w:rsidR="00031F48" w14:paraId="5DF317EC" w14:textId="77777777" w:rsidTr="00031F48">
        <w:trPr>
          <w:trHeight w:val="1247"/>
        </w:trPr>
        <w:tc>
          <w:tcPr>
            <w:tcW w:w="7655" w:type="dxa"/>
          </w:tcPr>
          <w:p w14:paraId="69C24C39" w14:textId="7C2EE67F" w:rsidR="00031F48" w:rsidRPr="0016037B" w:rsidRDefault="00031F48" w:rsidP="00031F48">
            <w:pPr>
              <w:pStyle w:val="Documentsubtitle"/>
            </w:pPr>
            <w:r>
              <w:t xml:space="preserve">Guidance on how to use ‘Statement of Recognition’ case note category </w:t>
            </w:r>
          </w:p>
        </w:tc>
      </w:tr>
      <w:tr w:rsidR="00CF4148" w14:paraId="5F5E6105" w14:textId="77777777" w:rsidTr="00031F48">
        <w:trPr>
          <w:trHeight w:val="284"/>
        </w:trPr>
        <w:tc>
          <w:tcPr>
            <w:tcW w:w="7655" w:type="dxa"/>
          </w:tcPr>
          <w:p w14:paraId="45D389E8" w14:textId="74334762" w:rsidR="00CF4148" w:rsidRPr="00250DC4" w:rsidRDefault="00DA7F64" w:rsidP="00CF4148">
            <w:pPr>
              <w:pStyle w:val="Bannermarking"/>
            </w:pPr>
            <w:fldSimple w:instr=" FILLIN  &quot;Type the protective marking&quot; \d OFFICIAL \o  \* MERGEFORMAT ">
              <w:r w:rsidR="00CF4148">
                <w:t>OFFICIAL</w:t>
              </w:r>
            </w:fldSimple>
          </w:p>
        </w:tc>
      </w:tr>
    </w:tbl>
    <w:p w14:paraId="2E3792E7" w14:textId="77777777" w:rsidR="00031F48" w:rsidRPr="00B57329" w:rsidRDefault="00031F48" w:rsidP="00031F48">
      <w:pPr>
        <w:pStyle w:val="TOCheadingfactsheet"/>
      </w:pPr>
      <w:r w:rsidRPr="00B57329">
        <w:t>Contents</w:t>
      </w:r>
    </w:p>
    <w:p w14:paraId="3BAA0A30" w14:textId="68AE920B" w:rsidR="00717AD4" w:rsidRDefault="00031F48">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0475452" w:history="1">
        <w:r w:rsidR="00717AD4" w:rsidRPr="00DF76B9">
          <w:rPr>
            <w:rStyle w:val="Hyperlink"/>
          </w:rPr>
          <w:t>Purpose</w:t>
        </w:r>
        <w:r w:rsidR="00717AD4">
          <w:rPr>
            <w:webHidden/>
          </w:rPr>
          <w:tab/>
        </w:r>
        <w:r w:rsidR="00717AD4">
          <w:rPr>
            <w:webHidden/>
          </w:rPr>
          <w:fldChar w:fldCharType="begin"/>
        </w:r>
        <w:r w:rsidR="00717AD4">
          <w:rPr>
            <w:webHidden/>
          </w:rPr>
          <w:instrText xml:space="preserve"> PAGEREF _Toc170475452 \h </w:instrText>
        </w:r>
        <w:r w:rsidR="00717AD4">
          <w:rPr>
            <w:webHidden/>
          </w:rPr>
        </w:r>
        <w:r w:rsidR="00717AD4">
          <w:rPr>
            <w:webHidden/>
          </w:rPr>
          <w:fldChar w:fldCharType="separate"/>
        </w:r>
        <w:r w:rsidR="00717AD4">
          <w:rPr>
            <w:webHidden/>
          </w:rPr>
          <w:t>1</w:t>
        </w:r>
        <w:r w:rsidR="00717AD4">
          <w:rPr>
            <w:webHidden/>
          </w:rPr>
          <w:fldChar w:fldCharType="end"/>
        </w:r>
      </w:hyperlink>
    </w:p>
    <w:p w14:paraId="0555A32A" w14:textId="37DDB264" w:rsidR="00717AD4" w:rsidRDefault="0080098B">
      <w:pPr>
        <w:pStyle w:val="TOC1"/>
        <w:rPr>
          <w:rFonts w:asciiTheme="minorHAnsi" w:eastAsiaTheme="minorEastAsia" w:hAnsiTheme="minorHAnsi" w:cstheme="minorBidi"/>
          <w:b w:val="0"/>
          <w:kern w:val="2"/>
          <w:sz w:val="24"/>
          <w:szCs w:val="24"/>
          <w:lang w:eastAsia="en-AU"/>
          <w14:ligatures w14:val="standardContextual"/>
        </w:rPr>
      </w:pPr>
      <w:hyperlink w:anchor="_Toc170475453" w:history="1">
        <w:r w:rsidR="00717AD4" w:rsidRPr="00DF76B9">
          <w:rPr>
            <w:rStyle w:val="Hyperlink"/>
          </w:rPr>
          <w:t>Overview</w:t>
        </w:r>
        <w:r w:rsidR="00717AD4">
          <w:rPr>
            <w:webHidden/>
          </w:rPr>
          <w:tab/>
        </w:r>
        <w:r w:rsidR="00717AD4">
          <w:rPr>
            <w:webHidden/>
          </w:rPr>
          <w:fldChar w:fldCharType="begin"/>
        </w:r>
        <w:r w:rsidR="00717AD4">
          <w:rPr>
            <w:webHidden/>
          </w:rPr>
          <w:instrText xml:space="preserve"> PAGEREF _Toc170475453 \h </w:instrText>
        </w:r>
        <w:r w:rsidR="00717AD4">
          <w:rPr>
            <w:webHidden/>
          </w:rPr>
        </w:r>
        <w:r w:rsidR="00717AD4">
          <w:rPr>
            <w:webHidden/>
          </w:rPr>
          <w:fldChar w:fldCharType="separate"/>
        </w:r>
        <w:r w:rsidR="00717AD4">
          <w:rPr>
            <w:webHidden/>
          </w:rPr>
          <w:t>1</w:t>
        </w:r>
        <w:r w:rsidR="00717AD4">
          <w:rPr>
            <w:webHidden/>
          </w:rPr>
          <w:fldChar w:fldCharType="end"/>
        </w:r>
      </w:hyperlink>
    </w:p>
    <w:p w14:paraId="41613FED" w14:textId="00ABE903" w:rsidR="00717AD4" w:rsidRDefault="0080098B">
      <w:pPr>
        <w:pStyle w:val="TOC2"/>
        <w:rPr>
          <w:rFonts w:asciiTheme="minorHAnsi" w:eastAsiaTheme="minorEastAsia" w:hAnsiTheme="minorHAnsi" w:cstheme="minorBidi"/>
          <w:kern w:val="2"/>
          <w:sz w:val="24"/>
          <w:szCs w:val="24"/>
          <w:lang w:eastAsia="en-AU"/>
          <w14:ligatures w14:val="standardContextual"/>
        </w:rPr>
      </w:pPr>
      <w:hyperlink w:anchor="_Toc170475454" w:history="1">
        <w:r w:rsidR="00717AD4" w:rsidRPr="00DF76B9">
          <w:rPr>
            <w:rStyle w:val="Hyperlink"/>
          </w:rPr>
          <w:t>Statement of Recognition Act 2023</w:t>
        </w:r>
        <w:r w:rsidR="00717AD4">
          <w:rPr>
            <w:webHidden/>
          </w:rPr>
          <w:tab/>
        </w:r>
        <w:r w:rsidR="00717AD4">
          <w:rPr>
            <w:webHidden/>
          </w:rPr>
          <w:fldChar w:fldCharType="begin"/>
        </w:r>
        <w:r w:rsidR="00717AD4">
          <w:rPr>
            <w:webHidden/>
          </w:rPr>
          <w:instrText xml:space="preserve"> PAGEREF _Toc170475454 \h </w:instrText>
        </w:r>
        <w:r w:rsidR="00717AD4">
          <w:rPr>
            <w:webHidden/>
          </w:rPr>
        </w:r>
        <w:r w:rsidR="00717AD4">
          <w:rPr>
            <w:webHidden/>
          </w:rPr>
          <w:fldChar w:fldCharType="separate"/>
        </w:r>
        <w:r w:rsidR="00717AD4">
          <w:rPr>
            <w:webHidden/>
          </w:rPr>
          <w:t>1</w:t>
        </w:r>
        <w:r w:rsidR="00717AD4">
          <w:rPr>
            <w:webHidden/>
          </w:rPr>
          <w:fldChar w:fldCharType="end"/>
        </w:r>
      </w:hyperlink>
    </w:p>
    <w:p w14:paraId="4ADE2D61" w14:textId="77A477E5" w:rsidR="00717AD4" w:rsidRDefault="0080098B">
      <w:pPr>
        <w:pStyle w:val="TOC2"/>
        <w:rPr>
          <w:rFonts w:asciiTheme="minorHAnsi" w:eastAsiaTheme="minorEastAsia" w:hAnsiTheme="minorHAnsi" w:cstheme="minorBidi"/>
          <w:kern w:val="2"/>
          <w:sz w:val="24"/>
          <w:szCs w:val="24"/>
          <w:lang w:eastAsia="en-AU"/>
          <w14:ligatures w14:val="standardContextual"/>
        </w:rPr>
      </w:pPr>
      <w:hyperlink w:anchor="_Toc170475455" w:history="1">
        <w:r w:rsidR="00717AD4" w:rsidRPr="00DF76B9">
          <w:rPr>
            <w:rStyle w:val="Hyperlink"/>
          </w:rPr>
          <w:t>Changes to CRIS/SP</w:t>
        </w:r>
        <w:r w:rsidR="00717AD4">
          <w:rPr>
            <w:webHidden/>
          </w:rPr>
          <w:tab/>
        </w:r>
        <w:r w:rsidR="00717AD4">
          <w:rPr>
            <w:webHidden/>
          </w:rPr>
          <w:fldChar w:fldCharType="begin"/>
        </w:r>
        <w:r w:rsidR="00717AD4">
          <w:rPr>
            <w:webHidden/>
          </w:rPr>
          <w:instrText xml:space="preserve"> PAGEREF _Toc170475455 \h </w:instrText>
        </w:r>
        <w:r w:rsidR="00717AD4">
          <w:rPr>
            <w:webHidden/>
          </w:rPr>
        </w:r>
        <w:r w:rsidR="00717AD4">
          <w:rPr>
            <w:webHidden/>
          </w:rPr>
          <w:fldChar w:fldCharType="separate"/>
        </w:r>
        <w:r w:rsidR="00717AD4">
          <w:rPr>
            <w:webHidden/>
          </w:rPr>
          <w:t>1</w:t>
        </w:r>
        <w:r w:rsidR="00717AD4">
          <w:rPr>
            <w:webHidden/>
          </w:rPr>
          <w:fldChar w:fldCharType="end"/>
        </w:r>
      </w:hyperlink>
    </w:p>
    <w:p w14:paraId="487FCA9D" w14:textId="0B6B5E5F" w:rsidR="00717AD4" w:rsidRDefault="0080098B">
      <w:pPr>
        <w:pStyle w:val="TOC1"/>
        <w:rPr>
          <w:rFonts w:asciiTheme="minorHAnsi" w:eastAsiaTheme="minorEastAsia" w:hAnsiTheme="minorHAnsi" w:cstheme="minorBidi"/>
          <w:b w:val="0"/>
          <w:kern w:val="2"/>
          <w:sz w:val="24"/>
          <w:szCs w:val="24"/>
          <w:lang w:eastAsia="en-AU"/>
          <w14:ligatures w14:val="standardContextual"/>
        </w:rPr>
      </w:pPr>
      <w:hyperlink w:anchor="_Toc170475456" w:history="1">
        <w:r w:rsidR="00717AD4" w:rsidRPr="00DF76B9">
          <w:rPr>
            <w:rStyle w:val="Hyperlink"/>
          </w:rPr>
          <w:t>CRIS/SP Guidance</w:t>
        </w:r>
        <w:r w:rsidR="00717AD4">
          <w:rPr>
            <w:webHidden/>
          </w:rPr>
          <w:tab/>
        </w:r>
        <w:r w:rsidR="00717AD4">
          <w:rPr>
            <w:webHidden/>
          </w:rPr>
          <w:fldChar w:fldCharType="begin"/>
        </w:r>
        <w:r w:rsidR="00717AD4">
          <w:rPr>
            <w:webHidden/>
          </w:rPr>
          <w:instrText xml:space="preserve"> PAGEREF _Toc170475456 \h </w:instrText>
        </w:r>
        <w:r w:rsidR="00717AD4">
          <w:rPr>
            <w:webHidden/>
          </w:rPr>
        </w:r>
        <w:r w:rsidR="00717AD4">
          <w:rPr>
            <w:webHidden/>
          </w:rPr>
          <w:fldChar w:fldCharType="separate"/>
        </w:r>
        <w:r w:rsidR="00717AD4">
          <w:rPr>
            <w:webHidden/>
          </w:rPr>
          <w:t>2</w:t>
        </w:r>
        <w:r w:rsidR="00717AD4">
          <w:rPr>
            <w:webHidden/>
          </w:rPr>
          <w:fldChar w:fldCharType="end"/>
        </w:r>
      </w:hyperlink>
    </w:p>
    <w:p w14:paraId="6AB8B71C" w14:textId="698CC3D9" w:rsidR="00031F48" w:rsidRPr="00B519CD" w:rsidRDefault="00031F48" w:rsidP="00031F48">
      <w:pPr>
        <w:pStyle w:val="Body"/>
        <w:sectPr w:rsidR="00031F48" w:rsidRPr="00B519CD" w:rsidSect="00031F48">
          <w:headerReference w:type="default" r:id="rId14"/>
          <w:type w:val="continuous"/>
          <w:pgSz w:w="11906" w:h="16838" w:code="9"/>
          <w:pgMar w:top="1418" w:right="851" w:bottom="1418" w:left="851" w:header="851" w:footer="851" w:gutter="0"/>
          <w:cols w:space="340"/>
          <w:titlePg/>
          <w:docGrid w:linePitch="360"/>
        </w:sectPr>
      </w:pPr>
      <w:r>
        <w:fldChar w:fldCharType="end"/>
      </w:r>
    </w:p>
    <w:p w14:paraId="4B55A6C8" w14:textId="77777777" w:rsidR="00031F48" w:rsidRDefault="00031F48" w:rsidP="00031F48">
      <w:pPr>
        <w:pStyle w:val="Heading1"/>
      </w:pPr>
      <w:bookmarkStart w:id="0" w:name="_Toc170475452"/>
      <w:r>
        <w:t>Purpose</w:t>
      </w:r>
      <w:bookmarkEnd w:id="0"/>
    </w:p>
    <w:p w14:paraId="2FEC18EE" w14:textId="77777777" w:rsidR="00031F48" w:rsidRDefault="00031F48" w:rsidP="00031F48">
      <w:pPr>
        <w:pStyle w:val="Body"/>
      </w:pPr>
      <w:r>
        <w:t xml:space="preserve">Advise DFFH staff, Community Service Organisation and Aboriginal Community-Controlled Organisation staff of the changes in the Client Relationship Information System (CRIS/SP). Guidance is provided on how to use the ‘Statement of Recognition’ case note category to record the recognition principles (s. 7E) when working with Aboriginal children and their families. </w:t>
      </w:r>
    </w:p>
    <w:p w14:paraId="0F8526E0" w14:textId="77777777" w:rsidR="00031F48" w:rsidRDefault="00031F48" w:rsidP="00031F48">
      <w:pPr>
        <w:pStyle w:val="Heading1"/>
      </w:pPr>
      <w:bookmarkStart w:id="1" w:name="_Toc170475453"/>
      <w:r>
        <w:t>Overview</w:t>
      </w:r>
      <w:bookmarkEnd w:id="1"/>
    </w:p>
    <w:p w14:paraId="02310CA3" w14:textId="77777777" w:rsidR="00031F48" w:rsidRPr="00031F48" w:rsidRDefault="00031F48" w:rsidP="00031F48">
      <w:pPr>
        <w:pStyle w:val="Heading2"/>
        <w:rPr>
          <w:sz w:val="28"/>
        </w:rPr>
      </w:pPr>
      <w:bookmarkStart w:id="2" w:name="_Toc170475454"/>
      <w:r w:rsidRPr="00031F48">
        <w:rPr>
          <w:sz w:val="28"/>
        </w:rPr>
        <w:t>Statement of Recognition Act 2023</w:t>
      </w:r>
      <w:bookmarkEnd w:id="2"/>
    </w:p>
    <w:p w14:paraId="2EBE719A" w14:textId="77777777" w:rsidR="00031F48" w:rsidRDefault="00031F48" w:rsidP="00031F48">
      <w:pPr>
        <w:pStyle w:val="Body"/>
      </w:pPr>
      <w:r>
        <w:t xml:space="preserve">As of 1 July 2024, the </w:t>
      </w:r>
      <w:r w:rsidRPr="00E25DAD">
        <w:rPr>
          <w:i/>
          <w:iCs/>
        </w:rPr>
        <w:t>Children and Health Legislation Amendment (Statement of Recognition, Aboriginal Self-determination and Other Matters) Act 2023</w:t>
      </w:r>
      <w:r w:rsidRPr="00E25DAD">
        <w:t xml:space="preserve"> (Statement of Recognition Act</w:t>
      </w:r>
      <w:r>
        <w:t xml:space="preserve"> 2023</w:t>
      </w:r>
      <w:r w:rsidRPr="00E25DAD">
        <w:t>)</w:t>
      </w:r>
      <w:r>
        <w:t xml:space="preserve"> amends the </w:t>
      </w:r>
      <w:r>
        <w:rPr>
          <w:i/>
          <w:iCs/>
        </w:rPr>
        <w:t xml:space="preserve">Children, Youth and Families 2005 </w:t>
      </w:r>
      <w:r>
        <w:t xml:space="preserve">(CYFA) to embed the Victorian Government’s commitment to Aboriginal self-determination. </w:t>
      </w:r>
    </w:p>
    <w:p w14:paraId="5B18F71D" w14:textId="77777777" w:rsidR="00031F48" w:rsidRDefault="00031F48" w:rsidP="00031F48">
      <w:pPr>
        <w:pStyle w:val="Body"/>
      </w:pPr>
      <w:r>
        <w:t xml:space="preserve">This includes the introduction of recognition principles (s. 7E) and further </w:t>
      </w:r>
      <w:r w:rsidRPr="0065789B">
        <w:t>principles for placement of Aboriginal child</w:t>
      </w:r>
      <w:r>
        <w:t xml:space="preserve"> (s.14) for staff to consider at all points of child protection involvement. </w:t>
      </w:r>
    </w:p>
    <w:p w14:paraId="67CD0007" w14:textId="77777777" w:rsidR="00031F48" w:rsidRDefault="00031F48" w:rsidP="00031F48">
      <w:pPr>
        <w:pStyle w:val="Body"/>
      </w:pPr>
      <w:r>
        <w:t>Child Protection are required to demonstrate to the Children’s Court how regard has been given to the recognition principles (s. 7E) when working with an Aboriginal child and their family.</w:t>
      </w:r>
    </w:p>
    <w:p w14:paraId="3E870D58" w14:textId="77777777" w:rsidR="00031F48" w:rsidRDefault="00031F48" w:rsidP="00031F48">
      <w:pPr>
        <w:pStyle w:val="Heading2"/>
      </w:pPr>
      <w:bookmarkStart w:id="3" w:name="_Toc170475455"/>
      <w:r>
        <w:t>Changes to CRIS/SP</w:t>
      </w:r>
      <w:bookmarkEnd w:id="3"/>
    </w:p>
    <w:p w14:paraId="5E17CC06" w14:textId="77777777" w:rsidR="00031F48" w:rsidRDefault="00031F48" w:rsidP="00031F48">
      <w:pPr>
        <w:pStyle w:val="Body"/>
      </w:pPr>
      <w:r>
        <w:t>CRIS/SP has been updated to include a new ‘Statement of Recognition’ case note category.</w:t>
      </w:r>
    </w:p>
    <w:p w14:paraId="51FAE0F7" w14:textId="77777777" w:rsidR="00031F48" w:rsidRDefault="00031F48" w:rsidP="00031F48">
      <w:pPr>
        <w:pStyle w:val="Body"/>
      </w:pPr>
      <w:r>
        <w:t xml:space="preserve">The purpose of the ‘Statement of Recognition’ case note category is to allow for accurate recording of actions and services delivered by DFFH and community service organisations which support Aboriginal self-determination. The case note allows for the ability to audit and share information regarding how the recognition principles (s. 7E) were considered when working with Aboriginal children and families. </w:t>
      </w:r>
    </w:p>
    <w:p w14:paraId="088FC5AE" w14:textId="77777777" w:rsidR="00031F48" w:rsidRDefault="00031F48" w:rsidP="00031F48">
      <w:pPr>
        <w:pStyle w:val="Heading1"/>
      </w:pPr>
      <w:bookmarkStart w:id="4" w:name="_Toc170475456"/>
      <w:r>
        <w:lastRenderedPageBreak/>
        <w:t>CRIS/SP Guidance</w:t>
      </w:r>
      <w:bookmarkEnd w:id="4"/>
    </w:p>
    <w:p w14:paraId="04B0E589" w14:textId="77777777" w:rsidR="00031F48" w:rsidRDefault="00031F48" w:rsidP="008F7162">
      <w:pPr>
        <w:pStyle w:val="Heading3"/>
      </w:pPr>
      <w:r w:rsidRPr="00031F48">
        <w:t>Create a new CRIS/SP case note</w:t>
      </w:r>
    </w:p>
    <w:p w14:paraId="6F01D7FE" w14:textId="77777777" w:rsidR="00031F48" w:rsidRDefault="00031F48" w:rsidP="00F3763B">
      <w:pPr>
        <w:pStyle w:val="Numberdigit"/>
      </w:pPr>
      <w:r>
        <w:t>Open the child’s 360 Page and select the child’s ‘Current CP Case’</w:t>
      </w:r>
    </w:p>
    <w:p w14:paraId="34C8234F" w14:textId="77777777" w:rsidR="00031F48" w:rsidRDefault="00031F48" w:rsidP="00F3763B">
      <w:pPr>
        <w:pStyle w:val="Numberdigit"/>
      </w:pPr>
      <w:r>
        <w:t>Select the ‘Notes &amp; Documents’ tab</w:t>
      </w:r>
    </w:p>
    <w:p w14:paraId="7CFF673C" w14:textId="77777777" w:rsidR="00031F48" w:rsidRDefault="00031F48" w:rsidP="00F3763B">
      <w:pPr>
        <w:pStyle w:val="Numberdigit"/>
      </w:pPr>
      <w:r>
        <w:t>Select ‘Go’ under Create New Note or Document</w:t>
      </w:r>
    </w:p>
    <w:p w14:paraId="2EDACCAB" w14:textId="6D286B52" w:rsidR="003B1BDC" w:rsidRDefault="00031F48" w:rsidP="00031F48">
      <w:pPr>
        <w:pStyle w:val="Body"/>
      </w:pPr>
      <w:r w:rsidRPr="00B133B7">
        <w:rPr>
          <w:b/>
        </w:rPr>
        <w:t>Note</w:t>
      </w:r>
      <w:r>
        <w:t>: Do not use the ‘Quick Note’ function.</w:t>
      </w:r>
    </w:p>
    <w:p w14:paraId="2C76CB18" w14:textId="25CB7C56" w:rsidR="00031F48" w:rsidRDefault="00031F48" w:rsidP="00031F48">
      <w:pPr>
        <w:pStyle w:val="Body"/>
      </w:pPr>
      <w:r w:rsidRPr="009600B4">
        <w:rPr>
          <w:noProof/>
        </w:rPr>
        <w:drawing>
          <wp:inline distT="0" distB="0" distL="0" distR="0" wp14:anchorId="0A6DA651" wp14:editId="583E87E7">
            <wp:extent cx="6282604" cy="5781675"/>
            <wp:effectExtent l="0" t="0" r="4445" b="0"/>
            <wp:docPr id="1202539180" name="Picture 1" descr="Select 'Current CP Case' on CRIS 360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39180" name="Picture 1" descr="Select 'Current CP Case' on CRIS 360 home page"/>
                    <pic:cNvPicPr/>
                  </pic:nvPicPr>
                  <pic:blipFill>
                    <a:blip r:embed="rId15"/>
                    <a:stretch>
                      <a:fillRect/>
                    </a:stretch>
                  </pic:blipFill>
                  <pic:spPr>
                    <a:xfrm>
                      <a:off x="0" y="0"/>
                      <a:ext cx="6336425" cy="5831204"/>
                    </a:xfrm>
                    <a:prstGeom prst="rect">
                      <a:avLst/>
                    </a:prstGeom>
                  </pic:spPr>
                </pic:pic>
              </a:graphicData>
            </a:graphic>
          </wp:inline>
        </w:drawing>
      </w:r>
    </w:p>
    <w:p w14:paraId="0002553D" w14:textId="33D14340" w:rsidR="00031F48" w:rsidRDefault="00031F48" w:rsidP="00031F48">
      <w:pPr>
        <w:pStyle w:val="Body"/>
      </w:pPr>
      <w:r w:rsidRPr="00211AD5">
        <w:rPr>
          <w:noProof/>
        </w:rPr>
        <w:lastRenderedPageBreak/>
        <w:drawing>
          <wp:inline distT="0" distB="0" distL="0" distR="0" wp14:anchorId="7E0DD02E" wp14:editId="643353EE">
            <wp:extent cx="5143500" cy="3266033"/>
            <wp:effectExtent l="0" t="0" r="0" b="0"/>
            <wp:docPr id="1431125836" name="Picture 1" descr="Select Notes and Documents on the tab at the top of the pag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125836" name="Picture 1" descr="Select Notes and Documents on the tab at the top of the page&#10;&#10;"/>
                    <pic:cNvPicPr/>
                  </pic:nvPicPr>
                  <pic:blipFill>
                    <a:blip r:embed="rId16"/>
                    <a:stretch>
                      <a:fillRect/>
                    </a:stretch>
                  </pic:blipFill>
                  <pic:spPr>
                    <a:xfrm>
                      <a:off x="0" y="0"/>
                      <a:ext cx="5185405" cy="3292642"/>
                    </a:xfrm>
                    <a:prstGeom prst="rect">
                      <a:avLst/>
                    </a:prstGeom>
                  </pic:spPr>
                </pic:pic>
              </a:graphicData>
            </a:graphic>
          </wp:inline>
        </w:drawing>
      </w:r>
    </w:p>
    <w:p w14:paraId="7DC88B4C" w14:textId="272A1F42" w:rsidR="00031F48" w:rsidRDefault="00031F48" w:rsidP="00031F48">
      <w:pPr>
        <w:pStyle w:val="Body"/>
      </w:pPr>
      <w:r w:rsidRPr="00C518C1">
        <w:rPr>
          <w:noProof/>
        </w:rPr>
        <w:drawing>
          <wp:inline distT="0" distB="0" distL="0" distR="0" wp14:anchorId="15FDE8EB" wp14:editId="1C903F30">
            <wp:extent cx="4962525" cy="2682446"/>
            <wp:effectExtent l="0" t="0" r="0" b="3810"/>
            <wp:docPr id="1146910618" name="Picture 1" descr="Create new 'Note' type and select 'Case' under component. Select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10618" name="Picture 1" descr="Create new 'Note' type and select 'Case' under component. Select 'Go'"/>
                    <pic:cNvPicPr/>
                  </pic:nvPicPr>
                  <pic:blipFill>
                    <a:blip r:embed="rId17"/>
                    <a:stretch>
                      <a:fillRect/>
                    </a:stretch>
                  </pic:blipFill>
                  <pic:spPr>
                    <a:xfrm>
                      <a:off x="0" y="0"/>
                      <a:ext cx="4985691" cy="2694968"/>
                    </a:xfrm>
                    <a:prstGeom prst="rect">
                      <a:avLst/>
                    </a:prstGeom>
                  </pic:spPr>
                </pic:pic>
              </a:graphicData>
            </a:graphic>
          </wp:inline>
        </w:drawing>
      </w:r>
    </w:p>
    <w:p w14:paraId="173641B9" w14:textId="77777777" w:rsidR="008F7162" w:rsidRDefault="008F7162">
      <w:pPr>
        <w:spacing w:after="0" w:line="240" w:lineRule="auto"/>
        <w:rPr>
          <w:b/>
          <w:color w:val="201547"/>
          <w:sz w:val="28"/>
          <w:szCs w:val="28"/>
        </w:rPr>
      </w:pPr>
      <w:r>
        <w:rPr>
          <w:sz w:val="28"/>
          <w:szCs w:val="28"/>
        </w:rPr>
        <w:br w:type="page"/>
      </w:r>
    </w:p>
    <w:p w14:paraId="5154CE63" w14:textId="1ABB1C38" w:rsidR="00031F48" w:rsidRPr="00031F48" w:rsidRDefault="00031F48" w:rsidP="00B133B7">
      <w:pPr>
        <w:pStyle w:val="Heading3"/>
      </w:pPr>
      <w:r w:rsidRPr="00031F48">
        <w:lastRenderedPageBreak/>
        <w:t>Select the Statement of Recognition category</w:t>
      </w:r>
    </w:p>
    <w:p w14:paraId="3D7E9CE2" w14:textId="77777777" w:rsidR="00031F48" w:rsidRDefault="00031F48" w:rsidP="00B133B7">
      <w:pPr>
        <w:pStyle w:val="Numberdigit"/>
        <w:numPr>
          <w:ilvl w:val="0"/>
          <w:numId w:val="47"/>
        </w:numPr>
      </w:pPr>
      <w:r>
        <w:t>To categorise the new CRIS/SP case note under ‘Statement of Recognition’:</w:t>
      </w:r>
    </w:p>
    <w:p w14:paraId="3D5559AD" w14:textId="77777777" w:rsidR="00031F48" w:rsidRDefault="00031F48" w:rsidP="00B133B7">
      <w:pPr>
        <w:pStyle w:val="Bulletafternumbers1"/>
      </w:pPr>
      <w:r>
        <w:t>open the drop-down menu under ‘Category‘</w:t>
      </w:r>
    </w:p>
    <w:p w14:paraId="4B147EF3" w14:textId="0E5E17F2" w:rsidR="00031F48" w:rsidRDefault="00031F48" w:rsidP="00B133B7">
      <w:pPr>
        <w:pStyle w:val="Bulletafternumbers1"/>
      </w:pPr>
      <w:r>
        <w:t>select ‘Statement of Recognition.’</w:t>
      </w:r>
    </w:p>
    <w:p w14:paraId="7C9E2F39" w14:textId="5B868D80" w:rsidR="00031F48" w:rsidRDefault="00031F48" w:rsidP="00031F48">
      <w:pPr>
        <w:pStyle w:val="Body"/>
        <w:ind w:left="720"/>
      </w:pPr>
      <w:r>
        <w:rPr>
          <w:noProof/>
        </w:rPr>
        <w:drawing>
          <wp:inline distT="0" distB="0" distL="0" distR="0" wp14:anchorId="53EF41A3" wp14:editId="08FB1BFE">
            <wp:extent cx="5648220" cy="6245586"/>
            <wp:effectExtent l="0" t="0" r="0" b="3175"/>
            <wp:docPr id="1" name="Picture 1" descr="Open the drop down menu under '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en the drop down menu under 'Category'"/>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1550" cy="6260326"/>
                    </a:xfrm>
                    <a:prstGeom prst="rect">
                      <a:avLst/>
                    </a:prstGeom>
                    <a:noFill/>
                    <a:ln>
                      <a:noFill/>
                    </a:ln>
                  </pic:spPr>
                </pic:pic>
              </a:graphicData>
            </a:graphic>
          </wp:inline>
        </w:drawing>
      </w:r>
    </w:p>
    <w:p w14:paraId="741D72BC" w14:textId="77777777" w:rsidR="00031F48" w:rsidRDefault="00031F48" w:rsidP="00031F48">
      <w:pPr>
        <w:pStyle w:val="Body"/>
      </w:pPr>
    </w:p>
    <w:p w14:paraId="34AD26DD" w14:textId="5A3D3371" w:rsidR="00031F48" w:rsidRDefault="00031F48" w:rsidP="00031F48">
      <w:pPr>
        <w:pStyle w:val="Body"/>
      </w:pPr>
      <w:r>
        <w:rPr>
          <w:noProof/>
        </w:rPr>
        <w:lastRenderedPageBreak/>
        <w:drawing>
          <wp:inline distT="0" distB="0" distL="0" distR="0" wp14:anchorId="78EB6C6F" wp14:editId="3A27E227">
            <wp:extent cx="5610225" cy="6254978"/>
            <wp:effectExtent l="0" t="0" r="0" b="0"/>
            <wp:docPr id="2" name="Picture 15" descr="Select 'Statement of Recognition' from the options available on the drop dow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Select 'Statement of Recognition' from the options available on the drop down list"/>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0225" cy="6254978"/>
                    </a:xfrm>
                    <a:prstGeom prst="rect">
                      <a:avLst/>
                    </a:prstGeom>
                    <a:noFill/>
                    <a:ln>
                      <a:noFill/>
                    </a:ln>
                  </pic:spPr>
                </pic:pic>
              </a:graphicData>
            </a:graphic>
          </wp:inline>
        </w:drawing>
      </w:r>
    </w:p>
    <w:p w14:paraId="562E66F9" w14:textId="77777777" w:rsidR="00031F48" w:rsidRDefault="00031F48" w:rsidP="00031F48">
      <w:pPr>
        <w:pStyle w:val="Body"/>
      </w:pPr>
    </w:p>
    <w:p w14:paraId="11BAE750" w14:textId="06F9FB47" w:rsidR="00031F48" w:rsidRDefault="00031F48" w:rsidP="00031F48">
      <w:pPr>
        <w:pStyle w:val="Body"/>
      </w:pPr>
      <w:r>
        <w:rPr>
          <w:noProof/>
        </w:rPr>
        <w:lastRenderedPageBreak/>
        <w:drawing>
          <wp:inline distT="0" distB="0" distL="0" distR="0" wp14:anchorId="3F2977CF" wp14:editId="696AD00F">
            <wp:extent cx="6115050" cy="4568956"/>
            <wp:effectExtent l="0" t="0" r="0" b="3175"/>
            <wp:docPr id="8" name="Picture 21" descr="Select 'Statement of Recognition' from available options on drop dow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1" descr="Select 'Statement of Recognition' from available options on drop down list"/>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3153" cy="4575010"/>
                    </a:xfrm>
                    <a:prstGeom prst="rect">
                      <a:avLst/>
                    </a:prstGeom>
                    <a:noFill/>
                    <a:ln>
                      <a:noFill/>
                    </a:ln>
                  </pic:spPr>
                </pic:pic>
              </a:graphicData>
            </a:graphic>
          </wp:inline>
        </w:drawing>
      </w:r>
    </w:p>
    <w:p w14:paraId="27AF54B2" w14:textId="0E9C2436" w:rsidR="00031F48" w:rsidRDefault="00031F48" w:rsidP="00B133B7">
      <w:pPr>
        <w:pStyle w:val="Heading3"/>
      </w:pPr>
      <w:r w:rsidRPr="00031F48">
        <w:t xml:space="preserve">Record </w:t>
      </w:r>
      <w:r w:rsidR="00195FC7">
        <w:t>decisions and actions related to the recognition principles (s. 7E)</w:t>
      </w:r>
    </w:p>
    <w:p w14:paraId="49FF4AE4" w14:textId="1827556A" w:rsidR="00031F48" w:rsidRDefault="00031F48" w:rsidP="00B133B7">
      <w:pPr>
        <w:pStyle w:val="Numberdigit"/>
        <w:numPr>
          <w:ilvl w:val="0"/>
          <w:numId w:val="48"/>
        </w:numPr>
      </w:pPr>
      <w:r>
        <w:t>Complete the CRIS/SP case note fields.</w:t>
      </w:r>
    </w:p>
    <w:p w14:paraId="61E8EB3C" w14:textId="77777777" w:rsidR="00031F48" w:rsidRDefault="00031F48" w:rsidP="00B133B7">
      <w:pPr>
        <w:pStyle w:val="Numberdigit"/>
      </w:pPr>
      <w:r>
        <w:t xml:space="preserve">Record how the relevant recognition principles (s. 7E) were considered in the ‘Details’ field. </w:t>
      </w:r>
    </w:p>
    <w:p w14:paraId="3F9557E8" w14:textId="77777777" w:rsidR="00031F48" w:rsidRDefault="00031F48" w:rsidP="00717AD4">
      <w:pPr>
        <w:pStyle w:val="Bulletafternumbers1"/>
      </w:pPr>
      <w:r>
        <w:t>This should include decisions and actions completed when working with Aboriginal children and families across all points of involvement.</w:t>
      </w:r>
    </w:p>
    <w:p w14:paraId="5F5A2377" w14:textId="77777777" w:rsidR="00031F48" w:rsidRDefault="00031F48" w:rsidP="00717AD4">
      <w:pPr>
        <w:pStyle w:val="Bulletafternumbers1"/>
      </w:pPr>
      <w:r>
        <w:t>Information may include relevant meetings with the child family, activities to support connection to culture, family and community, placement decisions, and barriers to supporting the principles.</w:t>
      </w:r>
    </w:p>
    <w:p w14:paraId="200F7150" w14:textId="03E997BF" w:rsidR="00031F48" w:rsidRDefault="00031F48" w:rsidP="00717AD4">
      <w:pPr>
        <w:pStyle w:val="Numberdigit"/>
        <w:numPr>
          <w:ilvl w:val="0"/>
          <w:numId w:val="48"/>
        </w:numPr>
      </w:pPr>
      <w:r>
        <w:t>Record how the recognition principles (s. 7E) were considered in decision-making</w:t>
      </w:r>
      <w:r w:rsidR="00666333">
        <w:t xml:space="preserve"> and actions completed</w:t>
      </w:r>
      <w:r>
        <w:t xml:space="preserve"> within the ‘Case Planning Decision(s)’ and ‘SAFER Statement’ fields. </w:t>
      </w:r>
    </w:p>
    <w:p w14:paraId="5599C3D1" w14:textId="3804811A" w:rsidR="00031F48" w:rsidRDefault="00031F48" w:rsidP="00031F48">
      <w:pPr>
        <w:pStyle w:val="Body"/>
      </w:pPr>
      <w:r>
        <w:t>Once the case note is completed, save the case note.</w:t>
      </w:r>
    </w:p>
    <w:p w14:paraId="4CB432D1" w14:textId="554A131C" w:rsidR="00031F48" w:rsidRDefault="00031F48" w:rsidP="00031F48">
      <w:pPr>
        <w:pStyle w:val="Body"/>
      </w:pPr>
      <w:r w:rsidRPr="00A257F1">
        <w:rPr>
          <w:noProof/>
        </w:rPr>
        <w:lastRenderedPageBreak/>
        <w:drawing>
          <wp:inline distT="0" distB="0" distL="0" distR="0" wp14:anchorId="15CBE9A6" wp14:editId="06C5E07C">
            <wp:extent cx="5438775" cy="4899025"/>
            <wp:effectExtent l="0" t="0" r="9525" b="0"/>
            <wp:docPr id="121533483" name="Picture 1" descr="Enter text into the 'Details', 'Case Planning Decisions' and 'SAFER Statement'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3483" name="Picture 1" descr="Enter text into the 'Details', 'Case Planning Decisions' and 'SAFER Statement' boxes"/>
                    <pic:cNvPicPr/>
                  </pic:nvPicPr>
                  <pic:blipFill>
                    <a:blip r:embed="rId21"/>
                    <a:stretch>
                      <a:fillRect/>
                    </a:stretch>
                  </pic:blipFill>
                  <pic:spPr>
                    <a:xfrm>
                      <a:off x="0" y="0"/>
                      <a:ext cx="5438775" cy="4899025"/>
                    </a:xfrm>
                    <a:prstGeom prst="rect">
                      <a:avLst/>
                    </a:prstGeom>
                  </pic:spPr>
                </pic:pic>
              </a:graphicData>
            </a:graphic>
          </wp:inline>
        </w:drawing>
      </w:r>
    </w:p>
    <w:p w14:paraId="46698EAD" w14:textId="77777777" w:rsidR="00031F48" w:rsidRPr="00031F48" w:rsidRDefault="00031F48" w:rsidP="00031F48">
      <w:pPr>
        <w:pStyle w:val="Tablecolhead"/>
        <w:rPr>
          <w:sz w:val="28"/>
          <w:szCs w:val="28"/>
        </w:rPr>
      </w:pPr>
      <w:r w:rsidRPr="00031F48">
        <w:rPr>
          <w:sz w:val="28"/>
          <w:szCs w:val="28"/>
        </w:rPr>
        <w:t>Locating Statement of Recognition case notes on CRIS/SP</w:t>
      </w:r>
    </w:p>
    <w:p w14:paraId="5A934DB3" w14:textId="77777777" w:rsidR="00031F48" w:rsidRDefault="00031F48" w:rsidP="00031F48">
      <w:pPr>
        <w:pStyle w:val="Tabletext"/>
        <w:numPr>
          <w:ilvl w:val="0"/>
          <w:numId w:val="44"/>
        </w:numPr>
      </w:pPr>
      <w:r>
        <w:t>Open the ‘Notes &amp; Documents’ Tab</w:t>
      </w:r>
    </w:p>
    <w:p w14:paraId="6018B779" w14:textId="77777777" w:rsidR="00031F48" w:rsidRDefault="00031F48" w:rsidP="00031F48">
      <w:pPr>
        <w:pStyle w:val="Tabletext"/>
        <w:numPr>
          <w:ilvl w:val="0"/>
          <w:numId w:val="44"/>
        </w:numPr>
      </w:pPr>
      <w:r>
        <w:t>Under ‘Filter Notes,’ use the ‘Category’ drop-down menu and select ‘Statement of Recognition.’</w:t>
      </w:r>
    </w:p>
    <w:p w14:paraId="2F4388EE" w14:textId="77777777" w:rsidR="00031F48" w:rsidRDefault="00031F48" w:rsidP="00031F48">
      <w:pPr>
        <w:pStyle w:val="Tabletext"/>
        <w:numPr>
          <w:ilvl w:val="0"/>
          <w:numId w:val="44"/>
        </w:numPr>
      </w:pPr>
      <w:r>
        <w:t>Select ‘Apply Filter’ and all case notes categorised under ‘Statement of Recognition’ will appear.</w:t>
      </w:r>
    </w:p>
    <w:p w14:paraId="7D824FEB" w14:textId="4CE8E27C" w:rsidR="00031F48" w:rsidRDefault="00031F48" w:rsidP="00031F48">
      <w:pPr>
        <w:pStyle w:val="Body"/>
      </w:pPr>
      <w:r>
        <w:rPr>
          <w:u w:val="single"/>
        </w:rPr>
        <w:t>Note:</w:t>
      </w:r>
      <w:r>
        <w:t xml:space="preserve"> Consider using the ‘Date Filter’ to assist with locating specific case notes.</w:t>
      </w:r>
    </w:p>
    <w:p w14:paraId="1C1BDF95" w14:textId="5B54579E" w:rsidR="00031F48" w:rsidRDefault="00031F48" w:rsidP="00031F48">
      <w:pPr>
        <w:pStyle w:val="Body"/>
      </w:pPr>
      <w:r w:rsidRPr="00CB4712">
        <w:rPr>
          <w:noProof/>
        </w:rPr>
        <w:drawing>
          <wp:inline distT="0" distB="0" distL="0" distR="0" wp14:anchorId="4DB236E8" wp14:editId="4450EEE0">
            <wp:extent cx="4972050" cy="2668646"/>
            <wp:effectExtent l="0" t="0" r="0" b="0"/>
            <wp:docPr id="1117514885" name="Picture 1" descr="When searching for a Statement of Recognition case note category select Statement of Recognition under 'category' type.&#10;&#10;Select 'Apply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14885" name="Picture 1" descr="When searching for a Statement of Recognition case note category select Statement of Recognition under 'category' type.&#10;&#10;Select 'Apply Filter'"/>
                    <pic:cNvPicPr/>
                  </pic:nvPicPr>
                  <pic:blipFill>
                    <a:blip r:embed="rId22"/>
                    <a:stretch>
                      <a:fillRect/>
                    </a:stretch>
                  </pic:blipFill>
                  <pic:spPr>
                    <a:xfrm>
                      <a:off x="0" y="0"/>
                      <a:ext cx="4994249" cy="2680561"/>
                    </a:xfrm>
                    <a:prstGeom prst="rect">
                      <a:avLst/>
                    </a:prstGeom>
                  </pic:spPr>
                </pic:pic>
              </a:graphicData>
            </a:graphic>
          </wp:inline>
        </w:drawing>
      </w:r>
    </w:p>
    <w:p w14:paraId="51AFB91E" w14:textId="77777777" w:rsidR="008F7162" w:rsidRPr="0055119B" w:rsidRDefault="008F7162" w:rsidP="0055119B">
      <w:pPr>
        <w:pStyle w:val="Accessibilitypara"/>
      </w:pPr>
      <w:r w:rsidRPr="0055119B">
        <w:t>To receive this document in another format</w:t>
      </w:r>
      <w:r>
        <w:t>,</w:t>
      </w:r>
      <w:r w:rsidRPr="0055119B">
        <w:t xml:space="preserve"> </w:t>
      </w:r>
      <w:r w:rsidRPr="00031F48">
        <w:t xml:space="preserve">email the Aboriginal Initiatives Unit </w:t>
      </w:r>
      <w:hyperlink r:id="rId23" w:history="1">
        <w:r w:rsidRPr="00784A10">
          <w:rPr>
            <w:rStyle w:val="Hyperlink"/>
          </w:rPr>
          <w:t>aboriginalinitiatives@dffh.vic.gov.au</w:t>
        </w:r>
      </w:hyperlink>
      <w:r>
        <w:t xml:space="preserve"> </w:t>
      </w:r>
    </w:p>
    <w:p w14:paraId="5D5D90E2" w14:textId="77777777" w:rsidR="008F7162" w:rsidRPr="00031F48" w:rsidRDefault="008F7162" w:rsidP="00E33237">
      <w:pPr>
        <w:pStyle w:val="Imprint"/>
      </w:pPr>
      <w:r w:rsidRPr="00031F48">
        <w:lastRenderedPageBreak/>
        <w:t>Authorised and published by the Victorian Government, 1 Treasury Place, Melbourne.</w:t>
      </w:r>
    </w:p>
    <w:p w14:paraId="698C17E6" w14:textId="77777777" w:rsidR="008F7162" w:rsidRPr="00031F48" w:rsidRDefault="008F7162" w:rsidP="00E33237">
      <w:pPr>
        <w:pStyle w:val="Imprint"/>
      </w:pPr>
      <w:r w:rsidRPr="00031F48">
        <w:t>© State of Victoria, Australia, Department of Families, Fairness and Housing, June 2024</w:t>
      </w:r>
    </w:p>
    <w:p w14:paraId="3E7DBEAD" w14:textId="77777777" w:rsidR="008F7162" w:rsidRPr="00031F48" w:rsidRDefault="008F7162" w:rsidP="00E33237">
      <w:pPr>
        <w:pStyle w:val="Imprint"/>
      </w:pPr>
      <w:bookmarkStart w:id="5" w:name="_Hlk62746129"/>
      <w:r w:rsidRPr="00031F48">
        <w:t xml:space="preserve">In this document, ‘Aboriginal’ refers to both Aboriginal and Torres Strait Islander people. </w:t>
      </w:r>
    </w:p>
    <w:p w14:paraId="7908D0CE" w14:textId="77777777" w:rsidR="008F7162" w:rsidRDefault="008F7162" w:rsidP="00031F48">
      <w:pPr>
        <w:pStyle w:val="Imprint"/>
      </w:pPr>
      <w:r w:rsidRPr="00553446">
        <w:rPr>
          <w:b/>
          <w:bCs/>
        </w:rPr>
        <w:t>ISBN</w:t>
      </w:r>
      <w:r w:rsidRPr="00553446">
        <w:t xml:space="preserve"> 978-1-76130-586-3 (pdf/online/MS word) </w:t>
      </w:r>
    </w:p>
    <w:p w14:paraId="623F667F" w14:textId="77777777" w:rsidR="008F7162" w:rsidRPr="008043D6" w:rsidRDefault="008F7162" w:rsidP="00E33237">
      <w:pPr>
        <w:pStyle w:val="Imprint"/>
        <w:rPr>
          <w:color w:val="004C97"/>
        </w:rPr>
      </w:pPr>
      <w:bookmarkStart w:id="6" w:name="_Hlk37240926"/>
      <w:r w:rsidRPr="0055119B">
        <w:t xml:space="preserve">Available at </w:t>
      </w:r>
      <w:hyperlink r:id="rId24" w:history="1">
        <w:r w:rsidRPr="008043D6">
          <w:rPr>
            <w:rStyle w:val="Hyperlink"/>
          </w:rPr>
          <w:t>Child Protection Manual</w:t>
        </w:r>
      </w:hyperlink>
      <w:r w:rsidRPr="008043D6">
        <w:t xml:space="preserve"> </w:t>
      </w:r>
      <w:r>
        <w:t xml:space="preserve">https://www.cpmanual.vic.gov.au </w:t>
      </w:r>
      <w:bookmarkEnd w:id="5"/>
    </w:p>
    <w:bookmarkEnd w:id="6"/>
    <w:p w14:paraId="312DEA78" w14:textId="77777777" w:rsidR="00162CA9" w:rsidRDefault="00162CA9" w:rsidP="00162CA9">
      <w:pPr>
        <w:pStyle w:val="Body"/>
      </w:pPr>
    </w:p>
    <w:sectPr w:rsidR="00162CA9" w:rsidSect="00593A99">
      <w:headerReference w:type="default" r:id="rId25"/>
      <w:footerReference w:type="default" r:id="rId2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3D058" w14:textId="77777777" w:rsidR="00571446" w:rsidRDefault="00571446">
      <w:r>
        <w:separator/>
      </w:r>
    </w:p>
    <w:p w14:paraId="1C2C7F96" w14:textId="77777777" w:rsidR="00571446" w:rsidRDefault="00571446"/>
  </w:endnote>
  <w:endnote w:type="continuationSeparator" w:id="0">
    <w:p w14:paraId="6A935DAB" w14:textId="77777777" w:rsidR="00571446" w:rsidRDefault="00571446">
      <w:r>
        <w:continuationSeparator/>
      </w:r>
    </w:p>
    <w:p w14:paraId="327D4DC0" w14:textId="77777777" w:rsidR="00571446" w:rsidRDefault="00571446"/>
  </w:endnote>
  <w:endnote w:type="continuationNotice" w:id="1">
    <w:p w14:paraId="3FC34E47" w14:textId="77777777" w:rsidR="002A1EA1" w:rsidRDefault="002A1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FFE12" w14:textId="77777777" w:rsidR="00571446" w:rsidRDefault="00571446" w:rsidP="00207717">
      <w:pPr>
        <w:spacing w:before="120"/>
      </w:pPr>
      <w:r>
        <w:separator/>
      </w:r>
    </w:p>
  </w:footnote>
  <w:footnote w:type="continuationSeparator" w:id="0">
    <w:p w14:paraId="6C8E8D1D" w14:textId="77777777" w:rsidR="00571446" w:rsidRDefault="00571446">
      <w:r>
        <w:continuationSeparator/>
      </w:r>
    </w:p>
    <w:p w14:paraId="33C873EB" w14:textId="77777777" w:rsidR="00571446" w:rsidRDefault="00571446"/>
  </w:footnote>
  <w:footnote w:type="continuationNotice" w:id="1">
    <w:p w14:paraId="0D74C2A9" w14:textId="77777777" w:rsidR="002A1EA1" w:rsidRDefault="002A1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34F4" w14:textId="77777777" w:rsidR="00031F48" w:rsidRPr="007D7EC7" w:rsidRDefault="00031F48" w:rsidP="007D7EC7">
    <w:pPr>
      <w:pStyle w:val="Header"/>
    </w:pPr>
    <w:r>
      <w:rPr>
        <w:noProof/>
      </w:rPr>
      <w:t>CRIS/SP Changes | Guidance on how to use ‘Statement of Recognition’ case note category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06160048" w:rsidR="00E261B3" w:rsidRPr="0051568D" w:rsidRDefault="001670FF" w:rsidP="0017674D">
    <w:pPr>
      <w:pStyle w:val="Header"/>
    </w:pPr>
    <w:r>
      <w:t xml:space="preserve">Client Recording Info System (CRIS/SP) </w:t>
    </w:r>
    <w:r w:rsidR="006974AB">
      <w:t>e</w:t>
    </w:r>
    <w:r>
      <w:t xml:space="preserve">nhancements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4B368C"/>
    <w:multiLevelType w:val="hybridMultilevel"/>
    <w:tmpl w:val="522CC6C6"/>
    <w:lvl w:ilvl="0" w:tplc="FFFFFFFF">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1DC548A"/>
    <w:multiLevelType w:val="hybridMultilevel"/>
    <w:tmpl w:val="CBA62336"/>
    <w:lvl w:ilvl="0" w:tplc="FFFFFFFF">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134F90"/>
    <w:multiLevelType w:val="hybridMultilevel"/>
    <w:tmpl w:val="FF44950C"/>
    <w:lvl w:ilvl="0" w:tplc="4274CE7C">
      <w:numFmt w:val="bullet"/>
      <w:lvlText w:val="-"/>
      <w:lvlJc w:val="left"/>
      <w:pPr>
        <w:ind w:left="360" w:hanging="360"/>
      </w:pPr>
      <w:rPr>
        <w:rFonts w:ascii="Arial" w:eastAsia="Times New Roman" w:hAnsi="Arial" w:cs="Arial" w:hint="default"/>
      </w:rPr>
    </w:lvl>
    <w:lvl w:ilvl="1" w:tplc="4274CE7C">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8"/>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4"/>
  </w:num>
  <w:num w:numId="8" w16cid:durableId="1978801422">
    <w:abstractNumId w:val="17"/>
  </w:num>
  <w:num w:numId="9" w16cid:durableId="2113083680">
    <w:abstractNumId w:val="23"/>
  </w:num>
  <w:num w:numId="10" w16cid:durableId="16707146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5"/>
  </w:num>
  <w:num w:numId="12" w16cid:durableId="1967000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9"/>
  </w:num>
  <w:num w:numId="14" w16cid:durableId="1319770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7"/>
  </w:num>
  <w:num w:numId="19" w16cid:durableId="1238324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6"/>
  </w:num>
  <w:num w:numId="24" w16cid:durableId="869493609">
    <w:abstractNumId w:val="28"/>
  </w:num>
  <w:num w:numId="25" w16cid:durableId="1679652250">
    <w:abstractNumId w:val="26"/>
  </w:num>
  <w:num w:numId="26" w16cid:durableId="1435905434">
    <w:abstractNumId w:val="21"/>
  </w:num>
  <w:num w:numId="27" w16cid:durableId="1999532308">
    <w:abstractNumId w:val="11"/>
  </w:num>
  <w:num w:numId="28" w16cid:durableId="753430641">
    <w:abstractNumId w:val="29"/>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4"/>
  </w:num>
  <w:num w:numId="41" w16cid:durableId="2088839045">
    <w:abstractNumId w:val="24"/>
  </w:num>
  <w:num w:numId="42" w16cid:durableId="1692532892">
    <w:abstractNumId w:val="24"/>
  </w:num>
  <w:num w:numId="43" w16cid:durableId="506097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0693466">
    <w:abstractNumId w:val="22"/>
  </w:num>
  <w:num w:numId="45" w16cid:durableId="1774938656">
    <w:abstractNumId w:val="15"/>
  </w:num>
  <w:num w:numId="46" w16cid:durableId="182939604">
    <w:abstractNumId w:val="20"/>
  </w:num>
  <w:num w:numId="47" w16cid:durableId="16687501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36950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0BE1"/>
    <w:rsid w:val="00011D89"/>
    <w:rsid w:val="000154FD"/>
    <w:rsid w:val="00022271"/>
    <w:rsid w:val="000235E8"/>
    <w:rsid w:val="00024D89"/>
    <w:rsid w:val="000250B6"/>
    <w:rsid w:val="00031F48"/>
    <w:rsid w:val="00033D81"/>
    <w:rsid w:val="00034CBF"/>
    <w:rsid w:val="00037366"/>
    <w:rsid w:val="00041BF0"/>
    <w:rsid w:val="00042C8A"/>
    <w:rsid w:val="0004536B"/>
    <w:rsid w:val="00046B68"/>
    <w:rsid w:val="000527DD"/>
    <w:rsid w:val="000578B2"/>
    <w:rsid w:val="00060959"/>
    <w:rsid w:val="00060C8F"/>
    <w:rsid w:val="0006298A"/>
    <w:rsid w:val="000643BD"/>
    <w:rsid w:val="000663CD"/>
    <w:rsid w:val="00066A8C"/>
    <w:rsid w:val="000733FE"/>
    <w:rsid w:val="00074219"/>
    <w:rsid w:val="00074ED5"/>
    <w:rsid w:val="00081530"/>
    <w:rsid w:val="0008508E"/>
    <w:rsid w:val="00086557"/>
    <w:rsid w:val="00086A74"/>
    <w:rsid w:val="00087951"/>
    <w:rsid w:val="0009050A"/>
    <w:rsid w:val="0009113B"/>
    <w:rsid w:val="00093402"/>
    <w:rsid w:val="00094DA3"/>
    <w:rsid w:val="00096CD1"/>
    <w:rsid w:val="000A012C"/>
    <w:rsid w:val="000A0EB9"/>
    <w:rsid w:val="000A186C"/>
    <w:rsid w:val="000A1C65"/>
    <w:rsid w:val="000A1EA4"/>
    <w:rsid w:val="000A2476"/>
    <w:rsid w:val="000A641A"/>
    <w:rsid w:val="000A786E"/>
    <w:rsid w:val="000B2117"/>
    <w:rsid w:val="000B3494"/>
    <w:rsid w:val="000B3EDB"/>
    <w:rsid w:val="000B543D"/>
    <w:rsid w:val="000B55F9"/>
    <w:rsid w:val="000B5BF7"/>
    <w:rsid w:val="000B6BC8"/>
    <w:rsid w:val="000B7919"/>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17B6"/>
    <w:rsid w:val="001120C5"/>
    <w:rsid w:val="00120BD3"/>
    <w:rsid w:val="00122FEA"/>
    <w:rsid w:val="001232BD"/>
    <w:rsid w:val="00124781"/>
    <w:rsid w:val="00124ED5"/>
    <w:rsid w:val="001276FA"/>
    <w:rsid w:val="001447B3"/>
    <w:rsid w:val="0015007A"/>
    <w:rsid w:val="00152073"/>
    <w:rsid w:val="00156598"/>
    <w:rsid w:val="0016037B"/>
    <w:rsid w:val="00161939"/>
    <w:rsid w:val="00161AA0"/>
    <w:rsid w:val="00161D2E"/>
    <w:rsid w:val="00161F3E"/>
    <w:rsid w:val="00162093"/>
    <w:rsid w:val="00162CA9"/>
    <w:rsid w:val="00165459"/>
    <w:rsid w:val="00165A57"/>
    <w:rsid w:val="001670FF"/>
    <w:rsid w:val="001712C2"/>
    <w:rsid w:val="00172BAF"/>
    <w:rsid w:val="0017674D"/>
    <w:rsid w:val="001771DD"/>
    <w:rsid w:val="00177995"/>
    <w:rsid w:val="00177A8C"/>
    <w:rsid w:val="00186B33"/>
    <w:rsid w:val="00192F9D"/>
    <w:rsid w:val="00195FC7"/>
    <w:rsid w:val="00196EB8"/>
    <w:rsid w:val="00196EFB"/>
    <w:rsid w:val="001979FF"/>
    <w:rsid w:val="00197B17"/>
    <w:rsid w:val="001A1950"/>
    <w:rsid w:val="001A1C54"/>
    <w:rsid w:val="001A202A"/>
    <w:rsid w:val="001A3ACE"/>
    <w:rsid w:val="001A54A3"/>
    <w:rsid w:val="001B058F"/>
    <w:rsid w:val="001B6B96"/>
    <w:rsid w:val="001B7228"/>
    <w:rsid w:val="001B738B"/>
    <w:rsid w:val="001C09DB"/>
    <w:rsid w:val="001C277E"/>
    <w:rsid w:val="001C2A72"/>
    <w:rsid w:val="001C31B7"/>
    <w:rsid w:val="001C42E2"/>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3D4C"/>
    <w:rsid w:val="0026408B"/>
    <w:rsid w:val="00267C3E"/>
    <w:rsid w:val="002709BB"/>
    <w:rsid w:val="0027131C"/>
    <w:rsid w:val="00273BAC"/>
    <w:rsid w:val="002763B3"/>
    <w:rsid w:val="002802E3"/>
    <w:rsid w:val="00280C4B"/>
    <w:rsid w:val="0028213D"/>
    <w:rsid w:val="002862F1"/>
    <w:rsid w:val="00291373"/>
    <w:rsid w:val="002943AD"/>
    <w:rsid w:val="0029597D"/>
    <w:rsid w:val="002962C3"/>
    <w:rsid w:val="0029752B"/>
    <w:rsid w:val="002A0A9C"/>
    <w:rsid w:val="002A1EA1"/>
    <w:rsid w:val="002A483C"/>
    <w:rsid w:val="002A487B"/>
    <w:rsid w:val="002B0C7C"/>
    <w:rsid w:val="002B1729"/>
    <w:rsid w:val="002B36C7"/>
    <w:rsid w:val="002B4DD4"/>
    <w:rsid w:val="002B5277"/>
    <w:rsid w:val="002B5375"/>
    <w:rsid w:val="002B77C1"/>
    <w:rsid w:val="002C0ED7"/>
    <w:rsid w:val="002C2728"/>
    <w:rsid w:val="002D1E0D"/>
    <w:rsid w:val="002D5006"/>
    <w:rsid w:val="002E01D0"/>
    <w:rsid w:val="002E161D"/>
    <w:rsid w:val="002E1A76"/>
    <w:rsid w:val="002E3100"/>
    <w:rsid w:val="002E6C95"/>
    <w:rsid w:val="002E7C36"/>
    <w:rsid w:val="002F00BA"/>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74"/>
    <w:rsid w:val="0033259D"/>
    <w:rsid w:val="003333D2"/>
    <w:rsid w:val="00337339"/>
    <w:rsid w:val="003406C6"/>
    <w:rsid w:val="003418CC"/>
    <w:rsid w:val="003459BD"/>
    <w:rsid w:val="00350D38"/>
    <w:rsid w:val="00351405"/>
    <w:rsid w:val="00351B36"/>
    <w:rsid w:val="00357B4E"/>
    <w:rsid w:val="003716FD"/>
    <w:rsid w:val="0037204B"/>
    <w:rsid w:val="0037249F"/>
    <w:rsid w:val="003744CF"/>
    <w:rsid w:val="00374717"/>
    <w:rsid w:val="0037676C"/>
    <w:rsid w:val="00377A1A"/>
    <w:rsid w:val="00381043"/>
    <w:rsid w:val="003829E5"/>
    <w:rsid w:val="00386109"/>
    <w:rsid w:val="00386944"/>
    <w:rsid w:val="0038719C"/>
    <w:rsid w:val="003956CC"/>
    <w:rsid w:val="00395C9A"/>
    <w:rsid w:val="003A04E1"/>
    <w:rsid w:val="003A0853"/>
    <w:rsid w:val="003A4383"/>
    <w:rsid w:val="003A6B67"/>
    <w:rsid w:val="003B13B6"/>
    <w:rsid w:val="003B14C3"/>
    <w:rsid w:val="003B15E6"/>
    <w:rsid w:val="003B1BDC"/>
    <w:rsid w:val="003B260F"/>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E7DB7"/>
    <w:rsid w:val="003F0445"/>
    <w:rsid w:val="003F0CF0"/>
    <w:rsid w:val="003F14B1"/>
    <w:rsid w:val="003F2B20"/>
    <w:rsid w:val="003F3289"/>
    <w:rsid w:val="003F3C62"/>
    <w:rsid w:val="003F5CB9"/>
    <w:rsid w:val="004013C7"/>
    <w:rsid w:val="00401FCF"/>
    <w:rsid w:val="00406157"/>
    <w:rsid w:val="00406285"/>
    <w:rsid w:val="00411EBC"/>
    <w:rsid w:val="004148F9"/>
    <w:rsid w:val="0042084E"/>
    <w:rsid w:val="00421EEF"/>
    <w:rsid w:val="00424D65"/>
    <w:rsid w:val="00430393"/>
    <w:rsid w:val="00431806"/>
    <w:rsid w:val="004350F9"/>
    <w:rsid w:val="00437AC5"/>
    <w:rsid w:val="00442C6C"/>
    <w:rsid w:val="00443CBE"/>
    <w:rsid w:val="00443E8A"/>
    <w:rsid w:val="004441BC"/>
    <w:rsid w:val="00444633"/>
    <w:rsid w:val="004468B4"/>
    <w:rsid w:val="0045230A"/>
    <w:rsid w:val="00454AD0"/>
    <w:rsid w:val="00457337"/>
    <w:rsid w:val="00462E3D"/>
    <w:rsid w:val="0046440A"/>
    <w:rsid w:val="00465D4B"/>
    <w:rsid w:val="00466E79"/>
    <w:rsid w:val="00470602"/>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5E74"/>
    <w:rsid w:val="004C6EEE"/>
    <w:rsid w:val="004C702B"/>
    <w:rsid w:val="004D0033"/>
    <w:rsid w:val="004D016B"/>
    <w:rsid w:val="004D1B22"/>
    <w:rsid w:val="004D23CC"/>
    <w:rsid w:val="004D36F2"/>
    <w:rsid w:val="004D3ABB"/>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2BEE"/>
    <w:rsid w:val="00513109"/>
    <w:rsid w:val="00514667"/>
    <w:rsid w:val="0051568D"/>
    <w:rsid w:val="00526AC7"/>
    <w:rsid w:val="00526C15"/>
    <w:rsid w:val="00536499"/>
    <w:rsid w:val="00542A03"/>
    <w:rsid w:val="00543903"/>
    <w:rsid w:val="00543F11"/>
    <w:rsid w:val="00546305"/>
    <w:rsid w:val="00547A95"/>
    <w:rsid w:val="0055119B"/>
    <w:rsid w:val="0055341D"/>
    <w:rsid w:val="00553446"/>
    <w:rsid w:val="00561202"/>
    <w:rsid w:val="00563594"/>
    <w:rsid w:val="00571446"/>
    <w:rsid w:val="00572031"/>
    <w:rsid w:val="00572282"/>
    <w:rsid w:val="0057312B"/>
    <w:rsid w:val="00573CE3"/>
    <w:rsid w:val="0057569C"/>
    <w:rsid w:val="00576E84"/>
    <w:rsid w:val="00580394"/>
    <w:rsid w:val="005809CD"/>
    <w:rsid w:val="00582B8C"/>
    <w:rsid w:val="0058757E"/>
    <w:rsid w:val="00593A99"/>
    <w:rsid w:val="00593C4F"/>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5852"/>
    <w:rsid w:val="005F64CF"/>
    <w:rsid w:val="006041AD"/>
    <w:rsid w:val="00605908"/>
    <w:rsid w:val="00606CC9"/>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7281"/>
    <w:rsid w:val="006601C9"/>
    <w:rsid w:val="006608D8"/>
    <w:rsid w:val="006621D7"/>
    <w:rsid w:val="0066302A"/>
    <w:rsid w:val="00666333"/>
    <w:rsid w:val="00667770"/>
    <w:rsid w:val="00670597"/>
    <w:rsid w:val="006706D0"/>
    <w:rsid w:val="00677574"/>
    <w:rsid w:val="00683878"/>
    <w:rsid w:val="0068454C"/>
    <w:rsid w:val="00685E0C"/>
    <w:rsid w:val="00691B62"/>
    <w:rsid w:val="006933B5"/>
    <w:rsid w:val="00693D14"/>
    <w:rsid w:val="00695A93"/>
    <w:rsid w:val="00696F27"/>
    <w:rsid w:val="006974AB"/>
    <w:rsid w:val="006A18C2"/>
    <w:rsid w:val="006A3383"/>
    <w:rsid w:val="006B077C"/>
    <w:rsid w:val="006B16AF"/>
    <w:rsid w:val="006B6803"/>
    <w:rsid w:val="006D0F16"/>
    <w:rsid w:val="006D1DF7"/>
    <w:rsid w:val="006D2A3F"/>
    <w:rsid w:val="006D2FBC"/>
    <w:rsid w:val="006E138B"/>
    <w:rsid w:val="006E1867"/>
    <w:rsid w:val="006F0330"/>
    <w:rsid w:val="006F1FDC"/>
    <w:rsid w:val="006F6B8C"/>
    <w:rsid w:val="007013EF"/>
    <w:rsid w:val="007055BD"/>
    <w:rsid w:val="007173CA"/>
    <w:rsid w:val="00717AD4"/>
    <w:rsid w:val="007216AA"/>
    <w:rsid w:val="00721AB5"/>
    <w:rsid w:val="00721CFB"/>
    <w:rsid w:val="00721DEF"/>
    <w:rsid w:val="00724A43"/>
    <w:rsid w:val="007273AC"/>
    <w:rsid w:val="00731AD4"/>
    <w:rsid w:val="007334F2"/>
    <w:rsid w:val="007346E4"/>
    <w:rsid w:val="0073571C"/>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545"/>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1BF1"/>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098B"/>
    <w:rsid w:val="008043D6"/>
    <w:rsid w:val="0080587B"/>
    <w:rsid w:val="00806468"/>
    <w:rsid w:val="008119CA"/>
    <w:rsid w:val="00811BBF"/>
    <w:rsid w:val="008130C4"/>
    <w:rsid w:val="00813FDF"/>
    <w:rsid w:val="008155F0"/>
    <w:rsid w:val="00816735"/>
    <w:rsid w:val="00820141"/>
    <w:rsid w:val="00820E0C"/>
    <w:rsid w:val="00823275"/>
    <w:rsid w:val="0082366F"/>
    <w:rsid w:val="008338A2"/>
    <w:rsid w:val="008352AA"/>
    <w:rsid w:val="00841AA9"/>
    <w:rsid w:val="008474FE"/>
    <w:rsid w:val="0085232E"/>
    <w:rsid w:val="00853EE4"/>
    <w:rsid w:val="00855535"/>
    <w:rsid w:val="00857C5A"/>
    <w:rsid w:val="0086255E"/>
    <w:rsid w:val="008633F0"/>
    <w:rsid w:val="00867D9D"/>
    <w:rsid w:val="00872C54"/>
    <w:rsid w:val="00872E0A"/>
    <w:rsid w:val="00873594"/>
    <w:rsid w:val="00875285"/>
    <w:rsid w:val="008800EC"/>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2C43"/>
    <w:rsid w:val="008D4236"/>
    <w:rsid w:val="008D462F"/>
    <w:rsid w:val="008D5C45"/>
    <w:rsid w:val="008D6DCF"/>
    <w:rsid w:val="008E4376"/>
    <w:rsid w:val="008E7A0A"/>
    <w:rsid w:val="008E7B49"/>
    <w:rsid w:val="008F59F6"/>
    <w:rsid w:val="008F7162"/>
    <w:rsid w:val="00900719"/>
    <w:rsid w:val="00901002"/>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F9C"/>
    <w:rsid w:val="0099232C"/>
    <w:rsid w:val="00994386"/>
    <w:rsid w:val="00994791"/>
    <w:rsid w:val="009A13D8"/>
    <w:rsid w:val="009A279E"/>
    <w:rsid w:val="009A3015"/>
    <w:rsid w:val="009A3490"/>
    <w:rsid w:val="009A74D0"/>
    <w:rsid w:val="009A771E"/>
    <w:rsid w:val="009B0A6F"/>
    <w:rsid w:val="009B0A94"/>
    <w:rsid w:val="009B2AE8"/>
    <w:rsid w:val="009B5622"/>
    <w:rsid w:val="009B59E9"/>
    <w:rsid w:val="009B70AA"/>
    <w:rsid w:val="009B7ADF"/>
    <w:rsid w:val="009C1A3D"/>
    <w:rsid w:val="009C1CB1"/>
    <w:rsid w:val="009C4C7F"/>
    <w:rsid w:val="009C5E77"/>
    <w:rsid w:val="009C7A7E"/>
    <w:rsid w:val="009D02E8"/>
    <w:rsid w:val="009D51D0"/>
    <w:rsid w:val="009D70A4"/>
    <w:rsid w:val="009D7A52"/>
    <w:rsid w:val="009D7B14"/>
    <w:rsid w:val="009E0560"/>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BD0"/>
    <w:rsid w:val="00A04CCE"/>
    <w:rsid w:val="00A07421"/>
    <w:rsid w:val="00A0776B"/>
    <w:rsid w:val="00A10FB9"/>
    <w:rsid w:val="00A11421"/>
    <w:rsid w:val="00A11FD8"/>
    <w:rsid w:val="00A1389F"/>
    <w:rsid w:val="00A14996"/>
    <w:rsid w:val="00A157B1"/>
    <w:rsid w:val="00A22229"/>
    <w:rsid w:val="00A24264"/>
    <w:rsid w:val="00A24442"/>
    <w:rsid w:val="00A252B9"/>
    <w:rsid w:val="00A32577"/>
    <w:rsid w:val="00A330BB"/>
    <w:rsid w:val="00A34ACD"/>
    <w:rsid w:val="00A3666C"/>
    <w:rsid w:val="00A44882"/>
    <w:rsid w:val="00A45125"/>
    <w:rsid w:val="00A513A9"/>
    <w:rsid w:val="00A54715"/>
    <w:rsid w:val="00A54C5A"/>
    <w:rsid w:val="00A6061C"/>
    <w:rsid w:val="00A62D44"/>
    <w:rsid w:val="00A67263"/>
    <w:rsid w:val="00A7161C"/>
    <w:rsid w:val="00A77AA3"/>
    <w:rsid w:val="00A8236D"/>
    <w:rsid w:val="00A854EB"/>
    <w:rsid w:val="00A872E5"/>
    <w:rsid w:val="00A91406"/>
    <w:rsid w:val="00A9526E"/>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E74C3"/>
    <w:rsid w:val="00AF0C57"/>
    <w:rsid w:val="00AF26F3"/>
    <w:rsid w:val="00AF5F04"/>
    <w:rsid w:val="00B00672"/>
    <w:rsid w:val="00B01B4D"/>
    <w:rsid w:val="00B04489"/>
    <w:rsid w:val="00B06571"/>
    <w:rsid w:val="00B068BA"/>
    <w:rsid w:val="00B07217"/>
    <w:rsid w:val="00B133B7"/>
    <w:rsid w:val="00B13851"/>
    <w:rsid w:val="00B13B1C"/>
    <w:rsid w:val="00B14477"/>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1B5"/>
    <w:rsid w:val="00B519CD"/>
    <w:rsid w:val="00B5273A"/>
    <w:rsid w:val="00B57329"/>
    <w:rsid w:val="00B60E61"/>
    <w:rsid w:val="00B62B50"/>
    <w:rsid w:val="00B635B7"/>
    <w:rsid w:val="00B63AE8"/>
    <w:rsid w:val="00B65950"/>
    <w:rsid w:val="00B66D83"/>
    <w:rsid w:val="00B672C0"/>
    <w:rsid w:val="00B676FD"/>
    <w:rsid w:val="00B678B6"/>
    <w:rsid w:val="00B706E8"/>
    <w:rsid w:val="00B73AEA"/>
    <w:rsid w:val="00B75646"/>
    <w:rsid w:val="00B7629E"/>
    <w:rsid w:val="00B90729"/>
    <w:rsid w:val="00B907DA"/>
    <w:rsid w:val="00B91FFE"/>
    <w:rsid w:val="00B950BC"/>
    <w:rsid w:val="00B95AB9"/>
    <w:rsid w:val="00B96AF9"/>
    <w:rsid w:val="00B9714C"/>
    <w:rsid w:val="00BA29AD"/>
    <w:rsid w:val="00BA33CF"/>
    <w:rsid w:val="00BA3F8D"/>
    <w:rsid w:val="00BB5817"/>
    <w:rsid w:val="00BB7A10"/>
    <w:rsid w:val="00BC60BE"/>
    <w:rsid w:val="00BC7468"/>
    <w:rsid w:val="00BC7D4F"/>
    <w:rsid w:val="00BC7ED7"/>
    <w:rsid w:val="00BD15AF"/>
    <w:rsid w:val="00BD2850"/>
    <w:rsid w:val="00BD6049"/>
    <w:rsid w:val="00BE28D2"/>
    <w:rsid w:val="00BE4A64"/>
    <w:rsid w:val="00BE5E43"/>
    <w:rsid w:val="00BF2C98"/>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3777"/>
    <w:rsid w:val="00C74C5D"/>
    <w:rsid w:val="00C863C4"/>
    <w:rsid w:val="00C920EA"/>
    <w:rsid w:val="00C93C3E"/>
    <w:rsid w:val="00CA12E3"/>
    <w:rsid w:val="00CA1476"/>
    <w:rsid w:val="00CA6611"/>
    <w:rsid w:val="00CA6AE6"/>
    <w:rsid w:val="00CA782F"/>
    <w:rsid w:val="00CB1600"/>
    <w:rsid w:val="00CB187B"/>
    <w:rsid w:val="00CB2835"/>
    <w:rsid w:val="00CB3285"/>
    <w:rsid w:val="00CB4500"/>
    <w:rsid w:val="00CC0C72"/>
    <w:rsid w:val="00CC2BFD"/>
    <w:rsid w:val="00CD1A9A"/>
    <w:rsid w:val="00CD3476"/>
    <w:rsid w:val="00CD47B5"/>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37FCF"/>
    <w:rsid w:val="00D402DB"/>
    <w:rsid w:val="00D411A2"/>
    <w:rsid w:val="00D4606D"/>
    <w:rsid w:val="00D50B9C"/>
    <w:rsid w:val="00D52D73"/>
    <w:rsid w:val="00D52E58"/>
    <w:rsid w:val="00D5492C"/>
    <w:rsid w:val="00D56B20"/>
    <w:rsid w:val="00D578B3"/>
    <w:rsid w:val="00D618F4"/>
    <w:rsid w:val="00D6411B"/>
    <w:rsid w:val="00D714CC"/>
    <w:rsid w:val="00D75EA7"/>
    <w:rsid w:val="00D81ADF"/>
    <w:rsid w:val="00D81F21"/>
    <w:rsid w:val="00D8423D"/>
    <w:rsid w:val="00D84658"/>
    <w:rsid w:val="00D864F2"/>
    <w:rsid w:val="00D943F8"/>
    <w:rsid w:val="00D94DC9"/>
    <w:rsid w:val="00D95470"/>
    <w:rsid w:val="00D96B55"/>
    <w:rsid w:val="00DA2619"/>
    <w:rsid w:val="00DA2E57"/>
    <w:rsid w:val="00DA4239"/>
    <w:rsid w:val="00DA65DE"/>
    <w:rsid w:val="00DA7F64"/>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0B35"/>
    <w:rsid w:val="00E06B75"/>
    <w:rsid w:val="00E11332"/>
    <w:rsid w:val="00E11352"/>
    <w:rsid w:val="00E170DC"/>
    <w:rsid w:val="00E17546"/>
    <w:rsid w:val="00E210B5"/>
    <w:rsid w:val="00E261B3"/>
    <w:rsid w:val="00E26818"/>
    <w:rsid w:val="00E27FFC"/>
    <w:rsid w:val="00E30B15"/>
    <w:rsid w:val="00E33237"/>
    <w:rsid w:val="00E34112"/>
    <w:rsid w:val="00E40181"/>
    <w:rsid w:val="00E430B3"/>
    <w:rsid w:val="00E47A1B"/>
    <w:rsid w:val="00E51D63"/>
    <w:rsid w:val="00E54950"/>
    <w:rsid w:val="00E55FB3"/>
    <w:rsid w:val="00E56A01"/>
    <w:rsid w:val="00E629A1"/>
    <w:rsid w:val="00E6724E"/>
    <w:rsid w:val="00E6794C"/>
    <w:rsid w:val="00E71591"/>
    <w:rsid w:val="00E71CEB"/>
    <w:rsid w:val="00E7474F"/>
    <w:rsid w:val="00E77901"/>
    <w:rsid w:val="00E80DE3"/>
    <w:rsid w:val="00E82C55"/>
    <w:rsid w:val="00E8787E"/>
    <w:rsid w:val="00E92AC3"/>
    <w:rsid w:val="00EA2F6A"/>
    <w:rsid w:val="00EA49D0"/>
    <w:rsid w:val="00EB00E0"/>
    <w:rsid w:val="00EB05D5"/>
    <w:rsid w:val="00EB1931"/>
    <w:rsid w:val="00EC059F"/>
    <w:rsid w:val="00EC0D12"/>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5762"/>
    <w:rsid w:val="00F16F1B"/>
    <w:rsid w:val="00F250A9"/>
    <w:rsid w:val="00F267AF"/>
    <w:rsid w:val="00F2732C"/>
    <w:rsid w:val="00F30FF4"/>
    <w:rsid w:val="00F3122E"/>
    <w:rsid w:val="00F32368"/>
    <w:rsid w:val="00F331AD"/>
    <w:rsid w:val="00F35287"/>
    <w:rsid w:val="00F3763B"/>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4EA0"/>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1EF3"/>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efault">
    <w:name w:val="Default"/>
    <w:rsid w:val="00031F4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pmanual.vic.gov.au"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aboriginalinitiatives@dffh.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10.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8" ma:contentTypeDescription="Create a new document." ma:contentTypeScope="" ma:versionID="0f8a11aca604d19edc4eadf25af26c00">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306a9dc390c9e7ade5c3860e07d34f70"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18CF27A7-6A27-4B4F-9731-595483A08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http://purl.org/dc/terms/"/>
    <ds:schemaRef ds:uri="fe161729-0ef4-4b53-b9e8-ddb61266bb63"/>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573</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Client Recording Info System (CRIS/SP) Enhancements</vt:lpstr>
    </vt:vector>
  </TitlesOfParts>
  <Company>Victoria State Government, Department of Families, Fairness and Housing</Company>
  <LinksUpToDate>false</LinksUpToDate>
  <CharactersWithSpaces>4502</CharactersWithSpaces>
  <SharedDoc>false</SharedDoc>
  <HyperlinkBase/>
  <HLinks>
    <vt:vector size="42" baseType="variant">
      <vt:variant>
        <vt:i4>655388</vt:i4>
      </vt:variant>
      <vt:variant>
        <vt:i4>39</vt:i4>
      </vt:variant>
      <vt:variant>
        <vt:i4>0</vt:i4>
      </vt:variant>
      <vt:variant>
        <vt:i4>5</vt:i4>
      </vt:variant>
      <vt:variant>
        <vt:lpwstr>https://www.cpmanual.vic.gov.au/</vt:lpwstr>
      </vt:variant>
      <vt:variant>
        <vt:lpwstr/>
      </vt:variant>
      <vt:variant>
        <vt:i4>4849763</vt:i4>
      </vt:variant>
      <vt:variant>
        <vt:i4>36</vt:i4>
      </vt:variant>
      <vt:variant>
        <vt:i4>0</vt:i4>
      </vt:variant>
      <vt:variant>
        <vt:i4>5</vt:i4>
      </vt:variant>
      <vt:variant>
        <vt:lpwstr>mailto:aboriginalinitiatives@dffh.vic.gov.au</vt:lpwstr>
      </vt:variant>
      <vt:variant>
        <vt:lpwstr/>
      </vt:variant>
      <vt:variant>
        <vt:i4>1245241</vt:i4>
      </vt:variant>
      <vt:variant>
        <vt:i4>29</vt:i4>
      </vt:variant>
      <vt:variant>
        <vt:i4>0</vt:i4>
      </vt:variant>
      <vt:variant>
        <vt:i4>5</vt:i4>
      </vt:variant>
      <vt:variant>
        <vt:lpwstr/>
      </vt:variant>
      <vt:variant>
        <vt:lpwstr>_Toc167181729</vt:lpwstr>
      </vt:variant>
      <vt:variant>
        <vt:i4>1245241</vt:i4>
      </vt:variant>
      <vt:variant>
        <vt:i4>23</vt:i4>
      </vt:variant>
      <vt:variant>
        <vt:i4>0</vt:i4>
      </vt:variant>
      <vt:variant>
        <vt:i4>5</vt:i4>
      </vt:variant>
      <vt:variant>
        <vt:lpwstr/>
      </vt:variant>
      <vt:variant>
        <vt:lpwstr>_Toc167181728</vt:lpwstr>
      </vt:variant>
      <vt:variant>
        <vt:i4>1245241</vt:i4>
      </vt:variant>
      <vt:variant>
        <vt:i4>17</vt:i4>
      </vt:variant>
      <vt:variant>
        <vt:i4>0</vt:i4>
      </vt:variant>
      <vt:variant>
        <vt:i4>5</vt:i4>
      </vt:variant>
      <vt:variant>
        <vt:lpwstr/>
      </vt:variant>
      <vt:variant>
        <vt:lpwstr>_Toc167181727</vt:lpwstr>
      </vt:variant>
      <vt:variant>
        <vt:i4>1245241</vt:i4>
      </vt:variant>
      <vt:variant>
        <vt:i4>11</vt:i4>
      </vt:variant>
      <vt:variant>
        <vt:i4>0</vt:i4>
      </vt:variant>
      <vt:variant>
        <vt:i4>5</vt:i4>
      </vt:variant>
      <vt:variant>
        <vt:lpwstr/>
      </vt:variant>
      <vt:variant>
        <vt:lpwstr>_Toc167181726</vt:lpwstr>
      </vt:variant>
      <vt:variant>
        <vt:i4>1245241</vt:i4>
      </vt:variant>
      <vt:variant>
        <vt:i4>5</vt:i4>
      </vt:variant>
      <vt:variant>
        <vt:i4>0</vt:i4>
      </vt:variant>
      <vt:variant>
        <vt:i4>5</vt:i4>
      </vt:variant>
      <vt:variant>
        <vt:lpwstr/>
      </vt:variant>
      <vt:variant>
        <vt:lpwstr>_Toc167181725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Recording Info System (CRIS/SP) Enhancements</dc:title>
  <dc:subject>Client Recording Info System (CRIS/SP) Enhancements</dc:subject>
  <dc:creator>Aboriginal Initiatives Unit</dc:creator>
  <cp:keywords>Client Recording Info System,CRIS, CRISSP, enhancements</cp:keywords>
  <cp:lastModifiedBy>Maria Tsekouras (DFFH)</cp:lastModifiedBy>
  <cp:revision>3</cp:revision>
  <cp:lastPrinted>2021-01-29T05:27:00Z</cp:lastPrinted>
  <dcterms:created xsi:type="dcterms:W3CDTF">2024-06-28T05:51:00Z</dcterms:created>
  <dcterms:modified xsi:type="dcterms:W3CDTF">2024-07-02T23:31:00Z</dcterms:modified>
  <cp:category>DFFH teal factsheet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_MarkAsFinal">
    <vt:bool>true</vt:bool>
  </property>
</Properties>
</file>