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8A" w14:textId="77777777" w:rsidR="00056EC4" w:rsidRDefault="006551B4" w:rsidP="00056EC4">
      <w:pPr>
        <w:pStyle w:val="Body"/>
      </w:pPr>
      <w:r>
        <w:rPr>
          <w:noProof/>
        </w:rPr>
        <w:drawing>
          <wp:anchor distT="0" distB="0" distL="114300" distR="114300" simplePos="0" relativeHeight="251657728" behindDoc="1" locked="1" layoutInCell="1" allowOverlap="1" wp14:anchorId="59544384" wp14:editId="2D292B5D">
            <wp:simplePos x="0" y="0"/>
            <wp:positionH relativeFrom="page">
              <wp:posOffset>0</wp:posOffset>
            </wp:positionH>
            <wp:positionV relativeFrom="page">
              <wp:posOffset>0</wp:posOffset>
            </wp:positionV>
            <wp:extent cx="7559675" cy="1067181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6718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787C4CA" w14:textId="77777777" w:rsidTr="00431F42">
        <w:trPr>
          <w:cantSplit/>
        </w:trPr>
        <w:tc>
          <w:tcPr>
            <w:tcW w:w="0" w:type="auto"/>
            <w:tcMar>
              <w:top w:w="0" w:type="dxa"/>
              <w:left w:w="0" w:type="dxa"/>
              <w:right w:w="0" w:type="dxa"/>
            </w:tcMar>
          </w:tcPr>
          <w:p w14:paraId="34DAD516" w14:textId="017542BA" w:rsidR="00B005C2" w:rsidRDefault="00E13CC9" w:rsidP="00B005C2">
            <w:pPr>
              <w:pStyle w:val="Documenttitle"/>
            </w:pPr>
            <w:r>
              <w:t xml:space="preserve">Assertive Outreach and Support </w:t>
            </w:r>
            <w:r w:rsidR="00DB109F">
              <w:t xml:space="preserve">program </w:t>
            </w:r>
            <w:r w:rsidR="00315262">
              <w:t>requirements</w:t>
            </w:r>
          </w:p>
          <w:p w14:paraId="036F7850" w14:textId="77777777" w:rsidR="00AD784C" w:rsidRDefault="00315262" w:rsidP="00431F42">
            <w:pPr>
              <w:pStyle w:val="Documenttitle"/>
              <w:rPr>
                <w:b w:val="0"/>
                <w:bCs/>
                <w:sz w:val="32"/>
                <w:szCs w:val="32"/>
              </w:rPr>
            </w:pPr>
            <w:r>
              <w:rPr>
                <w:b w:val="0"/>
                <w:bCs/>
                <w:sz w:val="32"/>
                <w:szCs w:val="32"/>
              </w:rPr>
              <w:t>P</w:t>
            </w:r>
            <w:r w:rsidR="00D57726">
              <w:rPr>
                <w:b w:val="0"/>
                <w:bCs/>
                <w:sz w:val="32"/>
                <w:szCs w:val="32"/>
              </w:rPr>
              <w:t xml:space="preserve">rogram requirements for funded agencies delivering </w:t>
            </w:r>
            <w:r w:rsidR="00D22727">
              <w:rPr>
                <w:b w:val="0"/>
                <w:bCs/>
                <w:sz w:val="32"/>
                <w:szCs w:val="32"/>
              </w:rPr>
              <w:t>A</w:t>
            </w:r>
            <w:r w:rsidR="006B21D4">
              <w:rPr>
                <w:b w:val="0"/>
                <w:bCs/>
                <w:sz w:val="32"/>
                <w:szCs w:val="32"/>
              </w:rPr>
              <w:t>ssertive Outreach and Support</w:t>
            </w:r>
          </w:p>
          <w:p w14:paraId="539B4A8C" w14:textId="5CFA4B74" w:rsidR="00744A48" w:rsidRPr="007B32AD" w:rsidRDefault="00744A48" w:rsidP="00431F42">
            <w:pPr>
              <w:pStyle w:val="Documenttitle"/>
              <w:rPr>
                <w:color w:val="FF0000"/>
              </w:rPr>
            </w:pPr>
          </w:p>
        </w:tc>
      </w:tr>
      <w:tr w:rsidR="00AD784C" w14:paraId="3B87E9DD" w14:textId="77777777" w:rsidTr="00431F42">
        <w:trPr>
          <w:cantSplit/>
        </w:trPr>
        <w:tc>
          <w:tcPr>
            <w:tcW w:w="0" w:type="auto"/>
          </w:tcPr>
          <w:p w14:paraId="7E952A62" w14:textId="0908A3C5" w:rsidR="00386109" w:rsidRPr="00A1389F" w:rsidRDefault="00386109" w:rsidP="009315BE">
            <w:pPr>
              <w:pStyle w:val="Documentsubtitle"/>
            </w:pPr>
          </w:p>
        </w:tc>
      </w:tr>
      <w:tr w:rsidR="00430393" w14:paraId="36A38514" w14:textId="77777777" w:rsidTr="00431F42">
        <w:trPr>
          <w:cantSplit/>
        </w:trPr>
        <w:tc>
          <w:tcPr>
            <w:tcW w:w="0" w:type="auto"/>
          </w:tcPr>
          <w:p w14:paraId="68238B4A" w14:textId="77777777" w:rsidR="00430393" w:rsidRDefault="00090D93" w:rsidP="00430393">
            <w:pPr>
              <w:pStyle w:val="Bannermarking"/>
            </w:pPr>
            <w:fldSimple w:instr="FILLIN  &quot;Type the protective marking&quot; \d OFFICIAL \o  \* MERGEFORMAT">
              <w:r w:rsidR="00B05D08">
                <w:t>OFFICIAL</w:t>
              </w:r>
            </w:fldSimple>
          </w:p>
        </w:tc>
      </w:tr>
    </w:tbl>
    <w:p w14:paraId="3A351906" w14:textId="77777777" w:rsidR="00FE4081" w:rsidRDefault="00FE4081" w:rsidP="00FE4081">
      <w:pPr>
        <w:pStyle w:val="Body"/>
      </w:pPr>
    </w:p>
    <w:p w14:paraId="220DBCF8"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pPr w:leftFromText="180" w:rightFromText="180" w:vertAnchor="page" w:horzAnchor="margin" w:tblpY="95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752DAF4" w14:textId="77777777" w:rsidTr="778C796D">
        <w:trPr>
          <w:cantSplit/>
          <w:trHeight w:val="5103"/>
        </w:trPr>
        <w:tc>
          <w:tcPr>
            <w:tcW w:w="9288" w:type="dxa"/>
            <w:vAlign w:val="bottom"/>
          </w:tcPr>
          <w:p w14:paraId="7555416B" w14:textId="33C3F447" w:rsidR="00ED4841" w:rsidRPr="006441A7" w:rsidRDefault="00ED4841" w:rsidP="006441A7">
            <w:pPr>
              <w:rPr>
                <w:rFonts w:ascii="Calibri" w:hAnsi="Calibri"/>
                <w:sz w:val="24"/>
                <w:szCs w:val="24"/>
              </w:rPr>
            </w:pPr>
            <w:r w:rsidRPr="00AD79B6">
              <w:rPr>
                <w:rStyle w:val="normaltextrun"/>
                <w:rFonts w:eastAsia="MS Gothic" w:cs="Arial"/>
                <w:sz w:val="24"/>
                <w:szCs w:val="24"/>
              </w:rPr>
              <w:lastRenderedPageBreak/>
              <w:t xml:space="preserve">To receive this document in another format </w:t>
            </w:r>
            <w:hyperlink r:id="rId18" w:history="1">
              <w:r w:rsidRPr="00951B6C">
                <w:rPr>
                  <w:rStyle w:val="Hyperlink"/>
                  <w:rFonts w:eastAsia="MS Gothic" w:cs="Arial"/>
                  <w:sz w:val="24"/>
                  <w:szCs w:val="24"/>
                </w:rPr>
                <w:t xml:space="preserve">email </w:t>
              </w:r>
              <w:r w:rsidR="00951B6C" w:rsidRPr="00951B6C">
                <w:rPr>
                  <w:rStyle w:val="Hyperlink"/>
                  <w:rFonts w:eastAsia="MS Gothic" w:cs="Arial"/>
                  <w:sz w:val="24"/>
                  <w:szCs w:val="24"/>
                </w:rPr>
                <w:t xml:space="preserve">the central Complex Needs </w:t>
              </w:r>
              <w:r w:rsidR="003023FD">
                <w:rPr>
                  <w:rStyle w:val="Hyperlink"/>
                  <w:rFonts w:eastAsia="MS Gothic" w:cs="Arial"/>
                  <w:sz w:val="24"/>
                  <w:szCs w:val="24"/>
                </w:rPr>
                <w:t>and Forensic Disability</w:t>
              </w:r>
              <w:r w:rsidR="009D36B4">
                <w:rPr>
                  <w:rStyle w:val="Hyperlink"/>
                  <w:rFonts w:eastAsia="MS Gothic" w:cs="Arial"/>
                  <w:sz w:val="24"/>
                  <w:szCs w:val="24"/>
                </w:rPr>
                <w:t xml:space="preserve"> </w:t>
              </w:r>
              <w:r w:rsidR="00951B6C" w:rsidRPr="00951B6C">
                <w:rPr>
                  <w:rStyle w:val="Hyperlink"/>
                  <w:rFonts w:eastAsia="MS Gothic" w:cs="Arial"/>
                  <w:sz w:val="24"/>
                  <w:szCs w:val="24"/>
                </w:rPr>
                <w:t>Team</w:t>
              </w:r>
            </w:hyperlink>
            <w:r w:rsidR="00951B6C">
              <w:rPr>
                <w:rStyle w:val="normaltextrun"/>
                <w:rFonts w:eastAsia="MS Gothic" w:cs="Arial"/>
                <w:sz w:val="24"/>
                <w:szCs w:val="24"/>
              </w:rPr>
              <w:t xml:space="preserve"> at </w:t>
            </w:r>
            <w:r w:rsidR="00C21EE1">
              <w:rPr>
                <w:sz w:val="24"/>
                <w:szCs w:val="24"/>
              </w:rPr>
              <w:t>&lt;Central.ComplexNeeds@dffh.vic.gov.au&gt;</w:t>
            </w:r>
            <w:r w:rsidR="00F76F22">
              <w:rPr>
                <w:sz w:val="24"/>
                <w:szCs w:val="24"/>
              </w:rPr>
              <w:t>.</w:t>
            </w:r>
          </w:p>
          <w:p w14:paraId="62BBA3D3" w14:textId="77777777" w:rsidR="00ED4841" w:rsidRPr="00F521B8" w:rsidRDefault="00ED4841" w:rsidP="00ED4841">
            <w:pPr>
              <w:pStyle w:val="paragraph"/>
              <w:spacing w:before="0" w:beforeAutospacing="0" w:after="0" w:afterAutospacing="0"/>
              <w:textAlignment w:val="baseline"/>
              <w:rPr>
                <w:rFonts w:ascii="Arial" w:hAnsi="Arial" w:cs="Arial"/>
                <w:color w:val="000000"/>
                <w:sz w:val="20"/>
                <w:szCs w:val="20"/>
              </w:rPr>
            </w:pPr>
            <w:r w:rsidRPr="00F521B8">
              <w:rPr>
                <w:rStyle w:val="normaltextrun"/>
                <w:rFonts w:ascii="Arial" w:eastAsia="MS Gothic" w:hAnsi="Arial" w:cs="Arial"/>
                <w:color w:val="000000"/>
                <w:sz w:val="20"/>
                <w:szCs w:val="20"/>
              </w:rPr>
              <w:t>Authorised and published by the Victorian Government, 1 Treasury Place, Melbourne.</w:t>
            </w:r>
            <w:r w:rsidRPr="00F521B8">
              <w:rPr>
                <w:rStyle w:val="eop"/>
                <w:rFonts w:ascii="Arial" w:eastAsia="MS Mincho" w:hAnsi="Arial" w:cs="Arial"/>
                <w:color w:val="000000"/>
                <w:sz w:val="20"/>
                <w:szCs w:val="20"/>
              </w:rPr>
              <w:t> </w:t>
            </w:r>
          </w:p>
          <w:p w14:paraId="5388BC87" w14:textId="6316ACB9" w:rsidR="00ED4841" w:rsidRPr="00F521B8" w:rsidRDefault="00ED4841" w:rsidP="00ED4841">
            <w:pPr>
              <w:pStyle w:val="paragraph"/>
              <w:spacing w:before="0" w:beforeAutospacing="0" w:after="0" w:afterAutospacing="0"/>
              <w:textAlignment w:val="baseline"/>
              <w:rPr>
                <w:rFonts w:ascii="Arial" w:hAnsi="Arial" w:cs="Arial"/>
                <w:color w:val="000000"/>
                <w:sz w:val="20"/>
                <w:szCs w:val="20"/>
              </w:rPr>
            </w:pPr>
            <w:r w:rsidRPr="30DCFD46">
              <w:rPr>
                <w:rStyle w:val="normaltextrun"/>
                <w:rFonts w:ascii="Arial" w:eastAsia="MS Gothic" w:hAnsi="Arial" w:cs="Arial"/>
                <w:color w:val="000000" w:themeColor="text1"/>
                <w:sz w:val="20"/>
                <w:szCs w:val="20"/>
              </w:rPr>
              <w:t xml:space="preserve">© State of Victoria, Australia, Department of Families, Fairness and Housing, </w:t>
            </w:r>
            <w:r w:rsidR="00214D88" w:rsidRPr="30DCFD46">
              <w:rPr>
                <w:rStyle w:val="normaltextrun"/>
                <w:rFonts w:ascii="Arial" w:eastAsia="MS Gothic" w:hAnsi="Arial" w:cs="Arial"/>
                <w:color w:val="000000" w:themeColor="text1"/>
                <w:sz w:val="20"/>
                <w:szCs w:val="20"/>
              </w:rPr>
              <w:t>June 202</w:t>
            </w:r>
            <w:r w:rsidR="46563507" w:rsidRPr="30DCFD46">
              <w:rPr>
                <w:rStyle w:val="normaltextrun"/>
                <w:rFonts w:ascii="Arial" w:eastAsia="MS Gothic" w:hAnsi="Arial" w:cs="Arial"/>
                <w:color w:val="000000" w:themeColor="text1"/>
                <w:sz w:val="20"/>
                <w:szCs w:val="20"/>
              </w:rPr>
              <w:t>4</w:t>
            </w:r>
            <w:r w:rsidRPr="30DCFD46">
              <w:rPr>
                <w:rStyle w:val="normaltextrun"/>
                <w:rFonts w:ascii="Arial" w:eastAsia="MS Gothic" w:hAnsi="Arial" w:cs="Arial"/>
                <w:color w:val="000000" w:themeColor="text1"/>
                <w:sz w:val="20"/>
                <w:szCs w:val="20"/>
              </w:rPr>
              <w:t>.</w:t>
            </w:r>
            <w:r w:rsidRPr="30DCFD46">
              <w:rPr>
                <w:rStyle w:val="eop"/>
                <w:rFonts w:ascii="Arial" w:eastAsia="MS Mincho" w:hAnsi="Arial" w:cs="Arial"/>
                <w:color w:val="000000" w:themeColor="text1"/>
                <w:sz w:val="20"/>
                <w:szCs w:val="20"/>
              </w:rPr>
              <w:t> </w:t>
            </w:r>
          </w:p>
          <w:p w14:paraId="3FB56FF1" w14:textId="1C665DB5" w:rsidR="00ED4841" w:rsidRPr="009B0A00" w:rsidRDefault="00ED4841" w:rsidP="00ED4841">
            <w:pPr>
              <w:pStyle w:val="paragraph"/>
              <w:spacing w:before="0" w:beforeAutospacing="0" w:after="0" w:afterAutospacing="0"/>
              <w:textAlignment w:val="baseline"/>
              <w:rPr>
                <w:rFonts w:ascii="Arial" w:hAnsi="Arial" w:cs="Arial"/>
                <w:sz w:val="20"/>
                <w:szCs w:val="20"/>
              </w:rPr>
            </w:pPr>
            <w:r w:rsidRPr="009B0A00">
              <w:rPr>
                <w:rStyle w:val="normaltextrun"/>
                <w:rFonts w:ascii="Arial" w:eastAsia="MS Gothic" w:hAnsi="Arial" w:cs="Arial"/>
                <w:sz w:val="20"/>
                <w:szCs w:val="20"/>
              </w:rPr>
              <w:t xml:space="preserve">Except where otherwise indicated, the images in this document show models and illustrative settings only, and do not necessarily depict actual services, </w:t>
            </w:r>
            <w:r w:rsidR="00637998" w:rsidRPr="009B0A00">
              <w:rPr>
                <w:rStyle w:val="normaltextrun"/>
                <w:rFonts w:ascii="Arial" w:eastAsia="MS Gothic" w:hAnsi="Arial" w:cs="Arial"/>
                <w:sz w:val="20"/>
                <w:szCs w:val="20"/>
              </w:rPr>
              <w:t>facilities,</w:t>
            </w:r>
            <w:r w:rsidRPr="009B0A00">
              <w:rPr>
                <w:rStyle w:val="normaltextrun"/>
                <w:rFonts w:ascii="Arial" w:eastAsia="MS Gothic" w:hAnsi="Arial" w:cs="Arial"/>
                <w:sz w:val="20"/>
                <w:szCs w:val="20"/>
              </w:rPr>
              <w:t xml:space="preserve"> or recipients of services. This document may contain images of deceased Aboriginal and Torres Strait Islander peoples.</w:t>
            </w:r>
            <w:r w:rsidRPr="009B0A00">
              <w:rPr>
                <w:rStyle w:val="eop"/>
                <w:rFonts w:ascii="Arial" w:eastAsia="MS Mincho" w:hAnsi="Arial" w:cs="Arial"/>
                <w:sz w:val="20"/>
                <w:szCs w:val="20"/>
              </w:rPr>
              <w:t> </w:t>
            </w:r>
          </w:p>
          <w:p w14:paraId="2E9455C8" w14:textId="1D8A5FB7" w:rsidR="00ED4841" w:rsidRPr="00173416" w:rsidRDefault="00ED4841" w:rsidP="00ED4841">
            <w:pPr>
              <w:pStyle w:val="paragraph"/>
              <w:spacing w:before="0" w:beforeAutospacing="0" w:after="0" w:afterAutospacing="0"/>
              <w:textAlignment w:val="baseline"/>
              <w:rPr>
                <w:rFonts w:ascii="Arial" w:hAnsi="Arial" w:cs="Arial"/>
                <w:sz w:val="20"/>
                <w:szCs w:val="20"/>
              </w:rPr>
            </w:pPr>
            <w:r w:rsidRPr="009B0A00">
              <w:rPr>
                <w:rStyle w:val="normaltextrun"/>
                <w:rFonts w:ascii="Arial" w:eastAsia="MS Gothic" w:hAnsi="Arial" w:cs="Arial"/>
                <w:sz w:val="20"/>
                <w:szCs w:val="20"/>
              </w:rPr>
              <w:t xml:space="preserve">In </w:t>
            </w:r>
            <w:r w:rsidRPr="00173416">
              <w:rPr>
                <w:rStyle w:val="normaltextrun"/>
                <w:rFonts w:ascii="Arial" w:eastAsia="MS Gothic" w:hAnsi="Arial" w:cs="Arial"/>
                <w:sz w:val="20"/>
                <w:szCs w:val="20"/>
              </w:rPr>
              <w:t xml:space="preserve">this document, ‘Aboriginal’ refers to both Aboriginal and Torres Strait Islander people. ‘Indigenous’ or ‘Koori/Koorie’ is retained when part of the title of a report, </w:t>
            </w:r>
            <w:r w:rsidR="00637998" w:rsidRPr="00173416">
              <w:rPr>
                <w:rStyle w:val="normaltextrun"/>
                <w:rFonts w:ascii="Arial" w:eastAsia="MS Gothic" w:hAnsi="Arial" w:cs="Arial"/>
                <w:sz w:val="20"/>
                <w:szCs w:val="20"/>
              </w:rPr>
              <w:t>program,</w:t>
            </w:r>
            <w:r w:rsidRPr="00173416">
              <w:rPr>
                <w:rStyle w:val="normaltextrun"/>
                <w:rFonts w:ascii="Arial" w:eastAsia="MS Gothic" w:hAnsi="Arial" w:cs="Arial"/>
                <w:sz w:val="20"/>
                <w:szCs w:val="20"/>
              </w:rPr>
              <w:t xml:space="preserve"> or quotation.</w:t>
            </w:r>
            <w:r w:rsidRPr="00173416">
              <w:rPr>
                <w:rStyle w:val="eop"/>
                <w:rFonts w:ascii="Arial" w:eastAsia="MS Mincho" w:hAnsi="Arial" w:cs="Arial"/>
                <w:sz w:val="20"/>
                <w:szCs w:val="20"/>
              </w:rPr>
              <w:t> </w:t>
            </w:r>
          </w:p>
          <w:p w14:paraId="0BAB9C59" w14:textId="0EAA1B74" w:rsidR="00ED4841" w:rsidRPr="00173416" w:rsidRDefault="00ED4841" w:rsidP="778C796D">
            <w:pPr>
              <w:pStyle w:val="paragraph"/>
              <w:spacing w:before="0" w:beforeAutospacing="0" w:after="0" w:afterAutospacing="0"/>
              <w:textAlignment w:val="baseline"/>
              <w:rPr>
                <w:rFonts w:ascii="Arial" w:hAnsi="Arial" w:cs="Arial"/>
                <w:color w:val="000000"/>
                <w:sz w:val="20"/>
                <w:szCs w:val="20"/>
              </w:rPr>
            </w:pPr>
            <w:r w:rsidRPr="00173416">
              <w:rPr>
                <w:rStyle w:val="normaltextrun"/>
                <w:rFonts w:ascii="Arial" w:eastAsia="MS Gothic" w:hAnsi="Arial" w:cs="Arial"/>
                <w:color w:val="000000" w:themeColor="text1"/>
                <w:sz w:val="20"/>
                <w:szCs w:val="20"/>
              </w:rPr>
              <w:t xml:space="preserve">ISBN </w:t>
            </w:r>
            <w:r w:rsidR="00173416" w:rsidRPr="00173416">
              <w:rPr>
                <w:rFonts w:ascii="Arial" w:hAnsi="Arial" w:cs="Arial"/>
                <w:color w:val="000000"/>
                <w:sz w:val="20"/>
                <w:szCs w:val="20"/>
              </w:rPr>
              <w:t xml:space="preserve">978-1-76130-583-2 </w:t>
            </w:r>
            <w:r w:rsidRPr="00173416">
              <w:rPr>
                <w:rStyle w:val="normaltextrun"/>
                <w:rFonts w:ascii="Arial" w:eastAsia="MS Gothic" w:hAnsi="Arial" w:cs="Arial"/>
                <w:color w:val="000000" w:themeColor="text1"/>
                <w:sz w:val="20"/>
                <w:szCs w:val="20"/>
              </w:rPr>
              <w:t xml:space="preserve">(online/PDF/Word) </w:t>
            </w:r>
            <w:r w:rsidRPr="00173416">
              <w:rPr>
                <w:rStyle w:val="eop"/>
                <w:rFonts w:ascii="Arial" w:eastAsia="MS Mincho" w:hAnsi="Arial" w:cs="Arial"/>
                <w:color w:val="000000" w:themeColor="text1"/>
                <w:sz w:val="20"/>
                <w:szCs w:val="20"/>
              </w:rPr>
              <w:t> </w:t>
            </w:r>
          </w:p>
          <w:p w14:paraId="582C3636" w14:textId="4E894C65" w:rsidR="009F2182" w:rsidRPr="000E7C31" w:rsidRDefault="00ED4841" w:rsidP="00BC2720">
            <w:pPr>
              <w:pStyle w:val="paragraph"/>
              <w:spacing w:before="0" w:beforeAutospacing="0" w:after="0" w:afterAutospacing="0"/>
              <w:textAlignment w:val="baseline"/>
              <w:rPr>
                <w:rStyle w:val="eop"/>
                <w:rFonts w:ascii="Arial" w:eastAsia="MS Mincho" w:hAnsi="Arial" w:cs="Arial"/>
                <w:color w:val="000000"/>
                <w:sz w:val="20"/>
                <w:szCs w:val="20"/>
              </w:rPr>
            </w:pPr>
            <w:r w:rsidRPr="00173416">
              <w:rPr>
                <w:rStyle w:val="normaltextrun"/>
                <w:rFonts w:ascii="Arial" w:eastAsia="MS Gothic" w:hAnsi="Arial" w:cs="Arial"/>
                <w:color w:val="000000"/>
                <w:sz w:val="20"/>
                <w:szCs w:val="20"/>
              </w:rPr>
              <w:t xml:space="preserve">Available at </w:t>
            </w:r>
            <w:r w:rsidR="00105284" w:rsidRPr="00173416">
              <w:rPr>
                <w:rStyle w:val="normaltextrun"/>
                <w:rFonts w:ascii="Arial" w:eastAsia="MS Gothic" w:hAnsi="Arial" w:cs="Arial"/>
                <w:color w:val="000000"/>
                <w:sz w:val="20"/>
                <w:szCs w:val="20"/>
              </w:rPr>
              <w:t xml:space="preserve">the </w:t>
            </w:r>
            <w:hyperlink r:id="rId19" w:history="1">
              <w:r w:rsidR="000E7C31" w:rsidRPr="00173416">
                <w:rPr>
                  <w:rStyle w:val="Hyperlink"/>
                  <w:rFonts w:ascii="Arial" w:eastAsia="MS Gothic" w:hAnsi="Arial" w:cs="Arial"/>
                  <w:sz w:val="20"/>
                  <w:szCs w:val="20"/>
                </w:rPr>
                <w:t>Department of Families, Fairness and Housing Complex Needs web page</w:t>
              </w:r>
            </w:hyperlink>
            <w:r w:rsidR="000E7C31" w:rsidRPr="00173416">
              <w:rPr>
                <w:rStyle w:val="normaltextrun"/>
                <w:rFonts w:ascii="Arial" w:eastAsia="MS Gothic" w:hAnsi="Arial" w:cs="Arial"/>
                <w:color w:val="000000"/>
                <w:sz w:val="20"/>
                <w:szCs w:val="20"/>
              </w:rPr>
              <w:t xml:space="preserve"> at </w:t>
            </w:r>
            <w:r w:rsidR="000E7C31" w:rsidRPr="00173416">
              <w:rPr>
                <w:rFonts w:ascii="Arial" w:hAnsi="Arial" w:cs="Arial"/>
                <w:sz w:val="20"/>
                <w:szCs w:val="20"/>
              </w:rPr>
              <w:t>&lt;https://providers.dffh.vic.gov.au/complex-needs-services</w:t>
            </w:r>
            <w:r w:rsidR="000E7C31" w:rsidRPr="000E7C31">
              <w:rPr>
                <w:rFonts w:ascii="Arial" w:hAnsi="Arial" w:cs="Arial"/>
                <w:sz w:val="20"/>
                <w:szCs w:val="20"/>
              </w:rPr>
              <w:t>&gt;.</w:t>
            </w:r>
          </w:p>
          <w:p w14:paraId="1ABD9D93" w14:textId="0AFE4866" w:rsidR="000B40F4" w:rsidRPr="00CF5F82" w:rsidRDefault="000B40F4" w:rsidP="00BC2720">
            <w:pPr>
              <w:pStyle w:val="paragraph"/>
              <w:spacing w:before="0" w:beforeAutospacing="0" w:after="0" w:afterAutospacing="0"/>
              <w:textAlignment w:val="baseline"/>
              <w:rPr>
                <w:rFonts w:ascii="Arial" w:hAnsi="Arial" w:cs="Arial"/>
                <w:color w:val="000000"/>
                <w:sz w:val="20"/>
                <w:szCs w:val="20"/>
              </w:rPr>
            </w:pPr>
          </w:p>
        </w:tc>
      </w:tr>
      <w:tr w:rsidR="0008204A" w14:paraId="5703DC02" w14:textId="77777777" w:rsidTr="778C796D">
        <w:trPr>
          <w:cantSplit/>
        </w:trPr>
        <w:tc>
          <w:tcPr>
            <w:tcW w:w="9288" w:type="dxa"/>
          </w:tcPr>
          <w:p w14:paraId="40A6B894" w14:textId="65ABF7BA" w:rsidR="0008204A" w:rsidRPr="0055119B" w:rsidRDefault="0008204A" w:rsidP="00ED4841">
            <w:pPr>
              <w:pStyle w:val="Body"/>
            </w:pPr>
          </w:p>
        </w:tc>
      </w:tr>
    </w:tbl>
    <w:p w14:paraId="4A1C1530" w14:textId="77777777" w:rsidR="0008204A" w:rsidRPr="0008204A" w:rsidRDefault="0008204A" w:rsidP="0008204A">
      <w:pPr>
        <w:pStyle w:val="Body"/>
      </w:pPr>
      <w:r w:rsidRPr="0008204A">
        <w:br w:type="page"/>
      </w:r>
    </w:p>
    <w:sdt>
      <w:sdtPr>
        <w:rPr>
          <w:rFonts w:ascii="Arial" w:eastAsia="Times New Roman" w:hAnsi="Arial" w:cs="Times New Roman"/>
          <w:color w:val="auto"/>
          <w:sz w:val="21"/>
          <w:szCs w:val="20"/>
          <w:lang w:val="en-AU"/>
        </w:rPr>
        <w:id w:val="-1658454990"/>
        <w:docPartObj>
          <w:docPartGallery w:val="Table of Contents"/>
          <w:docPartUnique/>
        </w:docPartObj>
      </w:sdtPr>
      <w:sdtEndPr>
        <w:rPr>
          <w:noProof/>
          <w:sz w:val="20"/>
        </w:rPr>
      </w:sdtEndPr>
      <w:sdtContent>
        <w:p w14:paraId="3EF74FD5" w14:textId="506A00CC" w:rsidR="000A62E4" w:rsidRDefault="000A62E4">
          <w:pPr>
            <w:pStyle w:val="TOCHeading"/>
          </w:pPr>
          <w:r>
            <w:t>Contents</w:t>
          </w:r>
        </w:p>
        <w:p w14:paraId="338E5601" w14:textId="3325E056" w:rsidR="00EA0C95" w:rsidRDefault="000A62E4">
          <w:pPr>
            <w:pStyle w:val="TOC1"/>
            <w:tabs>
              <w:tab w:val="left" w:pos="567"/>
            </w:tabs>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69256118" w:history="1">
            <w:r w:rsidR="00EA0C95" w:rsidRPr="00CC4E4B">
              <w:rPr>
                <w:rStyle w:val="Hyperlink"/>
              </w:rPr>
              <w:t>1.</w:t>
            </w:r>
            <w:r w:rsidR="00EA0C95">
              <w:rPr>
                <w:rFonts w:asciiTheme="minorHAnsi" w:eastAsiaTheme="minorEastAsia" w:hAnsiTheme="minorHAnsi" w:cstheme="minorBidi"/>
                <w:b w:val="0"/>
                <w:kern w:val="2"/>
                <w:sz w:val="24"/>
                <w:szCs w:val="24"/>
                <w:lang w:eastAsia="en-AU"/>
                <w14:ligatures w14:val="standardContextual"/>
              </w:rPr>
              <w:tab/>
            </w:r>
            <w:r w:rsidR="00EA0C95" w:rsidRPr="00CC4E4B">
              <w:rPr>
                <w:rStyle w:val="Hyperlink"/>
              </w:rPr>
              <w:t>Introduction</w:t>
            </w:r>
            <w:r w:rsidR="00EA0C95">
              <w:rPr>
                <w:webHidden/>
              </w:rPr>
              <w:tab/>
            </w:r>
            <w:r w:rsidR="00EA0C95">
              <w:rPr>
                <w:webHidden/>
              </w:rPr>
              <w:fldChar w:fldCharType="begin"/>
            </w:r>
            <w:r w:rsidR="00EA0C95">
              <w:rPr>
                <w:webHidden/>
              </w:rPr>
              <w:instrText xml:space="preserve"> PAGEREF _Toc169256118 \h </w:instrText>
            </w:r>
            <w:r w:rsidR="00EA0C95">
              <w:rPr>
                <w:webHidden/>
              </w:rPr>
            </w:r>
            <w:r w:rsidR="00EA0C95">
              <w:rPr>
                <w:webHidden/>
              </w:rPr>
              <w:fldChar w:fldCharType="separate"/>
            </w:r>
            <w:r w:rsidR="00EA0C95">
              <w:rPr>
                <w:webHidden/>
              </w:rPr>
              <w:t>8</w:t>
            </w:r>
            <w:r w:rsidR="00EA0C95">
              <w:rPr>
                <w:webHidden/>
              </w:rPr>
              <w:fldChar w:fldCharType="end"/>
            </w:r>
          </w:hyperlink>
        </w:p>
        <w:p w14:paraId="768624A6" w14:textId="34AFBBD4" w:rsidR="00EA0C95" w:rsidRDefault="00DD2805">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256119" w:history="1">
            <w:r w:rsidR="00EA0C95" w:rsidRPr="00CC4E4B">
              <w:rPr>
                <w:rStyle w:val="Hyperlink"/>
                <w:rFonts w:eastAsia="MS Gothic"/>
              </w:rPr>
              <w:t>1.1.</w:t>
            </w:r>
            <w:r w:rsidR="00EA0C95">
              <w:rPr>
                <w:rFonts w:asciiTheme="minorHAnsi" w:eastAsiaTheme="minorEastAsia" w:hAnsiTheme="minorHAnsi" w:cstheme="minorBidi"/>
                <w:kern w:val="2"/>
                <w:sz w:val="24"/>
                <w:szCs w:val="24"/>
                <w:lang w:eastAsia="en-AU"/>
                <w14:ligatures w14:val="standardContextual"/>
              </w:rPr>
              <w:tab/>
            </w:r>
            <w:r w:rsidR="00EA0C95" w:rsidRPr="00CC4E4B">
              <w:rPr>
                <w:rStyle w:val="Hyperlink"/>
                <w:rFonts w:eastAsia="MS Gothic"/>
              </w:rPr>
              <w:t>Aboriginal Acknowledgement</w:t>
            </w:r>
            <w:r w:rsidR="00EA0C95">
              <w:rPr>
                <w:webHidden/>
              </w:rPr>
              <w:tab/>
            </w:r>
            <w:r w:rsidR="00EA0C95">
              <w:rPr>
                <w:webHidden/>
              </w:rPr>
              <w:fldChar w:fldCharType="begin"/>
            </w:r>
            <w:r w:rsidR="00EA0C95">
              <w:rPr>
                <w:webHidden/>
              </w:rPr>
              <w:instrText xml:space="preserve"> PAGEREF _Toc169256119 \h </w:instrText>
            </w:r>
            <w:r w:rsidR="00EA0C95">
              <w:rPr>
                <w:webHidden/>
              </w:rPr>
            </w:r>
            <w:r w:rsidR="00EA0C95">
              <w:rPr>
                <w:webHidden/>
              </w:rPr>
              <w:fldChar w:fldCharType="separate"/>
            </w:r>
            <w:r w:rsidR="00EA0C95">
              <w:rPr>
                <w:webHidden/>
              </w:rPr>
              <w:t>8</w:t>
            </w:r>
            <w:r w:rsidR="00EA0C95">
              <w:rPr>
                <w:webHidden/>
              </w:rPr>
              <w:fldChar w:fldCharType="end"/>
            </w:r>
          </w:hyperlink>
        </w:p>
        <w:p w14:paraId="1338EEAA" w14:textId="1EECFA69" w:rsidR="00EA0C95" w:rsidRDefault="00DD2805">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256120" w:history="1">
            <w:r w:rsidR="00EA0C95" w:rsidRPr="00CC4E4B">
              <w:rPr>
                <w:rStyle w:val="Hyperlink"/>
                <w:rFonts w:eastAsia="MS Gothic"/>
              </w:rPr>
              <w:t>1.2.</w:t>
            </w:r>
            <w:r w:rsidR="00EA0C95">
              <w:rPr>
                <w:rFonts w:asciiTheme="minorHAnsi" w:eastAsiaTheme="minorEastAsia" w:hAnsiTheme="minorHAnsi" w:cstheme="minorBidi"/>
                <w:kern w:val="2"/>
                <w:sz w:val="24"/>
                <w:szCs w:val="24"/>
                <w:lang w:eastAsia="en-AU"/>
                <w14:ligatures w14:val="standardContextual"/>
              </w:rPr>
              <w:tab/>
            </w:r>
            <w:r w:rsidR="00EA0C95" w:rsidRPr="00CC4E4B">
              <w:rPr>
                <w:rStyle w:val="Hyperlink"/>
                <w:rFonts w:eastAsia="MS Gothic"/>
              </w:rPr>
              <w:t>Department of Families, Fairness and Housing</w:t>
            </w:r>
            <w:r w:rsidR="00EA0C95">
              <w:rPr>
                <w:webHidden/>
              </w:rPr>
              <w:tab/>
            </w:r>
            <w:r w:rsidR="00EA0C95">
              <w:rPr>
                <w:webHidden/>
              </w:rPr>
              <w:fldChar w:fldCharType="begin"/>
            </w:r>
            <w:r w:rsidR="00EA0C95">
              <w:rPr>
                <w:webHidden/>
              </w:rPr>
              <w:instrText xml:space="preserve"> PAGEREF _Toc169256120 \h </w:instrText>
            </w:r>
            <w:r w:rsidR="00EA0C95">
              <w:rPr>
                <w:webHidden/>
              </w:rPr>
            </w:r>
            <w:r w:rsidR="00EA0C95">
              <w:rPr>
                <w:webHidden/>
              </w:rPr>
              <w:fldChar w:fldCharType="separate"/>
            </w:r>
            <w:r w:rsidR="00EA0C95">
              <w:rPr>
                <w:webHidden/>
              </w:rPr>
              <w:t>8</w:t>
            </w:r>
            <w:r w:rsidR="00EA0C95">
              <w:rPr>
                <w:webHidden/>
              </w:rPr>
              <w:fldChar w:fldCharType="end"/>
            </w:r>
          </w:hyperlink>
        </w:p>
        <w:p w14:paraId="0A28BB10" w14:textId="2813B7F6" w:rsidR="00EA0C95" w:rsidRDefault="00DD2805">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256121" w:history="1">
            <w:r w:rsidR="00EA0C95" w:rsidRPr="00CC4E4B">
              <w:rPr>
                <w:rStyle w:val="Hyperlink"/>
                <w:rFonts w:eastAsia="MS Gothic"/>
              </w:rPr>
              <w:t>1.3.</w:t>
            </w:r>
            <w:r w:rsidR="00EA0C95">
              <w:rPr>
                <w:rFonts w:asciiTheme="minorHAnsi" w:eastAsiaTheme="minorEastAsia" w:hAnsiTheme="minorHAnsi" w:cstheme="minorBidi"/>
                <w:kern w:val="2"/>
                <w:sz w:val="24"/>
                <w:szCs w:val="24"/>
                <w:lang w:eastAsia="en-AU"/>
                <w14:ligatures w14:val="standardContextual"/>
              </w:rPr>
              <w:tab/>
            </w:r>
            <w:r w:rsidR="00EA0C95" w:rsidRPr="00CC4E4B">
              <w:rPr>
                <w:rStyle w:val="Hyperlink"/>
                <w:rFonts w:eastAsia="MS Gothic"/>
              </w:rPr>
              <w:t>Relationship to other resources</w:t>
            </w:r>
            <w:r w:rsidR="00EA0C95">
              <w:rPr>
                <w:webHidden/>
              </w:rPr>
              <w:tab/>
            </w:r>
            <w:r w:rsidR="00EA0C95">
              <w:rPr>
                <w:webHidden/>
              </w:rPr>
              <w:fldChar w:fldCharType="begin"/>
            </w:r>
            <w:r w:rsidR="00EA0C95">
              <w:rPr>
                <w:webHidden/>
              </w:rPr>
              <w:instrText xml:space="preserve"> PAGEREF _Toc169256121 \h </w:instrText>
            </w:r>
            <w:r w:rsidR="00EA0C95">
              <w:rPr>
                <w:webHidden/>
              </w:rPr>
            </w:r>
            <w:r w:rsidR="00EA0C95">
              <w:rPr>
                <w:webHidden/>
              </w:rPr>
              <w:fldChar w:fldCharType="separate"/>
            </w:r>
            <w:r w:rsidR="00EA0C95">
              <w:rPr>
                <w:webHidden/>
              </w:rPr>
              <w:t>8</w:t>
            </w:r>
            <w:r w:rsidR="00EA0C95">
              <w:rPr>
                <w:webHidden/>
              </w:rPr>
              <w:fldChar w:fldCharType="end"/>
            </w:r>
          </w:hyperlink>
        </w:p>
        <w:p w14:paraId="579D1D58" w14:textId="029DEF9D" w:rsidR="00EA0C95" w:rsidRDefault="00DD2805">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9256122" w:history="1">
            <w:r w:rsidR="00EA0C95" w:rsidRPr="00CC4E4B">
              <w:rPr>
                <w:rStyle w:val="Hyperlink"/>
              </w:rPr>
              <w:t>2.</w:t>
            </w:r>
            <w:r w:rsidR="00EA0C95">
              <w:rPr>
                <w:rFonts w:asciiTheme="minorHAnsi" w:eastAsiaTheme="minorEastAsia" w:hAnsiTheme="minorHAnsi" w:cstheme="minorBidi"/>
                <w:b w:val="0"/>
                <w:kern w:val="2"/>
                <w:sz w:val="24"/>
                <w:szCs w:val="24"/>
                <w:lang w:eastAsia="en-AU"/>
                <w14:ligatures w14:val="standardContextual"/>
              </w:rPr>
              <w:tab/>
            </w:r>
            <w:r w:rsidR="00EA0C95" w:rsidRPr="00CC4E4B">
              <w:rPr>
                <w:rStyle w:val="Hyperlink"/>
              </w:rPr>
              <w:t>Program Requirements</w:t>
            </w:r>
            <w:r w:rsidR="00EA0C95">
              <w:rPr>
                <w:webHidden/>
              </w:rPr>
              <w:tab/>
            </w:r>
            <w:r w:rsidR="00EA0C95">
              <w:rPr>
                <w:webHidden/>
              </w:rPr>
              <w:fldChar w:fldCharType="begin"/>
            </w:r>
            <w:r w:rsidR="00EA0C95">
              <w:rPr>
                <w:webHidden/>
              </w:rPr>
              <w:instrText xml:space="preserve"> PAGEREF _Toc169256122 \h </w:instrText>
            </w:r>
            <w:r w:rsidR="00EA0C95">
              <w:rPr>
                <w:webHidden/>
              </w:rPr>
            </w:r>
            <w:r w:rsidR="00EA0C95">
              <w:rPr>
                <w:webHidden/>
              </w:rPr>
              <w:fldChar w:fldCharType="separate"/>
            </w:r>
            <w:r w:rsidR="00EA0C95">
              <w:rPr>
                <w:webHidden/>
              </w:rPr>
              <w:t>8</w:t>
            </w:r>
            <w:r w:rsidR="00EA0C95">
              <w:rPr>
                <w:webHidden/>
              </w:rPr>
              <w:fldChar w:fldCharType="end"/>
            </w:r>
          </w:hyperlink>
        </w:p>
        <w:p w14:paraId="417B8C37" w14:textId="21783A48"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3" w:history="1">
            <w:r w:rsidR="00EA0C95" w:rsidRPr="00CC4E4B">
              <w:rPr>
                <w:rStyle w:val="Hyperlink"/>
                <w:rFonts w:eastAsia="MS Mincho"/>
              </w:rPr>
              <w:t>2.1 Purpose of program requirements</w:t>
            </w:r>
            <w:r w:rsidR="00EA0C95">
              <w:rPr>
                <w:webHidden/>
              </w:rPr>
              <w:tab/>
            </w:r>
            <w:r w:rsidR="00EA0C95">
              <w:rPr>
                <w:webHidden/>
              </w:rPr>
              <w:fldChar w:fldCharType="begin"/>
            </w:r>
            <w:r w:rsidR="00EA0C95">
              <w:rPr>
                <w:webHidden/>
              </w:rPr>
              <w:instrText xml:space="preserve"> PAGEREF _Toc169256123 \h </w:instrText>
            </w:r>
            <w:r w:rsidR="00EA0C95">
              <w:rPr>
                <w:webHidden/>
              </w:rPr>
            </w:r>
            <w:r w:rsidR="00EA0C95">
              <w:rPr>
                <w:webHidden/>
              </w:rPr>
              <w:fldChar w:fldCharType="separate"/>
            </w:r>
            <w:r w:rsidR="00EA0C95">
              <w:rPr>
                <w:webHidden/>
              </w:rPr>
              <w:t>8</w:t>
            </w:r>
            <w:r w:rsidR="00EA0C95">
              <w:rPr>
                <w:webHidden/>
              </w:rPr>
              <w:fldChar w:fldCharType="end"/>
            </w:r>
          </w:hyperlink>
        </w:p>
        <w:p w14:paraId="3BBEEC41" w14:textId="667D8C6F"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4" w:history="1">
            <w:r w:rsidR="00EA0C95" w:rsidRPr="00CC4E4B">
              <w:rPr>
                <w:rStyle w:val="Hyperlink"/>
                <w:rFonts w:eastAsia="MS Mincho"/>
              </w:rPr>
              <w:t>2.2 Legislative context</w:t>
            </w:r>
            <w:r w:rsidR="00EA0C95">
              <w:rPr>
                <w:webHidden/>
              </w:rPr>
              <w:tab/>
            </w:r>
            <w:r w:rsidR="00EA0C95">
              <w:rPr>
                <w:webHidden/>
              </w:rPr>
              <w:fldChar w:fldCharType="begin"/>
            </w:r>
            <w:r w:rsidR="00EA0C95">
              <w:rPr>
                <w:webHidden/>
              </w:rPr>
              <w:instrText xml:space="preserve"> PAGEREF _Toc169256124 \h </w:instrText>
            </w:r>
            <w:r w:rsidR="00EA0C95">
              <w:rPr>
                <w:webHidden/>
              </w:rPr>
            </w:r>
            <w:r w:rsidR="00EA0C95">
              <w:rPr>
                <w:webHidden/>
              </w:rPr>
              <w:fldChar w:fldCharType="separate"/>
            </w:r>
            <w:r w:rsidR="00EA0C95">
              <w:rPr>
                <w:webHidden/>
              </w:rPr>
              <w:t>9</w:t>
            </w:r>
            <w:r w:rsidR="00EA0C95">
              <w:rPr>
                <w:webHidden/>
              </w:rPr>
              <w:fldChar w:fldCharType="end"/>
            </w:r>
          </w:hyperlink>
        </w:p>
        <w:p w14:paraId="267A3E06" w14:textId="5907FFC3"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5" w:history="1">
            <w:r w:rsidR="00EA0C95" w:rsidRPr="00CC4E4B">
              <w:rPr>
                <w:rStyle w:val="Hyperlink"/>
                <w:rFonts w:eastAsia="MS Mincho"/>
              </w:rPr>
              <w:t>2.3 Policy context</w:t>
            </w:r>
            <w:r w:rsidR="00EA0C95">
              <w:rPr>
                <w:webHidden/>
              </w:rPr>
              <w:tab/>
            </w:r>
            <w:r w:rsidR="00EA0C95">
              <w:rPr>
                <w:webHidden/>
              </w:rPr>
              <w:fldChar w:fldCharType="begin"/>
            </w:r>
            <w:r w:rsidR="00EA0C95">
              <w:rPr>
                <w:webHidden/>
              </w:rPr>
              <w:instrText xml:space="preserve"> PAGEREF _Toc169256125 \h </w:instrText>
            </w:r>
            <w:r w:rsidR="00EA0C95">
              <w:rPr>
                <w:webHidden/>
              </w:rPr>
            </w:r>
            <w:r w:rsidR="00EA0C95">
              <w:rPr>
                <w:webHidden/>
              </w:rPr>
              <w:fldChar w:fldCharType="separate"/>
            </w:r>
            <w:r w:rsidR="00EA0C95">
              <w:rPr>
                <w:webHidden/>
              </w:rPr>
              <w:t>9</w:t>
            </w:r>
            <w:r w:rsidR="00EA0C95">
              <w:rPr>
                <w:webHidden/>
              </w:rPr>
              <w:fldChar w:fldCharType="end"/>
            </w:r>
          </w:hyperlink>
        </w:p>
        <w:p w14:paraId="3AAA3FCD" w14:textId="7544A3C0"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6" w:history="1">
            <w:r w:rsidR="00EA0C95" w:rsidRPr="00CC4E4B">
              <w:rPr>
                <w:rStyle w:val="Hyperlink"/>
                <w:rFonts w:eastAsia="MS Mincho"/>
              </w:rPr>
              <w:t>2.4 Program objectives</w:t>
            </w:r>
            <w:r w:rsidR="00EA0C95">
              <w:rPr>
                <w:webHidden/>
              </w:rPr>
              <w:tab/>
            </w:r>
            <w:r w:rsidR="00EA0C95">
              <w:rPr>
                <w:webHidden/>
              </w:rPr>
              <w:fldChar w:fldCharType="begin"/>
            </w:r>
            <w:r w:rsidR="00EA0C95">
              <w:rPr>
                <w:webHidden/>
              </w:rPr>
              <w:instrText xml:space="preserve"> PAGEREF _Toc169256126 \h </w:instrText>
            </w:r>
            <w:r w:rsidR="00EA0C95">
              <w:rPr>
                <w:webHidden/>
              </w:rPr>
            </w:r>
            <w:r w:rsidR="00EA0C95">
              <w:rPr>
                <w:webHidden/>
              </w:rPr>
              <w:fldChar w:fldCharType="separate"/>
            </w:r>
            <w:r w:rsidR="00EA0C95">
              <w:rPr>
                <w:webHidden/>
              </w:rPr>
              <w:t>10</w:t>
            </w:r>
            <w:r w:rsidR="00EA0C95">
              <w:rPr>
                <w:webHidden/>
              </w:rPr>
              <w:fldChar w:fldCharType="end"/>
            </w:r>
          </w:hyperlink>
        </w:p>
        <w:p w14:paraId="305E6A39" w14:textId="7B7ABFA7"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7" w:history="1">
            <w:r w:rsidR="00EA0C95" w:rsidRPr="00CC4E4B">
              <w:rPr>
                <w:rStyle w:val="Hyperlink"/>
                <w:rFonts w:eastAsia="MS Mincho"/>
              </w:rPr>
              <w:t>2.5 Program logic and outcomes</w:t>
            </w:r>
            <w:r w:rsidR="00EA0C95">
              <w:rPr>
                <w:webHidden/>
              </w:rPr>
              <w:tab/>
            </w:r>
            <w:r w:rsidR="00EA0C95">
              <w:rPr>
                <w:webHidden/>
              </w:rPr>
              <w:fldChar w:fldCharType="begin"/>
            </w:r>
            <w:r w:rsidR="00EA0C95">
              <w:rPr>
                <w:webHidden/>
              </w:rPr>
              <w:instrText xml:space="preserve"> PAGEREF _Toc169256127 \h </w:instrText>
            </w:r>
            <w:r w:rsidR="00EA0C95">
              <w:rPr>
                <w:webHidden/>
              </w:rPr>
            </w:r>
            <w:r w:rsidR="00EA0C95">
              <w:rPr>
                <w:webHidden/>
              </w:rPr>
              <w:fldChar w:fldCharType="separate"/>
            </w:r>
            <w:r w:rsidR="00EA0C95">
              <w:rPr>
                <w:webHidden/>
              </w:rPr>
              <w:t>11</w:t>
            </w:r>
            <w:r w:rsidR="00EA0C95">
              <w:rPr>
                <w:webHidden/>
              </w:rPr>
              <w:fldChar w:fldCharType="end"/>
            </w:r>
          </w:hyperlink>
        </w:p>
        <w:p w14:paraId="311DE2E0" w14:textId="7B0152CB"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28" w:history="1">
            <w:r w:rsidR="00EA0C95" w:rsidRPr="00CC4E4B">
              <w:rPr>
                <w:rStyle w:val="Hyperlink"/>
                <w:rFonts w:eastAsia="MS Mincho"/>
              </w:rPr>
              <w:t>2.6 System and organisational requirements</w:t>
            </w:r>
            <w:r w:rsidR="00EA0C95">
              <w:rPr>
                <w:webHidden/>
              </w:rPr>
              <w:tab/>
            </w:r>
            <w:r w:rsidR="00EA0C95">
              <w:rPr>
                <w:webHidden/>
              </w:rPr>
              <w:fldChar w:fldCharType="begin"/>
            </w:r>
            <w:r w:rsidR="00EA0C95">
              <w:rPr>
                <w:webHidden/>
              </w:rPr>
              <w:instrText xml:space="preserve"> PAGEREF _Toc169256128 \h </w:instrText>
            </w:r>
            <w:r w:rsidR="00EA0C95">
              <w:rPr>
                <w:webHidden/>
              </w:rPr>
            </w:r>
            <w:r w:rsidR="00EA0C95">
              <w:rPr>
                <w:webHidden/>
              </w:rPr>
              <w:fldChar w:fldCharType="separate"/>
            </w:r>
            <w:r w:rsidR="00EA0C95">
              <w:rPr>
                <w:webHidden/>
              </w:rPr>
              <w:t>12</w:t>
            </w:r>
            <w:r w:rsidR="00EA0C95">
              <w:rPr>
                <w:webHidden/>
              </w:rPr>
              <w:fldChar w:fldCharType="end"/>
            </w:r>
          </w:hyperlink>
        </w:p>
        <w:p w14:paraId="629580DE" w14:textId="5F1B916A"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29" w:history="1">
            <w:r w:rsidR="00EA0C95" w:rsidRPr="00CC4E4B">
              <w:rPr>
                <w:rStyle w:val="Hyperlink"/>
                <w:noProof/>
              </w:rPr>
              <w:t>2.6.1 Registration</w:t>
            </w:r>
            <w:r w:rsidR="00EA0C95">
              <w:rPr>
                <w:noProof/>
                <w:webHidden/>
              </w:rPr>
              <w:tab/>
            </w:r>
            <w:r w:rsidR="00EA0C95">
              <w:rPr>
                <w:noProof/>
                <w:webHidden/>
              </w:rPr>
              <w:fldChar w:fldCharType="begin"/>
            </w:r>
            <w:r w:rsidR="00EA0C95">
              <w:rPr>
                <w:noProof/>
                <w:webHidden/>
              </w:rPr>
              <w:instrText xml:space="preserve"> PAGEREF _Toc169256129 \h </w:instrText>
            </w:r>
            <w:r w:rsidR="00EA0C95">
              <w:rPr>
                <w:noProof/>
                <w:webHidden/>
              </w:rPr>
            </w:r>
            <w:r w:rsidR="00EA0C95">
              <w:rPr>
                <w:noProof/>
                <w:webHidden/>
              </w:rPr>
              <w:fldChar w:fldCharType="separate"/>
            </w:r>
            <w:r w:rsidR="00EA0C95">
              <w:rPr>
                <w:noProof/>
                <w:webHidden/>
              </w:rPr>
              <w:t>12</w:t>
            </w:r>
            <w:r w:rsidR="00EA0C95">
              <w:rPr>
                <w:noProof/>
                <w:webHidden/>
              </w:rPr>
              <w:fldChar w:fldCharType="end"/>
            </w:r>
          </w:hyperlink>
        </w:p>
        <w:p w14:paraId="1C7DA828" w14:textId="7567D49E"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0" w:history="1">
            <w:r w:rsidR="00EA0C95" w:rsidRPr="00CC4E4B">
              <w:rPr>
                <w:rStyle w:val="Hyperlink"/>
                <w:noProof/>
              </w:rPr>
              <w:t>2.6.2 Governance</w:t>
            </w:r>
            <w:r w:rsidR="00EA0C95">
              <w:rPr>
                <w:noProof/>
                <w:webHidden/>
              </w:rPr>
              <w:tab/>
            </w:r>
            <w:r w:rsidR="00EA0C95">
              <w:rPr>
                <w:noProof/>
                <w:webHidden/>
              </w:rPr>
              <w:fldChar w:fldCharType="begin"/>
            </w:r>
            <w:r w:rsidR="00EA0C95">
              <w:rPr>
                <w:noProof/>
                <w:webHidden/>
              </w:rPr>
              <w:instrText xml:space="preserve"> PAGEREF _Toc169256130 \h </w:instrText>
            </w:r>
            <w:r w:rsidR="00EA0C95">
              <w:rPr>
                <w:noProof/>
                <w:webHidden/>
              </w:rPr>
            </w:r>
            <w:r w:rsidR="00EA0C95">
              <w:rPr>
                <w:noProof/>
                <w:webHidden/>
              </w:rPr>
              <w:fldChar w:fldCharType="separate"/>
            </w:r>
            <w:r w:rsidR="00EA0C95">
              <w:rPr>
                <w:noProof/>
                <w:webHidden/>
              </w:rPr>
              <w:t>13</w:t>
            </w:r>
            <w:r w:rsidR="00EA0C95">
              <w:rPr>
                <w:noProof/>
                <w:webHidden/>
              </w:rPr>
              <w:fldChar w:fldCharType="end"/>
            </w:r>
          </w:hyperlink>
        </w:p>
        <w:p w14:paraId="1BA8C267" w14:textId="4AC22EE9"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1" w:history="1">
            <w:r w:rsidR="00EA0C95" w:rsidRPr="00CC4E4B">
              <w:rPr>
                <w:rStyle w:val="Hyperlink"/>
                <w:noProof/>
              </w:rPr>
              <w:t>2.6.3 Policies and procedures promoting cultural competence</w:t>
            </w:r>
            <w:r w:rsidR="00EA0C95">
              <w:rPr>
                <w:noProof/>
                <w:webHidden/>
              </w:rPr>
              <w:tab/>
            </w:r>
            <w:r w:rsidR="00EA0C95">
              <w:rPr>
                <w:noProof/>
                <w:webHidden/>
              </w:rPr>
              <w:fldChar w:fldCharType="begin"/>
            </w:r>
            <w:r w:rsidR="00EA0C95">
              <w:rPr>
                <w:noProof/>
                <w:webHidden/>
              </w:rPr>
              <w:instrText xml:space="preserve"> PAGEREF _Toc169256131 \h </w:instrText>
            </w:r>
            <w:r w:rsidR="00EA0C95">
              <w:rPr>
                <w:noProof/>
                <w:webHidden/>
              </w:rPr>
            </w:r>
            <w:r w:rsidR="00EA0C95">
              <w:rPr>
                <w:noProof/>
                <w:webHidden/>
              </w:rPr>
              <w:fldChar w:fldCharType="separate"/>
            </w:r>
            <w:r w:rsidR="00EA0C95">
              <w:rPr>
                <w:noProof/>
                <w:webHidden/>
              </w:rPr>
              <w:t>13</w:t>
            </w:r>
            <w:r w:rsidR="00EA0C95">
              <w:rPr>
                <w:noProof/>
                <w:webHidden/>
              </w:rPr>
              <w:fldChar w:fldCharType="end"/>
            </w:r>
          </w:hyperlink>
        </w:p>
        <w:p w14:paraId="3436A1EA" w14:textId="676F523A"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2" w:history="1">
            <w:r w:rsidR="00EA0C95" w:rsidRPr="00CC4E4B">
              <w:rPr>
                <w:rStyle w:val="Hyperlink"/>
                <w:noProof/>
              </w:rPr>
              <w:t>2.6.4 Continuous learning and quality improvement</w:t>
            </w:r>
            <w:r w:rsidR="00EA0C95">
              <w:rPr>
                <w:noProof/>
                <w:webHidden/>
              </w:rPr>
              <w:tab/>
            </w:r>
            <w:r w:rsidR="00EA0C95">
              <w:rPr>
                <w:noProof/>
                <w:webHidden/>
              </w:rPr>
              <w:fldChar w:fldCharType="begin"/>
            </w:r>
            <w:r w:rsidR="00EA0C95">
              <w:rPr>
                <w:noProof/>
                <w:webHidden/>
              </w:rPr>
              <w:instrText xml:space="preserve"> PAGEREF _Toc169256132 \h </w:instrText>
            </w:r>
            <w:r w:rsidR="00EA0C95">
              <w:rPr>
                <w:noProof/>
                <w:webHidden/>
              </w:rPr>
            </w:r>
            <w:r w:rsidR="00EA0C95">
              <w:rPr>
                <w:noProof/>
                <w:webHidden/>
              </w:rPr>
              <w:fldChar w:fldCharType="separate"/>
            </w:r>
            <w:r w:rsidR="00EA0C95">
              <w:rPr>
                <w:noProof/>
                <w:webHidden/>
              </w:rPr>
              <w:t>13</w:t>
            </w:r>
            <w:r w:rsidR="00EA0C95">
              <w:rPr>
                <w:noProof/>
                <w:webHidden/>
              </w:rPr>
              <w:fldChar w:fldCharType="end"/>
            </w:r>
          </w:hyperlink>
        </w:p>
        <w:p w14:paraId="2EEE6633" w14:textId="58A35FAB"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33" w:history="1">
            <w:r w:rsidR="00EA0C95" w:rsidRPr="00CC4E4B">
              <w:rPr>
                <w:rStyle w:val="Hyperlink"/>
              </w:rPr>
              <w:t>2.7 Operational management requirements</w:t>
            </w:r>
            <w:r w:rsidR="00EA0C95">
              <w:rPr>
                <w:webHidden/>
              </w:rPr>
              <w:tab/>
            </w:r>
            <w:r w:rsidR="00EA0C95">
              <w:rPr>
                <w:webHidden/>
              </w:rPr>
              <w:fldChar w:fldCharType="begin"/>
            </w:r>
            <w:r w:rsidR="00EA0C95">
              <w:rPr>
                <w:webHidden/>
              </w:rPr>
              <w:instrText xml:space="preserve"> PAGEREF _Toc169256133 \h </w:instrText>
            </w:r>
            <w:r w:rsidR="00EA0C95">
              <w:rPr>
                <w:webHidden/>
              </w:rPr>
            </w:r>
            <w:r w:rsidR="00EA0C95">
              <w:rPr>
                <w:webHidden/>
              </w:rPr>
              <w:fldChar w:fldCharType="separate"/>
            </w:r>
            <w:r w:rsidR="00EA0C95">
              <w:rPr>
                <w:webHidden/>
              </w:rPr>
              <w:t>14</w:t>
            </w:r>
            <w:r w:rsidR="00EA0C95">
              <w:rPr>
                <w:webHidden/>
              </w:rPr>
              <w:fldChar w:fldCharType="end"/>
            </w:r>
          </w:hyperlink>
        </w:p>
        <w:p w14:paraId="0AD3845A" w14:textId="080DC932"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4" w:history="1">
            <w:r w:rsidR="00EA0C95" w:rsidRPr="00CC4E4B">
              <w:rPr>
                <w:rStyle w:val="Hyperlink"/>
                <w:noProof/>
              </w:rPr>
              <w:t>2.7.1 Information sharing</w:t>
            </w:r>
            <w:r w:rsidR="00EA0C95">
              <w:rPr>
                <w:noProof/>
                <w:webHidden/>
              </w:rPr>
              <w:tab/>
            </w:r>
            <w:r w:rsidR="00EA0C95">
              <w:rPr>
                <w:noProof/>
                <w:webHidden/>
              </w:rPr>
              <w:fldChar w:fldCharType="begin"/>
            </w:r>
            <w:r w:rsidR="00EA0C95">
              <w:rPr>
                <w:noProof/>
                <w:webHidden/>
              </w:rPr>
              <w:instrText xml:space="preserve"> PAGEREF _Toc169256134 \h </w:instrText>
            </w:r>
            <w:r w:rsidR="00EA0C95">
              <w:rPr>
                <w:noProof/>
                <w:webHidden/>
              </w:rPr>
            </w:r>
            <w:r w:rsidR="00EA0C95">
              <w:rPr>
                <w:noProof/>
                <w:webHidden/>
              </w:rPr>
              <w:fldChar w:fldCharType="separate"/>
            </w:r>
            <w:r w:rsidR="00EA0C95">
              <w:rPr>
                <w:noProof/>
                <w:webHidden/>
              </w:rPr>
              <w:t>14</w:t>
            </w:r>
            <w:r w:rsidR="00EA0C95">
              <w:rPr>
                <w:noProof/>
                <w:webHidden/>
              </w:rPr>
              <w:fldChar w:fldCharType="end"/>
            </w:r>
          </w:hyperlink>
        </w:p>
        <w:p w14:paraId="6F8931A8" w14:textId="294E3876"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5" w:history="1">
            <w:r w:rsidR="00EA0C95" w:rsidRPr="00CC4E4B">
              <w:rPr>
                <w:rStyle w:val="Hyperlink"/>
                <w:noProof/>
              </w:rPr>
              <w:t>2.7.2 Record keeping</w:t>
            </w:r>
            <w:r w:rsidR="00EA0C95">
              <w:rPr>
                <w:noProof/>
                <w:webHidden/>
              </w:rPr>
              <w:tab/>
            </w:r>
            <w:r w:rsidR="00EA0C95">
              <w:rPr>
                <w:noProof/>
                <w:webHidden/>
              </w:rPr>
              <w:fldChar w:fldCharType="begin"/>
            </w:r>
            <w:r w:rsidR="00EA0C95">
              <w:rPr>
                <w:noProof/>
                <w:webHidden/>
              </w:rPr>
              <w:instrText xml:space="preserve"> PAGEREF _Toc169256135 \h </w:instrText>
            </w:r>
            <w:r w:rsidR="00EA0C95">
              <w:rPr>
                <w:noProof/>
                <w:webHidden/>
              </w:rPr>
            </w:r>
            <w:r w:rsidR="00EA0C95">
              <w:rPr>
                <w:noProof/>
                <w:webHidden/>
              </w:rPr>
              <w:fldChar w:fldCharType="separate"/>
            </w:r>
            <w:r w:rsidR="00EA0C95">
              <w:rPr>
                <w:noProof/>
                <w:webHidden/>
              </w:rPr>
              <w:t>14</w:t>
            </w:r>
            <w:r w:rsidR="00EA0C95">
              <w:rPr>
                <w:noProof/>
                <w:webHidden/>
              </w:rPr>
              <w:fldChar w:fldCharType="end"/>
            </w:r>
          </w:hyperlink>
        </w:p>
        <w:p w14:paraId="7D42E660" w14:textId="03526301"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6" w:history="1">
            <w:r w:rsidR="00EA0C95" w:rsidRPr="00CC4E4B">
              <w:rPr>
                <w:rStyle w:val="Hyperlink"/>
                <w:noProof/>
              </w:rPr>
              <w:t>2.7.3 Complaint and allegation management</w:t>
            </w:r>
            <w:r w:rsidR="00EA0C95">
              <w:rPr>
                <w:noProof/>
                <w:webHidden/>
              </w:rPr>
              <w:tab/>
            </w:r>
            <w:r w:rsidR="00EA0C95">
              <w:rPr>
                <w:noProof/>
                <w:webHidden/>
              </w:rPr>
              <w:fldChar w:fldCharType="begin"/>
            </w:r>
            <w:r w:rsidR="00EA0C95">
              <w:rPr>
                <w:noProof/>
                <w:webHidden/>
              </w:rPr>
              <w:instrText xml:space="preserve"> PAGEREF _Toc169256136 \h </w:instrText>
            </w:r>
            <w:r w:rsidR="00EA0C95">
              <w:rPr>
                <w:noProof/>
                <w:webHidden/>
              </w:rPr>
            </w:r>
            <w:r w:rsidR="00EA0C95">
              <w:rPr>
                <w:noProof/>
                <w:webHidden/>
              </w:rPr>
              <w:fldChar w:fldCharType="separate"/>
            </w:r>
            <w:r w:rsidR="00EA0C95">
              <w:rPr>
                <w:noProof/>
                <w:webHidden/>
              </w:rPr>
              <w:t>15</w:t>
            </w:r>
            <w:r w:rsidR="00EA0C95">
              <w:rPr>
                <w:noProof/>
                <w:webHidden/>
              </w:rPr>
              <w:fldChar w:fldCharType="end"/>
            </w:r>
          </w:hyperlink>
        </w:p>
        <w:p w14:paraId="0A8CE3E5" w14:textId="2832B97B"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7" w:history="1">
            <w:r w:rsidR="00EA0C95" w:rsidRPr="00CC4E4B">
              <w:rPr>
                <w:rStyle w:val="Hyperlink"/>
                <w:noProof/>
              </w:rPr>
              <w:t>2.7.4 Individual feedback</w:t>
            </w:r>
            <w:r w:rsidR="00EA0C95">
              <w:rPr>
                <w:noProof/>
                <w:webHidden/>
              </w:rPr>
              <w:tab/>
            </w:r>
            <w:r w:rsidR="00EA0C95">
              <w:rPr>
                <w:noProof/>
                <w:webHidden/>
              </w:rPr>
              <w:fldChar w:fldCharType="begin"/>
            </w:r>
            <w:r w:rsidR="00EA0C95">
              <w:rPr>
                <w:noProof/>
                <w:webHidden/>
              </w:rPr>
              <w:instrText xml:space="preserve"> PAGEREF _Toc169256137 \h </w:instrText>
            </w:r>
            <w:r w:rsidR="00EA0C95">
              <w:rPr>
                <w:noProof/>
                <w:webHidden/>
              </w:rPr>
            </w:r>
            <w:r w:rsidR="00EA0C95">
              <w:rPr>
                <w:noProof/>
                <w:webHidden/>
              </w:rPr>
              <w:fldChar w:fldCharType="separate"/>
            </w:r>
            <w:r w:rsidR="00EA0C95">
              <w:rPr>
                <w:noProof/>
                <w:webHidden/>
              </w:rPr>
              <w:t>15</w:t>
            </w:r>
            <w:r w:rsidR="00EA0C95">
              <w:rPr>
                <w:noProof/>
                <w:webHidden/>
              </w:rPr>
              <w:fldChar w:fldCharType="end"/>
            </w:r>
          </w:hyperlink>
        </w:p>
        <w:p w14:paraId="5A0F74C6" w14:textId="2576F3A1"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8" w:history="1">
            <w:r w:rsidR="00EA0C95" w:rsidRPr="00CC4E4B">
              <w:rPr>
                <w:rStyle w:val="Hyperlink"/>
                <w:noProof/>
              </w:rPr>
              <w:t>2.7.5 Staffing competency, recruitment, and pre-employment checks</w:t>
            </w:r>
            <w:r w:rsidR="00EA0C95">
              <w:rPr>
                <w:noProof/>
                <w:webHidden/>
              </w:rPr>
              <w:tab/>
            </w:r>
            <w:r w:rsidR="00EA0C95">
              <w:rPr>
                <w:noProof/>
                <w:webHidden/>
              </w:rPr>
              <w:fldChar w:fldCharType="begin"/>
            </w:r>
            <w:r w:rsidR="00EA0C95">
              <w:rPr>
                <w:noProof/>
                <w:webHidden/>
              </w:rPr>
              <w:instrText xml:space="preserve"> PAGEREF _Toc169256138 \h </w:instrText>
            </w:r>
            <w:r w:rsidR="00EA0C95">
              <w:rPr>
                <w:noProof/>
                <w:webHidden/>
              </w:rPr>
            </w:r>
            <w:r w:rsidR="00EA0C95">
              <w:rPr>
                <w:noProof/>
                <w:webHidden/>
              </w:rPr>
              <w:fldChar w:fldCharType="separate"/>
            </w:r>
            <w:r w:rsidR="00EA0C95">
              <w:rPr>
                <w:noProof/>
                <w:webHidden/>
              </w:rPr>
              <w:t>15</w:t>
            </w:r>
            <w:r w:rsidR="00EA0C95">
              <w:rPr>
                <w:noProof/>
                <w:webHidden/>
              </w:rPr>
              <w:fldChar w:fldCharType="end"/>
            </w:r>
          </w:hyperlink>
        </w:p>
        <w:p w14:paraId="1DFFACB1" w14:textId="583D7337"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39" w:history="1">
            <w:r w:rsidR="00EA0C95" w:rsidRPr="00CC4E4B">
              <w:rPr>
                <w:rStyle w:val="Hyperlink"/>
                <w:noProof/>
              </w:rPr>
              <w:t>2.7.6 Staff training, development, and supervision</w:t>
            </w:r>
            <w:r w:rsidR="00EA0C95">
              <w:rPr>
                <w:noProof/>
                <w:webHidden/>
              </w:rPr>
              <w:tab/>
            </w:r>
            <w:r w:rsidR="00EA0C95">
              <w:rPr>
                <w:noProof/>
                <w:webHidden/>
              </w:rPr>
              <w:fldChar w:fldCharType="begin"/>
            </w:r>
            <w:r w:rsidR="00EA0C95">
              <w:rPr>
                <w:noProof/>
                <w:webHidden/>
              </w:rPr>
              <w:instrText xml:space="preserve"> PAGEREF _Toc169256139 \h </w:instrText>
            </w:r>
            <w:r w:rsidR="00EA0C95">
              <w:rPr>
                <w:noProof/>
                <w:webHidden/>
              </w:rPr>
            </w:r>
            <w:r w:rsidR="00EA0C95">
              <w:rPr>
                <w:noProof/>
                <w:webHidden/>
              </w:rPr>
              <w:fldChar w:fldCharType="separate"/>
            </w:r>
            <w:r w:rsidR="00EA0C95">
              <w:rPr>
                <w:noProof/>
                <w:webHidden/>
              </w:rPr>
              <w:t>16</w:t>
            </w:r>
            <w:r w:rsidR="00EA0C95">
              <w:rPr>
                <w:noProof/>
                <w:webHidden/>
              </w:rPr>
              <w:fldChar w:fldCharType="end"/>
            </w:r>
          </w:hyperlink>
        </w:p>
        <w:p w14:paraId="7490D731" w14:textId="2F1AB3A3"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0" w:history="1">
            <w:r w:rsidR="00EA0C95" w:rsidRPr="00CC4E4B">
              <w:rPr>
                <w:rStyle w:val="Hyperlink"/>
                <w:noProof/>
              </w:rPr>
              <w:t>2.7.7 Prioritisation, allocation, and demand management</w:t>
            </w:r>
            <w:r w:rsidR="00EA0C95">
              <w:rPr>
                <w:noProof/>
                <w:webHidden/>
              </w:rPr>
              <w:tab/>
            </w:r>
            <w:r w:rsidR="00EA0C95">
              <w:rPr>
                <w:noProof/>
                <w:webHidden/>
              </w:rPr>
              <w:fldChar w:fldCharType="begin"/>
            </w:r>
            <w:r w:rsidR="00EA0C95">
              <w:rPr>
                <w:noProof/>
                <w:webHidden/>
              </w:rPr>
              <w:instrText xml:space="preserve"> PAGEREF _Toc169256140 \h </w:instrText>
            </w:r>
            <w:r w:rsidR="00EA0C95">
              <w:rPr>
                <w:noProof/>
                <w:webHidden/>
              </w:rPr>
            </w:r>
            <w:r w:rsidR="00EA0C95">
              <w:rPr>
                <w:noProof/>
                <w:webHidden/>
              </w:rPr>
              <w:fldChar w:fldCharType="separate"/>
            </w:r>
            <w:r w:rsidR="00EA0C95">
              <w:rPr>
                <w:noProof/>
                <w:webHidden/>
              </w:rPr>
              <w:t>16</w:t>
            </w:r>
            <w:r w:rsidR="00EA0C95">
              <w:rPr>
                <w:noProof/>
                <w:webHidden/>
              </w:rPr>
              <w:fldChar w:fldCharType="end"/>
            </w:r>
          </w:hyperlink>
        </w:p>
        <w:p w14:paraId="739C6B48" w14:textId="10EC182F"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1" w:history="1">
            <w:r w:rsidR="00EA0C95" w:rsidRPr="00CC4E4B">
              <w:rPr>
                <w:rStyle w:val="Hyperlink"/>
                <w:noProof/>
              </w:rPr>
              <w:t>2.7.8 Service reporting requirements</w:t>
            </w:r>
            <w:r w:rsidR="00EA0C95">
              <w:rPr>
                <w:noProof/>
                <w:webHidden/>
              </w:rPr>
              <w:tab/>
            </w:r>
            <w:r w:rsidR="00EA0C95">
              <w:rPr>
                <w:noProof/>
                <w:webHidden/>
              </w:rPr>
              <w:fldChar w:fldCharType="begin"/>
            </w:r>
            <w:r w:rsidR="00EA0C95">
              <w:rPr>
                <w:noProof/>
                <w:webHidden/>
              </w:rPr>
              <w:instrText xml:space="preserve"> PAGEREF _Toc169256141 \h </w:instrText>
            </w:r>
            <w:r w:rsidR="00EA0C95">
              <w:rPr>
                <w:noProof/>
                <w:webHidden/>
              </w:rPr>
            </w:r>
            <w:r w:rsidR="00EA0C95">
              <w:rPr>
                <w:noProof/>
                <w:webHidden/>
              </w:rPr>
              <w:fldChar w:fldCharType="separate"/>
            </w:r>
            <w:r w:rsidR="00EA0C95">
              <w:rPr>
                <w:noProof/>
                <w:webHidden/>
              </w:rPr>
              <w:t>16</w:t>
            </w:r>
            <w:r w:rsidR="00EA0C95">
              <w:rPr>
                <w:noProof/>
                <w:webHidden/>
              </w:rPr>
              <w:fldChar w:fldCharType="end"/>
            </w:r>
          </w:hyperlink>
        </w:p>
        <w:p w14:paraId="52CCAC5B" w14:textId="10055B2D"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2" w:history="1">
            <w:r w:rsidR="00EA0C95" w:rsidRPr="00CC4E4B">
              <w:rPr>
                <w:rStyle w:val="Hyperlink"/>
                <w:noProof/>
              </w:rPr>
              <w:t>2.7.9 Evaluation reporting requirements</w:t>
            </w:r>
            <w:r w:rsidR="00EA0C95">
              <w:rPr>
                <w:noProof/>
                <w:webHidden/>
              </w:rPr>
              <w:tab/>
            </w:r>
            <w:r w:rsidR="00EA0C95">
              <w:rPr>
                <w:noProof/>
                <w:webHidden/>
              </w:rPr>
              <w:fldChar w:fldCharType="begin"/>
            </w:r>
            <w:r w:rsidR="00EA0C95">
              <w:rPr>
                <w:noProof/>
                <w:webHidden/>
              </w:rPr>
              <w:instrText xml:space="preserve"> PAGEREF _Toc169256142 \h </w:instrText>
            </w:r>
            <w:r w:rsidR="00EA0C95">
              <w:rPr>
                <w:noProof/>
                <w:webHidden/>
              </w:rPr>
            </w:r>
            <w:r w:rsidR="00EA0C95">
              <w:rPr>
                <w:noProof/>
                <w:webHidden/>
              </w:rPr>
              <w:fldChar w:fldCharType="separate"/>
            </w:r>
            <w:r w:rsidR="00EA0C95">
              <w:rPr>
                <w:noProof/>
                <w:webHidden/>
              </w:rPr>
              <w:t>16</w:t>
            </w:r>
            <w:r w:rsidR="00EA0C95">
              <w:rPr>
                <w:noProof/>
                <w:webHidden/>
              </w:rPr>
              <w:fldChar w:fldCharType="end"/>
            </w:r>
          </w:hyperlink>
        </w:p>
        <w:p w14:paraId="10FCFB00" w14:textId="51304778"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43" w:history="1">
            <w:r w:rsidR="00EA0C95" w:rsidRPr="00CC4E4B">
              <w:rPr>
                <w:rStyle w:val="Hyperlink"/>
              </w:rPr>
              <w:t>2.8 Client care requirements</w:t>
            </w:r>
            <w:r w:rsidR="00EA0C95">
              <w:rPr>
                <w:webHidden/>
              </w:rPr>
              <w:tab/>
            </w:r>
            <w:r w:rsidR="00EA0C95">
              <w:rPr>
                <w:webHidden/>
              </w:rPr>
              <w:fldChar w:fldCharType="begin"/>
            </w:r>
            <w:r w:rsidR="00EA0C95">
              <w:rPr>
                <w:webHidden/>
              </w:rPr>
              <w:instrText xml:space="preserve"> PAGEREF _Toc169256143 \h </w:instrText>
            </w:r>
            <w:r w:rsidR="00EA0C95">
              <w:rPr>
                <w:webHidden/>
              </w:rPr>
            </w:r>
            <w:r w:rsidR="00EA0C95">
              <w:rPr>
                <w:webHidden/>
              </w:rPr>
              <w:fldChar w:fldCharType="separate"/>
            </w:r>
            <w:r w:rsidR="00EA0C95">
              <w:rPr>
                <w:webHidden/>
              </w:rPr>
              <w:t>17</w:t>
            </w:r>
            <w:r w:rsidR="00EA0C95">
              <w:rPr>
                <w:webHidden/>
              </w:rPr>
              <w:fldChar w:fldCharType="end"/>
            </w:r>
          </w:hyperlink>
        </w:p>
        <w:p w14:paraId="5435DD9B" w14:textId="6A8B9797"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4" w:history="1">
            <w:r w:rsidR="00EA0C95" w:rsidRPr="00CC4E4B">
              <w:rPr>
                <w:rStyle w:val="Hyperlink"/>
                <w:noProof/>
              </w:rPr>
              <w:t>2.8.1 Service planning</w:t>
            </w:r>
            <w:r w:rsidR="00EA0C95">
              <w:rPr>
                <w:noProof/>
                <w:webHidden/>
              </w:rPr>
              <w:tab/>
            </w:r>
            <w:r w:rsidR="00EA0C95">
              <w:rPr>
                <w:noProof/>
                <w:webHidden/>
              </w:rPr>
              <w:fldChar w:fldCharType="begin"/>
            </w:r>
            <w:r w:rsidR="00EA0C95">
              <w:rPr>
                <w:noProof/>
                <w:webHidden/>
              </w:rPr>
              <w:instrText xml:space="preserve"> PAGEREF _Toc169256144 \h </w:instrText>
            </w:r>
            <w:r w:rsidR="00EA0C95">
              <w:rPr>
                <w:noProof/>
                <w:webHidden/>
              </w:rPr>
            </w:r>
            <w:r w:rsidR="00EA0C95">
              <w:rPr>
                <w:noProof/>
                <w:webHidden/>
              </w:rPr>
              <w:fldChar w:fldCharType="separate"/>
            </w:r>
            <w:r w:rsidR="00EA0C95">
              <w:rPr>
                <w:noProof/>
                <w:webHidden/>
              </w:rPr>
              <w:t>18</w:t>
            </w:r>
            <w:r w:rsidR="00EA0C95">
              <w:rPr>
                <w:noProof/>
                <w:webHidden/>
              </w:rPr>
              <w:fldChar w:fldCharType="end"/>
            </w:r>
          </w:hyperlink>
        </w:p>
        <w:p w14:paraId="31835C66" w14:textId="23A7C568"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45" w:history="1">
            <w:r w:rsidR="00EA0C95" w:rsidRPr="00CC4E4B">
              <w:rPr>
                <w:rStyle w:val="Hyperlink"/>
              </w:rPr>
              <w:t>2.9 Service delivery principles</w:t>
            </w:r>
            <w:r w:rsidR="00EA0C95">
              <w:rPr>
                <w:webHidden/>
              </w:rPr>
              <w:tab/>
            </w:r>
            <w:r w:rsidR="00EA0C95">
              <w:rPr>
                <w:webHidden/>
              </w:rPr>
              <w:fldChar w:fldCharType="begin"/>
            </w:r>
            <w:r w:rsidR="00EA0C95">
              <w:rPr>
                <w:webHidden/>
              </w:rPr>
              <w:instrText xml:space="preserve"> PAGEREF _Toc169256145 \h </w:instrText>
            </w:r>
            <w:r w:rsidR="00EA0C95">
              <w:rPr>
                <w:webHidden/>
              </w:rPr>
            </w:r>
            <w:r w:rsidR="00EA0C95">
              <w:rPr>
                <w:webHidden/>
              </w:rPr>
              <w:fldChar w:fldCharType="separate"/>
            </w:r>
            <w:r w:rsidR="00EA0C95">
              <w:rPr>
                <w:webHidden/>
              </w:rPr>
              <w:t>18</w:t>
            </w:r>
            <w:r w:rsidR="00EA0C95">
              <w:rPr>
                <w:webHidden/>
              </w:rPr>
              <w:fldChar w:fldCharType="end"/>
            </w:r>
          </w:hyperlink>
        </w:p>
        <w:p w14:paraId="177C8DC6" w14:textId="39835C7C"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46" w:history="1">
            <w:r w:rsidR="00EA0C95" w:rsidRPr="00CC4E4B">
              <w:rPr>
                <w:rStyle w:val="Hyperlink"/>
              </w:rPr>
              <w:t>2.10 Practice requirements</w:t>
            </w:r>
            <w:r w:rsidR="00EA0C95">
              <w:rPr>
                <w:webHidden/>
              </w:rPr>
              <w:tab/>
            </w:r>
            <w:r w:rsidR="00EA0C95">
              <w:rPr>
                <w:webHidden/>
              </w:rPr>
              <w:fldChar w:fldCharType="begin"/>
            </w:r>
            <w:r w:rsidR="00EA0C95">
              <w:rPr>
                <w:webHidden/>
              </w:rPr>
              <w:instrText xml:space="preserve"> PAGEREF _Toc169256146 \h </w:instrText>
            </w:r>
            <w:r w:rsidR="00EA0C95">
              <w:rPr>
                <w:webHidden/>
              </w:rPr>
            </w:r>
            <w:r w:rsidR="00EA0C95">
              <w:rPr>
                <w:webHidden/>
              </w:rPr>
              <w:fldChar w:fldCharType="separate"/>
            </w:r>
            <w:r w:rsidR="00EA0C95">
              <w:rPr>
                <w:webHidden/>
              </w:rPr>
              <w:t>19</w:t>
            </w:r>
            <w:r w:rsidR="00EA0C95">
              <w:rPr>
                <w:webHidden/>
              </w:rPr>
              <w:fldChar w:fldCharType="end"/>
            </w:r>
          </w:hyperlink>
        </w:p>
        <w:p w14:paraId="20579ACE" w14:textId="66DDD136"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7" w:history="1">
            <w:r w:rsidR="00EA0C95" w:rsidRPr="00CC4E4B">
              <w:rPr>
                <w:rStyle w:val="Hyperlink"/>
                <w:noProof/>
              </w:rPr>
              <w:t>2.10.1 Referral</w:t>
            </w:r>
            <w:r w:rsidR="00EA0C95">
              <w:rPr>
                <w:noProof/>
                <w:webHidden/>
              </w:rPr>
              <w:tab/>
            </w:r>
            <w:r w:rsidR="00EA0C95">
              <w:rPr>
                <w:noProof/>
                <w:webHidden/>
              </w:rPr>
              <w:fldChar w:fldCharType="begin"/>
            </w:r>
            <w:r w:rsidR="00EA0C95">
              <w:rPr>
                <w:noProof/>
                <w:webHidden/>
              </w:rPr>
              <w:instrText xml:space="preserve"> PAGEREF _Toc169256147 \h </w:instrText>
            </w:r>
            <w:r w:rsidR="00EA0C95">
              <w:rPr>
                <w:noProof/>
                <w:webHidden/>
              </w:rPr>
            </w:r>
            <w:r w:rsidR="00EA0C95">
              <w:rPr>
                <w:noProof/>
                <w:webHidden/>
              </w:rPr>
              <w:fldChar w:fldCharType="separate"/>
            </w:r>
            <w:r w:rsidR="00EA0C95">
              <w:rPr>
                <w:noProof/>
                <w:webHidden/>
              </w:rPr>
              <w:t>20</w:t>
            </w:r>
            <w:r w:rsidR="00EA0C95">
              <w:rPr>
                <w:noProof/>
                <w:webHidden/>
              </w:rPr>
              <w:fldChar w:fldCharType="end"/>
            </w:r>
          </w:hyperlink>
        </w:p>
        <w:p w14:paraId="5BDA9B50" w14:textId="150726D3"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8" w:history="1">
            <w:r w:rsidR="00EA0C95" w:rsidRPr="00CC4E4B">
              <w:rPr>
                <w:rStyle w:val="Hyperlink"/>
                <w:noProof/>
              </w:rPr>
              <w:t>2.10.2 Eligibility</w:t>
            </w:r>
            <w:r w:rsidR="00EA0C95">
              <w:rPr>
                <w:noProof/>
                <w:webHidden/>
              </w:rPr>
              <w:tab/>
            </w:r>
            <w:r w:rsidR="00EA0C95">
              <w:rPr>
                <w:noProof/>
                <w:webHidden/>
              </w:rPr>
              <w:fldChar w:fldCharType="begin"/>
            </w:r>
            <w:r w:rsidR="00EA0C95">
              <w:rPr>
                <w:noProof/>
                <w:webHidden/>
              </w:rPr>
              <w:instrText xml:space="preserve"> PAGEREF _Toc169256148 \h </w:instrText>
            </w:r>
            <w:r w:rsidR="00EA0C95">
              <w:rPr>
                <w:noProof/>
                <w:webHidden/>
              </w:rPr>
            </w:r>
            <w:r w:rsidR="00EA0C95">
              <w:rPr>
                <w:noProof/>
                <w:webHidden/>
              </w:rPr>
              <w:fldChar w:fldCharType="separate"/>
            </w:r>
            <w:r w:rsidR="00EA0C95">
              <w:rPr>
                <w:noProof/>
                <w:webHidden/>
              </w:rPr>
              <w:t>20</w:t>
            </w:r>
            <w:r w:rsidR="00EA0C95">
              <w:rPr>
                <w:noProof/>
                <w:webHidden/>
              </w:rPr>
              <w:fldChar w:fldCharType="end"/>
            </w:r>
          </w:hyperlink>
        </w:p>
        <w:p w14:paraId="6C853B07" w14:textId="6B2C0A22"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49" w:history="1">
            <w:r w:rsidR="00EA0C95" w:rsidRPr="00CC4E4B">
              <w:rPr>
                <w:rStyle w:val="Hyperlink"/>
                <w:noProof/>
              </w:rPr>
              <w:t>2.10.3 Service response and duration</w:t>
            </w:r>
            <w:r w:rsidR="00EA0C95">
              <w:rPr>
                <w:noProof/>
                <w:webHidden/>
              </w:rPr>
              <w:tab/>
            </w:r>
            <w:r w:rsidR="00EA0C95">
              <w:rPr>
                <w:noProof/>
                <w:webHidden/>
              </w:rPr>
              <w:fldChar w:fldCharType="begin"/>
            </w:r>
            <w:r w:rsidR="00EA0C95">
              <w:rPr>
                <w:noProof/>
                <w:webHidden/>
              </w:rPr>
              <w:instrText xml:space="preserve"> PAGEREF _Toc169256149 \h </w:instrText>
            </w:r>
            <w:r w:rsidR="00EA0C95">
              <w:rPr>
                <w:noProof/>
                <w:webHidden/>
              </w:rPr>
            </w:r>
            <w:r w:rsidR="00EA0C95">
              <w:rPr>
                <w:noProof/>
                <w:webHidden/>
              </w:rPr>
              <w:fldChar w:fldCharType="separate"/>
            </w:r>
            <w:r w:rsidR="00EA0C95">
              <w:rPr>
                <w:noProof/>
                <w:webHidden/>
              </w:rPr>
              <w:t>21</w:t>
            </w:r>
            <w:r w:rsidR="00EA0C95">
              <w:rPr>
                <w:noProof/>
                <w:webHidden/>
              </w:rPr>
              <w:fldChar w:fldCharType="end"/>
            </w:r>
          </w:hyperlink>
        </w:p>
        <w:p w14:paraId="4E367C1F" w14:textId="5ED26EC5"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50" w:history="1">
            <w:r w:rsidR="00EA0C95" w:rsidRPr="00CC4E4B">
              <w:rPr>
                <w:rStyle w:val="Hyperlink"/>
                <w:noProof/>
              </w:rPr>
              <w:t>2.10.4 Service environment</w:t>
            </w:r>
            <w:r w:rsidR="00EA0C95">
              <w:rPr>
                <w:noProof/>
                <w:webHidden/>
              </w:rPr>
              <w:tab/>
            </w:r>
            <w:r w:rsidR="00EA0C95">
              <w:rPr>
                <w:noProof/>
                <w:webHidden/>
              </w:rPr>
              <w:fldChar w:fldCharType="begin"/>
            </w:r>
            <w:r w:rsidR="00EA0C95">
              <w:rPr>
                <w:noProof/>
                <w:webHidden/>
              </w:rPr>
              <w:instrText xml:space="preserve"> PAGEREF _Toc169256150 \h </w:instrText>
            </w:r>
            <w:r w:rsidR="00EA0C95">
              <w:rPr>
                <w:noProof/>
                <w:webHidden/>
              </w:rPr>
            </w:r>
            <w:r w:rsidR="00EA0C95">
              <w:rPr>
                <w:noProof/>
                <w:webHidden/>
              </w:rPr>
              <w:fldChar w:fldCharType="separate"/>
            </w:r>
            <w:r w:rsidR="00EA0C95">
              <w:rPr>
                <w:noProof/>
                <w:webHidden/>
              </w:rPr>
              <w:t>21</w:t>
            </w:r>
            <w:r w:rsidR="00EA0C95">
              <w:rPr>
                <w:noProof/>
                <w:webHidden/>
              </w:rPr>
              <w:fldChar w:fldCharType="end"/>
            </w:r>
          </w:hyperlink>
        </w:p>
        <w:p w14:paraId="1B447F6A" w14:textId="00D83BE4"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51" w:history="1">
            <w:r w:rsidR="00EA0C95" w:rsidRPr="00CC4E4B">
              <w:rPr>
                <w:rStyle w:val="Hyperlink"/>
                <w:noProof/>
              </w:rPr>
              <w:t>2.10.5 Risk</w:t>
            </w:r>
            <w:r w:rsidR="00EA0C95">
              <w:rPr>
                <w:noProof/>
                <w:webHidden/>
              </w:rPr>
              <w:tab/>
            </w:r>
            <w:r w:rsidR="00EA0C95">
              <w:rPr>
                <w:noProof/>
                <w:webHidden/>
              </w:rPr>
              <w:fldChar w:fldCharType="begin"/>
            </w:r>
            <w:r w:rsidR="00EA0C95">
              <w:rPr>
                <w:noProof/>
                <w:webHidden/>
              </w:rPr>
              <w:instrText xml:space="preserve"> PAGEREF _Toc169256151 \h </w:instrText>
            </w:r>
            <w:r w:rsidR="00EA0C95">
              <w:rPr>
                <w:noProof/>
                <w:webHidden/>
              </w:rPr>
            </w:r>
            <w:r w:rsidR="00EA0C95">
              <w:rPr>
                <w:noProof/>
                <w:webHidden/>
              </w:rPr>
              <w:fldChar w:fldCharType="separate"/>
            </w:r>
            <w:r w:rsidR="00EA0C95">
              <w:rPr>
                <w:noProof/>
                <w:webHidden/>
              </w:rPr>
              <w:t>22</w:t>
            </w:r>
            <w:r w:rsidR="00EA0C95">
              <w:rPr>
                <w:noProof/>
                <w:webHidden/>
              </w:rPr>
              <w:fldChar w:fldCharType="end"/>
            </w:r>
          </w:hyperlink>
        </w:p>
        <w:p w14:paraId="2DD8CA4B" w14:textId="767CA548"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52" w:history="1">
            <w:r w:rsidR="00EA0C95" w:rsidRPr="00CC4E4B">
              <w:rPr>
                <w:rStyle w:val="Hyperlink"/>
                <w:noProof/>
              </w:rPr>
              <w:t>2.10.6 Interaction with Complex Needs Panels</w:t>
            </w:r>
            <w:r w:rsidR="00EA0C95">
              <w:rPr>
                <w:noProof/>
                <w:webHidden/>
              </w:rPr>
              <w:tab/>
            </w:r>
            <w:r w:rsidR="00EA0C95">
              <w:rPr>
                <w:noProof/>
                <w:webHidden/>
              </w:rPr>
              <w:fldChar w:fldCharType="begin"/>
            </w:r>
            <w:r w:rsidR="00EA0C95">
              <w:rPr>
                <w:noProof/>
                <w:webHidden/>
              </w:rPr>
              <w:instrText xml:space="preserve"> PAGEREF _Toc169256152 \h </w:instrText>
            </w:r>
            <w:r w:rsidR="00EA0C95">
              <w:rPr>
                <w:noProof/>
                <w:webHidden/>
              </w:rPr>
            </w:r>
            <w:r w:rsidR="00EA0C95">
              <w:rPr>
                <w:noProof/>
                <w:webHidden/>
              </w:rPr>
              <w:fldChar w:fldCharType="separate"/>
            </w:r>
            <w:r w:rsidR="00EA0C95">
              <w:rPr>
                <w:noProof/>
                <w:webHidden/>
              </w:rPr>
              <w:t>22</w:t>
            </w:r>
            <w:r w:rsidR="00EA0C95">
              <w:rPr>
                <w:noProof/>
                <w:webHidden/>
              </w:rPr>
              <w:fldChar w:fldCharType="end"/>
            </w:r>
          </w:hyperlink>
        </w:p>
        <w:p w14:paraId="70D56F57" w14:textId="38A92C8F" w:rsidR="00EA0C95" w:rsidRDefault="00DD2805">
          <w:pPr>
            <w:pStyle w:val="TOC3"/>
            <w:rPr>
              <w:rFonts w:asciiTheme="minorHAnsi" w:eastAsiaTheme="minorEastAsia" w:hAnsiTheme="minorHAnsi" w:cstheme="minorBidi"/>
              <w:noProof/>
              <w:kern w:val="2"/>
              <w:sz w:val="24"/>
              <w:szCs w:val="24"/>
              <w:lang w:eastAsia="en-AU"/>
              <w14:ligatures w14:val="standardContextual"/>
            </w:rPr>
          </w:pPr>
          <w:hyperlink w:anchor="_Toc169256153" w:history="1">
            <w:r w:rsidR="00EA0C95" w:rsidRPr="00CC4E4B">
              <w:rPr>
                <w:rStyle w:val="Hyperlink"/>
                <w:noProof/>
              </w:rPr>
              <w:t>2.10.7 Staffing models</w:t>
            </w:r>
            <w:r w:rsidR="00EA0C95">
              <w:rPr>
                <w:noProof/>
                <w:webHidden/>
              </w:rPr>
              <w:tab/>
            </w:r>
            <w:r w:rsidR="00EA0C95">
              <w:rPr>
                <w:noProof/>
                <w:webHidden/>
              </w:rPr>
              <w:fldChar w:fldCharType="begin"/>
            </w:r>
            <w:r w:rsidR="00EA0C95">
              <w:rPr>
                <w:noProof/>
                <w:webHidden/>
              </w:rPr>
              <w:instrText xml:space="preserve"> PAGEREF _Toc169256153 \h </w:instrText>
            </w:r>
            <w:r w:rsidR="00EA0C95">
              <w:rPr>
                <w:noProof/>
                <w:webHidden/>
              </w:rPr>
            </w:r>
            <w:r w:rsidR="00EA0C95">
              <w:rPr>
                <w:noProof/>
                <w:webHidden/>
              </w:rPr>
              <w:fldChar w:fldCharType="separate"/>
            </w:r>
            <w:r w:rsidR="00EA0C95">
              <w:rPr>
                <w:noProof/>
                <w:webHidden/>
              </w:rPr>
              <w:t>23</w:t>
            </w:r>
            <w:r w:rsidR="00EA0C95">
              <w:rPr>
                <w:noProof/>
                <w:webHidden/>
              </w:rPr>
              <w:fldChar w:fldCharType="end"/>
            </w:r>
          </w:hyperlink>
        </w:p>
        <w:p w14:paraId="471D637A" w14:textId="33308DB3"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54" w:history="1">
            <w:r w:rsidR="00EA0C95" w:rsidRPr="00CC4E4B">
              <w:rPr>
                <w:rStyle w:val="Hyperlink"/>
              </w:rPr>
              <w:t>2.11 Flexible funding guidelines</w:t>
            </w:r>
            <w:r w:rsidR="00EA0C95">
              <w:rPr>
                <w:webHidden/>
              </w:rPr>
              <w:tab/>
            </w:r>
            <w:r w:rsidR="00EA0C95">
              <w:rPr>
                <w:webHidden/>
              </w:rPr>
              <w:fldChar w:fldCharType="begin"/>
            </w:r>
            <w:r w:rsidR="00EA0C95">
              <w:rPr>
                <w:webHidden/>
              </w:rPr>
              <w:instrText xml:space="preserve"> PAGEREF _Toc169256154 \h </w:instrText>
            </w:r>
            <w:r w:rsidR="00EA0C95">
              <w:rPr>
                <w:webHidden/>
              </w:rPr>
            </w:r>
            <w:r w:rsidR="00EA0C95">
              <w:rPr>
                <w:webHidden/>
              </w:rPr>
              <w:fldChar w:fldCharType="separate"/>
            </w:r>
            <w:r w:rsidR="00EA0C95">
              <w:rPr>
                <w:webHidden/>
              </w:rPr>
              <w:t>23</w:t>
            </w:r>
            <w:r w:rsidR="00EA0C95">
              <w:rPr>
                <w:webHidden/>
              </w:rPr>
              <w:fldChar w:fldCharType="end"/>
            </w:r>
          </w:hyperlink>
        </w:p>
        <w:p w14:paraId="4D7E175C" w14:textId="1F264337" w:rsidR="00EA0C95" w:rsidRDefault="00DD2805">
          <w:pPr>
            <w:pStyle w:val="TOC2"/>
            <w:rPr>
              <w:rFonts w:asciiTheme="minorHAnsi" w:eastAsiaTheme="minorEastAsia" w:hAnsiTheme="minorHAnsi" w:cstheme="minorBidi"/>
              <w:kern w:val="2"/>
              <w:sz w:val="24"/>
              <w:szCs w:val="24"/>
              <w:lang w:eastAsia="en-AU"/>
              <w14:ligatures w14:val="standardContextual"/>
            </w:rPr>
          </w:pPr>
          <w:hyperlink w:anchor="_Toc169256155" w:history="1">
            <w:r w:rsidR="00EA0C95" w:rsidRPr="00CC4E4B">
              <w:rPr>
                <w:rStyle w:val="Hyperlink"/>
              </w:rPr>
              <w:t>2.12 Additional Information</w:t>
            </w:r>
            <w:r w:rsidR="00EA0C95">
              <w:rPr>
                <w:webHidden/>
              </w:rPr>
              <w:tab/>
            </w:r>
            <w:r w:rsidR="00EA0C95">
              <w:rPr>
                <w:webHidden/>
              </w:rPr>
              <w:fldChar w:fldCharType="begin"/>
            </w:r>
            <w:r w:rsidR="00EA0C95">
              <w:rPr>
                <w:webHidden/>
              </w:rPr>
              <w:instrText xml:space="preserve"> PAGEREF _Toc169256155 \h </w:instrText>
            </w:r>
            <w:r w:rsidR="00EA0C95">
              <w:rPr>
                <w:webHidden/>
              </w:rPr>
            </w:r>
            <w:r w:rsidR="00EA0C95">
              <w:rPr>
                <w:webHidden/>
              </w:rPr>
              <w:fldChar w:fldCharType="separate"/>
            </w:r>
            <w:r w:rsidR="00EA0C95">
              <w:rPr>
                <w:webHidden/>
              </w:rPr>
              <w:t>23</w:t>
            </w:r>
            <w:r w:rsidR="00EA0C95">
              <w:rPr>
                <w:webHidden/>
              </w:rPr>
              <w:fldChar w:fldCharType="end"/>
            </w:r>
          </w:hyperlink>
        </w:p>
        <w:p w14:paraId="79530EAB" w14:textId="3DA07DEE" w:rsidR="00EA0C95" w:rsidRDefault="00DD2805">
          <w:pPr>
            <w:pStyle w:val="TOC1"/>
            <w:rPr>
              <w:rFonts w:asciiTheme="minorHAnsi" w:eastAsiaTheme="minorEastAsia" w:hAnsiTheme="minorHAnsi" w:cstheme="minorBidi"/>
              <w:b w:val="0"/>
              <w:kern w:val="2"/>
              <w:sz w:val="24"/>
              <w:szCs w:val="24"/>
              <w:lang w:eastAsia="en-AU"/>
              <w14:ligatures w14:val="standardContextual"/>
            </w:rPr>
          </w:pPr>
          <w:hyperlink w:anchor="_Toc169256156" w:history="1">
            <w:r w:rsidR="00EA0C95" w:rsidRPr="00CC4E4B">
              <w:rPr>
                <w:rStyle w:val="Hyperlink"/>
              </w:rPr>
              <w:t>Attachment 1: Assertive Outreach and Support flexible funding guidelines</w:t>
            </w:r>
            <w:r w:rsidR="00EA0C95">
              <w:rPr>
                <w:webHidden/>
              </w:rPr>
              <w:tab/>
            </w:r>
            <w:r w:rsidR="00EA0C95">
              <w:rPr>
                <w:webHidden/>
              </w:rPr>
              <w:fldChar w:fldCharType="begin"/>
            </w:r>
            <w:r w:rsidR="00EA0C95">
              <w:rPr>
                <w:webHidden/>
              </w:rPr>
              <w:instrText xml:space="preserve"> PAGEREF _Toc169256156 \h </w:instrText>
            </w:r>
            <w:r w:rsidR="00EA0C95">
              <w:rPr>
                <w:webHidden/>
              </w:rPr>
            </w:r>
            <w:r w:rsidR="00EA0C95">
              <w:rPr>
                <w:webHidden/>
              </w:rPr>
              <w:fldChar w:fldCharType="separate"/>
            </w:r>
            <w:r w:rsidR="00EA0C95">
              <w:rPr>
                <w:webHidden/>
              </w:rPr>
              <w:t>25</w:t>
            </w:r>
            <w:r w:rsidR="00EA0C95">
              <w:rPr>
                <w:webHidden/>
              </w:rPr>
              <w:fldChar w:fldCharType="end"/>
            </w:r>
          </w:hyperlink>
        </w:p>
        <w:p w14:paraId="3756C972" w14:textId="0266A5B2" w:rsidR="00B005C2" w:rsidRPr="00B005C2" w:rsidRDefault="000A62E4" w:rsidP="00B005C2">
          <w:pPr>
            <w:keepNext/>
            <w:keepLines/>
            <w:tabs>
              <w:tab w:val="right" w:leader="dot" w:pos="9299"/>
            </w:tabs>
            <w:spacing w:after="60" w:line="270" w:lineRule="atLeast"/>
            <w:ind w:right="680"/>
            <w:rPr>
              <w:sz w:val="20"/>
            </w:rPr>
          </w:pPr>
          <w:r>
            <w:rPr>
              <w:b/>
              <w:bCs/>
              <w:noProof/>
            </w:rPr>
            <w:fldChar w:fldCharType="end"/>
          </w:r>
        </w:p>
      </w:sdtContent>
    </w:sdt>
    <w:p w14:paraId="177AEEDC" w14:textId="77777777" w:rsidR="00B005C2" w:rsidRPr="00B005C2" w:rsidRDefault="00B005C2" w:rsidP="00B005C2">
      <w:pPr>
        <w:spacing w:line="270" w:lineRule="atLeast"/>
        <w:rPr>
          <w:rFonts w:eastAsia="Times"/>
          <w:sz w:val="20"/>
        </w:rPr>
      </w:pPr>
      <w:r w:rsidRPr="00B005C2">
        <w:rPr>
          <w:rFonts w:eastAsia="Times"/>
          <w:sz w:val="20"/>
        </w:rPr>
        <w:br w:type="page"/>
      </w:r>
    </w:p>
    <w:p w14:paraId="622A3C98" w14:textId="77777777" w:rsidR="00B005C2" w:rsidRPr="00B005C2" w:rsidRDefault="00B005C2" w:rsidP="00B005C2">
      <w:pPr>
        <w:spacing w:line="270" w:lineRule="atLeast"/>
        <w:rPr>
          <w:rFonts w:eastAsia="Times"/>
          <w:sz w:val="20"/>
        </w:rPr>
        <w:sectPr w:rsidR="00B005C2" w:rsidRPr="00B005C2" w:rsidSect="008D1FCB">
          <w:pgSz w:w="11906" w:h="16838"/>
          <w:pgMar w:top="1701" w:right="1304" w:bottom="1134" w:left="1304" w:header="454" w:footer="567" w:gutter="0"/>
          <w:cols w:space="720"/>
          <w:docGrid w:linePitch="360"/>
        </w:sectPr>
      </w:pPr>
    </w:p>
    <w:p w14:paraId="4275A935" w14:textId="77777777" w:rsidR="00ED4841" w:rsidRPr="00ED4841" w:rsidRDefault="00ED4841" w:rsidP="00ED4841">
      <w:pPr>
        <w:spacing w:after="0" w:line="240" w:lineRule="auto"/>
        <w:textAlignment w:val="baseline"/>
        <w:rPr>
          <w:rFonts w:ascii="Segoe UI" w:hAnsi="Segoe UI" w:cs="Segoe UI"/>
          <w:sz w:val="18"/>
          <w:szCs w:val="18"/>
          <w:lang w:eastAsia="en-AU"/>
        </w:rPr>
      </w:pPr>
      <w:bookmarkStart w:id="0" w:name="_Toc48206330"/>
      <w:r w:rsidRPr="00ED4841">
        <w:rPr>
          <w:rFonts w:cs="Arial"/>
          <w:color w:val="201547"/>
          <w:sz w:val="44"/>
          <w:szCs w:val="44"/>
          <w:lang w:eastAsia="en-AU"/>
        </w:rPr>
        <w:lastRenderedPageBreak/>
        <w:t>Preface </w:t>
      </w:r>
    </w:p>
    <w:p w14:paraId="36E9224F" w14:textId="275E7A5B" w:rsidR="00ED4841" w:rsidRDefault="00ED4841" w:rsidP="458FA879">
      <w:pPr>
        <w:spacing w:after="0" w:line="240" w:lineRule="auto"/>
        <w:textAlignment w:val="baseline"/>
        <w:rPr>
          <w:rFonts w:cs="Arial"/>
          <w:sz w:val="20"/>
          <w:lang w:eastAsia="en-AU"/>
        </w:rPr>
      </w:pPr>
      <w:r w:rsidRPr="458FA879">
        <w:rPr>
          <w:rFonts w:cs="Arial"/>
          <w:sz w:val="20"/>
          <w:lang w:eastAsia="en-AU"/>
        </w:rPr>
        <w:t xml:space="preserve">The program requirements template has been developed based on examples of program requirements documentation used within the department already, used in other jurisdictions in Australia and is informed by a range of research associated with best practice in Service Agreement management and the findings of the </w:t>
      </w:r>
      <w:r w:rsidRPr="458FA879">
        <w:rPr>
          <w:rFonts w:cs="Arial"/>
          <w:i/>
          <w:iCs/>
          <w:sz w:val="20"/>
          <w:lang w:eastAsia="en-AU"/>
        </w:rPr>
        <w:t>Victorian Auditor –General’s report Contract Management Capability in DHHS: Service Agreements</w:t>
      </w:r>
      <w:r w:rsidRPr="458FA879">
        <w:rPr>
          <w:rFonts w:cs="Arial"/>
          <w:sz w:val="20"/>
          <w:lang w:eastAsia="en-AU"/>
        </w:rPr>
        <w:t xml:space="preserve"> </w:t>
      </w:r>
      <w:r w:rsidRPr="458FA879">
        <w:rPr>
          <w:rFonts w:cs="Arial"/>
          <w:i/>
          <w:iCs/>
          <w:sz w:val="20"/>
          <w:lang w:eastAsia="en-AU"/>
        </w:rPr>
        <w:t>(2018).</w:t>
      </w:r>
      <w:r w:rsidRPr="458FA879">
        <w:rPr>
          <w:rFonts w:cs="Arial"/>
          <w:sz w:val="20"/>
          <w:lang w:eastAsia="en-AU"/>
        </w:rPr>
        <w:t> </w:t>
      </w:r>
    </w:p>
    <w:p w14:paraId="6E88BD83" w14:textId="77777777" w:rsidR="00ED4841" w:rsidRPr="00ED4841" w:rsidRDefault="00ED4841" w:rsidP="00ED4841">
      <w:pPr>
        <w:spacing w:after="0" w:line="240" w:lineRule="auto"/>
        <w:textAlignment w:val="baseline"/>
        <w:rPr>
          <w:rFonts w:ascii="Segoe UI" w:hAnsi="Segoe UI" w:cs="Segoe UI"/>
          <w:sz w:val="18"/>
          <w:szCs w:val="18"/>
          <w:lang w:eastAsia="en-AU"/>
        </w:rPr>
      </w:pPr>
    </w:p>
    <w:p w14:paraId="28D5F230" w14:textId="4D6A92B5" w:rsidR="00ED4841" w:rsidRDefault="00ED4841" w:rsidP="00ED4841">
      <w:pPr>
        <w:spacing w:after="0" w:line="240" w:lineRule="auto"/>
        <w:textAlignment w:val="baseline"/>
        <w:rPr>
          <w:rFonts w:cs="Arial"/>
          <w:color w:val="201547"/>
          <w:sz w:val="44"/>
          <w:szCs w:val="44"/>
          <w:lang w:eastAsia="en-AU"/>
        </w:rPr>
      </w:pPr>
      <w:r w:rsidRPr="00ED4841">
        <w:rPr>
          <w:rFonts w:cs="Arial"/>
          <w:color w:val="201547"/>
          <w:sz w:val="44"/>
          <w:szCs w:val="44"/>
          <w:lang w:eastAsia="en-AU"/>
        </w:rPr>
        <w:t>Glossary of key terms </w:t>
      </w:r>
    </w:p>
    <w:p w14:paraId="0C8AFE80" w14:textId="77777777" w:rsidR="00ED4841" w:rsidRPr="00ED4841" w:rsidRDefault="00ED4841" w:rsidP="00ED4841">
      <w:pPr>
        <w:spacing w:after="0" w:line="240" w:lineRule="auto"/>
        <w:textAlignment w:val="baseline"/>
        <w:rPr>
          <w:rFonts w:ascii="Segoe UI" w:hAnsi="Segoe UI" w:cs="Segoe UI"/>
          <w:sz w:val="18"/>
          <w:szCs w:val="18"/>
          <w:lang w:eastAsia="en-AU"/>
        </w:rPr>
      </w:pPr>
    </w:p>
    <w:p w14:paraId="32B8EBD6" w14:textId="77777777" w:rsidR="00ED4841" w:rsidRPr="00ED4841" w:rsidRDefault="00ED4841" w:rsidP="00386EB7">
      <w:pPr>
        <w:spacing w:after="0" w:line="240" w:lineRule="auto"/>
        <w:textAlignment w:val="baseline"/>
        <w:rPr>
          <w:rFonts w:cs="Arial"/>
          <w:sz w:val="20"/>
          <w:lang w:eastAsia="en-AU"/>
        </w:rPr>
      </w:pPr>
      <w:r w:rsidRPr="00ED4841">
        <w:rPr>
          <w:rFonts w:cs="Arial"/>
          <w:b/>
          <w:bCs/>
          <w:sz w:val="20"/>
          <w:lang w:eastAsia="en-AU"/>
        </w:rPr>
        <w:t>The following is a glossary of key terms used within this document</w:t>
      </w:r>
      <w:r w:rsidRPr="00ED4841">
        <w:rPr>
          <w:rFonts w:cs="Arial"/>
          <w:sz w:val="20"/>
          <w:lang w:eastAsia="en-AU"/>
        </w:rPr>
        <w:t> </w:t>
      </w:r>
    </w:p>
    <w:tbl>
      <w:tblPr>
        <w:tblW w:w="920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5"/>
        <w:gridCol w:w="6754"/>
      </w:tblGrid>
      <w:tr w:rsidR="00ED4841" w:rsidRPr="00ED4841" w14:paraId="315F0484"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B3C46C2" w14:textId="77777777" w:rsidR="00ED4841" w:rsidRPr="00ED4841" w:rsidRDefault="00ED4841" w:rsidP="000D115D">
            <w:pPr>
              <w:spacing w:before="120" w:line="240" w:lineRule="auto"/>
              <w:textAlignment w:val="baseline"/>
              <w:rPr>
                <w:rFonts w:cs="Arial"/>
                <w:sz w:val="20"/>
                <w:lang w:eastAsia="en-AU"/>
              </w:rPr>
            </w:pPr>
            <w:r w:rsidRPr="00ED4841">
              <w:rPr>
                <w:rFonts w:cs="Arial"/>
                <w:b/>
                <w:bCs/>
                <w:color w:val="201547"/>
                <w:sz w:val="20"/>
                <w:lang w:eastAsia="en-AU"/>
              </w:rPr>
              <w:t>Term</w:t>
            </w:r>
            <w:r w:rsidRPr="00ED4841">
              <w:rPr>
                <w:rFonts w:cs="Arial"/>
                <w:color w:val="201547"/>
                <w:sz w:val="20"/>
                <w:lang w:eastAsia="en-AU"/>
              </w:rPr>
              <w: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52736E65" w14:textId="77777777" w:rsidR="00ED4841" w:rsidRPr="00ED4841" w:rsidRDefault="00ED4841" w:rsidP="000D115D">
            <w:pPr>
              <w:spacing w:before="120" w:line="240" w:lineRule="auto"/>
              <w:textAlignment w:val="baseline"/>
              <w:rPr>
                <w:rFonts w:cs="Arial"/>
                <w:sz w:val="20"/>
                <w:lang w:eastAsia="en-AU"/>
              </w:rPr>
            </w:pPr>
            <w:r w:rsidRPr="00ED4841">
              <w:rPr>
                <w:rFonts w:cs="Arial"/>
                <w:b/>
                <w:bCs/>
                <w:color w:val="201547"/>
                <w:sz w:val="20"/>
                <w:lang w:eastAsia="en-AU"/>
              </w:rPr>
              <w:t>Description</w:t>
            </w:r>
            <w:r w:rsidRPr="00ED4841">
              <w:rPr>
                <w:rFonts w:cs="Arial"/>
                <w:color w:val="201547"/>
                <w:sz w:val="20"/>
                <w:lang w:eastAsia="en-AU"/>
              </w:rPr>
              <w:t> </w:t>
            </w:r>
          </w:p>
        </w:tc>
      </w:tr>
      <w:tr w:rsidR="00ED4841" w:rsidRPr="00ED4841" w14:paraId="582568EB"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53CFE0B"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Activity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FEAA76A" w14:textId="1C9EEAB2"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Includes descriptive information on the objectives, client group and service model that is being funded and includes the performance measures, </w:t>
            </w:r>
            <w:r w:rsidR="00637998" w:rsidRPr="00ED4841">
              <w:rPr>
                <w:rFonts w:cs="Arial"/>
                <w:sz w:val="20"/>
                <w:lang w:eastAsia="en-AU"/>
              </w:rPr>
              <w:t>program,</w:t>
            </w:r>
            <w:r w:rsidRPr="00ED4841">
              <w:rPr>
                <w:rFonts w:cs="Arial"/>
                <w:sz w:val="20"/>
                <w:lang w:eastAsia="en-AU"/>
              </w:rPr>
              <w:t xml:space="preserve"> and other requirements. </w:t>
            </w:r>
          </w:p>
        </w:tc>
      </w:tr>
      <w:tr w:rsidR="00ED4841" w:rsidRPr="00ED4841" w14:paraId="6163332E"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E44281C" w14:textId="6B03919E"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and Support </w:t>
            </w:r>
            <w:r w:rsidR="00370E99">
              <w:rPr>
                <w:rFonts w:cs="Arial"/>
                <w:sz w:val="20"/>
                <w:lang w:eastAsia="en-AU"/>
              </w:rPr>
              <w:t>(AOS)</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37C37B6F" w14:textId="22C79E01" w:rsidR="00ED4841" w:rsidRPr="00ED4841" w:rsidRDefault="001C5CD9" w:rsidP="000D115D">
            <w:pPr>
              <w:spacing w:before="120" w:line="240" w:lineRule="auto"/>
              <w:textAlignment w:val="baseline"/>
              <w:rPr>
                <w:rFonts w:ascii="Times New Roman" w:hAnsi="Times New Roman"/>
                <w:sz w:val="24"/>
                <w:szCs w:val="24"/>
                <w:lang w:eastAsia="en-AU"/>
              </w:rPr>
            </w:pPr>
            <w:r>
              <w:rPr>
                <w:rFonts w:cs="Arial"/>
                <w:sz w:val="20"/>
                <w:lang w:eastAsia="en-AU"/>
              </w:rPr>
              <w:t xml:space="preserve">A </w:t>
            </w:r>
            <w:r w:rsidRPr="5E57BB7F">
              <w:rPr>
                <w:rFonts w:cs="Arial"/>
                <w:sz w:val="20"/>
                <w:lang w:eastAsia="en-AU"/>
              </w:rPr>
              <w:t>p</w:t>
            </w:r>
            <w:r w:rsidR="00ED4841" w:rsidRPr="5E57BB7F">
              <w:rPr>
                <w:rFonts w:cs="Arial"/>
                <w:sz w:val="20"/>
                <w:lang w:eastAsia="en-AU"/>
              </w:rPr>
              <w:t>ilot</w:t>
            </w:r>
            <w:r w:rsidR="00ED4841" w:rsidRPr="00ED4841">
              <w:rPr>
                <w:rFonts w:cs="Arial"/>
                <w:sz w:val="20"/>
                <w:lang w:eastAsia="en-AU"/>
              </w:rPr>
              <w:t xml:space="preserve"> program to deliver assertive outreach and case management support to people with complex needs experiencing significant service gaps and who pose an unacceptable risk to others  </w:t>
            </w:r>
          </w:p>
        </w:tc>
      </w:tr>
      <w:tr w:rsidR="00ED4841" w:rsidRPr="00ED4841" w14:paraId="20426635"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5AF4E1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153B527" w14:textId="7D537424"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Assertive outreach is an early intervention service to overcome barriers to accessing services. It is provided flexibly in the place of residence or community to build capacity for people with complex needs to improve their engagement with targeted interventions and services. </w:t>
            </w:r>
          </w:p>
          <w:p w14:paraId="2359691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Assertive outreach provides: </w:t>
            </w:r>
          </w:p>
          <w:p w14:paraId="38227678" w14:textId="59C2DCC1" w:rsidR="00ED4841" w:rsidRPr="00A55151" w:rsidRDefault="000C11E4" w:rsidP="00A55151">
            <w:pPr>
              <w:pStyle w:val="Bullet1"/>
              <w:rPr>
                <w:sz w:val="20"/>
                <w:lang w:eastAsia="en-AU"/>
              </w:rPr>
            </w:pPr>
            <w:r w:rsidRPr="5E57BB7F">
              <w:rPr>
                <w:sz w:val="20"/>
                <w:lang w:eastAsia="en-AU"/>
              </w:rPr>
              <w:t>a</w:t>
            </w:r>
            <w:r w:rsidR="00ED4841" w:rsidRPr="5E57BB7F">
              <w:rPr>
                <w:sz w:val="20"/>
                <w:lang w:eastAsia="en-AU"/>
              </w:rPr>
              <w:t>n early intervention service to address barriers to access, including service refusal and avoidance. </w:t>
            </w:r>
          </w:p>
          <w:p w14:paraId="1D27B9E1" w14:textId="52A26038" w:rsidR="00ED4841" w:rsidRPr="00A55151" w:rsidRDefault="000C11E4" w:rsidP="00A55151">
            <w:pPr>
              <w:pStyle w:val="Bullet1"/>
              <w:rPr>
                <w:sz w:val="20"/>
                <w:lang w:eastAsia="en-AU"/>
              </w:rPr>
            </w:pPr>
            <w:r w:rsidRPr="5E57BB7F">
              <w:rPr>
                <w:sz w:val="20"/>
                <w:lang w:eastAsia="en-AU"/>
              </w:rPr>
              <w:t>i</w:t>
            </w:r>
            <w:r w:rsidR="00ED4841" w:rsidRPr="5E57BB7F">
              <w:rPr>
                <w:sz w:val="20"/>
                <w:lang w:eastAsia="en-AU"/>
              </w:rPr>
              <w:t xml:space="preserve">ntensive and flexible support addressing barriers to accessing services, including environmental, </w:t>
            </w:r>
            <w:r w:rsidR="00637998" w:rsidRPr="5E57BB7F">
              <w:rPr>
                <w:sz w:val="20"/>
                <w:lang w:eastAsia="en-AU"/>
              </w:rPr>
              <w:t>social,</w:t>
            </w:r>
            <w:r w:rsidR="00ED4841" w:rsidRPr="5E57BB7F">
              <w:rPr>
                <w:sz w:val="20"/>
                <w:lang w:eastAsia="en-AU"/>
              </w:rPr>
              <w:t xml:space="preserve"> and criminogenic barriers. </w:t>
            </w:r>
          </w:p>
          <w:p w14:paraId="1812AFE0" w14:textId="300B33F7" w:rsidR="00ED4841" w:rsidRPr="00A55151" w:rsidRDefault="000C11E4" w:rsidP="00A55151">
            <w:pPr>
              <w:pStyle w:val="Bullet1"/>
              <w:rPr>
                <w:sz w:val="20"/>
                <w:lang w:eastAsia="en-AU"/>
              </w:rPr>
            </w:pPr>
            <w:r w:rsidRPr="5E57BB7F">
              <w:rPr>
                <w:sz w:val="20"/>
                <w:lang w:eastAsia="en-AU"/>
              </w:rPr>
              <w:t>r</w:t>
            </w:r>
            <w:r w:rsidR="00ED4841" w:rsidRPr="5E57BB7F">
              <w:rPr>
                <w:sz w:val="20"/>
                <w:lang w:eastAsia="en-AU"/>
              </w:rPr>
              <w:t>ecognition of the potentially difficult, chaotic, and challenging life circumstances which make it difficult for people to engage in conventional treatment settings.  </w:t>
            </w:r>
          </w:p>
          <w:p w14:paraId="1FF1F4A0" w14:textId="01003B5F" w:rsidR="00ED4841" w:rsidRPr="000D115D" w:rsidRDefault="000C11E4" w:rsidP="00A55151">
            <w:pPr>
              <w:pStyle w:val="Bullet1"/>
              <w:rPr>
                <w:lang w:eastAsia="en-AU"/>
              </w:rPr>
            </w:pPr>
            <w:r w:rsidRPr="5E57BB7F">
              <w:rPr>
                <w:sz w:val="20"/>
                <w:lang w:eastAsia="en-AU"/>
              </w:rPr>
              <w:t>p</w:t>
            </w:r>
            <w:r w:rsidR="00ED4841" w:rsidRPr="5E57BB7F">
              <w:rPr>
                <w:sz w:val="20"/>
                <w:lang w:eastAsia="en-AU"/>
              </w:rPr>
              <w:t>roactive approaches and acknowledgement that for some people it is not simple to access relevant services required to address their needs. </w:t>
            </w:r>
          </w:p>
        </w:tc>
      </w:tr>
      <w:tr w:rsidR="00ED4841" w:rsidRPr="00ED4841" w14:paraId="453757B8"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E57CF0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9AF10B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Case management refers to work undertaken directly with the client based on the client’s goals and needs. It specifically describes the interventions and actions to be developed to achieve the desired personal outcomes for the client.  </w:t>
            </w:r>
          </w:p>
          <w:p w14:paraId="4C214B5E"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Case management is where a service provider holds responsibility for ensuring the described actions are implemented. The responsibilities of a case manager include assessment, planning, facilitation of referrals and linkages, advocacy, </w:t>
            </w:r>
            <w:proofErr w:type="gramStart"/>
            <w:r w:rsidRPr="00ED4841">
              <w:rPr>
                <w:rFonts w:cs="Arial"/>
                <w:sz w:val="20"/>
                <w:lang w:eastAsia="en-AU"/>
              </w:rPr>
              <w:t>monitoring</w:t>
            </w:r>
            <w:proofErr w:type="gramEnd"/>
            <w:r w:rsidRPr="00ED4841">
              <w:rPr>
                <w:rFonts w:cs="Arial"/>
                <w:sz w:val="20"/>
                <w:lang w:eastAsia="en-AU"/>
              </w:rPr>
              <w:t xml:space="preserve"> and review of the progress of the case management plan and case closure.  </w:t>
            </w:r>
          </w:p>
          <w:p w14:paraId="34553DF9" w14:textId="03A12B08"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Case management within the context of the AOS pilot program is intended to enhance a person’s access to services</w:t>
            </w:r>
            <w:r w:rsidR="00B01EBE">
              <w:rPr>
                <w:rFonts w:cs="Arial"/>
                <w:sz w:val="20"/>
                <w:lang w:eastAsia="en-AU"/>
              </w:rPr>
              <w:t>.</w:t>
            </w:r>
            <w:r w:rsidRPr="458FA879">
              <w:rPr>
                <w:rFonts w:cs="Arial"/>
                <w:sz w:val="20"/>
                <w:lang w:eastAsia="en-AU"/>
              </w:rPr>
              <w:t> </w:t>
            </w:r>
          </w:p>
        </w:tc>
      </w:tr>
      <w:tr w:rsidR="00ED4841" w:rsidRPr="00ED4841" w14:paraId="1B948685"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72CF4A6"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Complex Needs Coordinator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12B27719" w14:textId="1C907F9D"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 xml:space="preserve">The departmental role providing coordination is referred to as Complex Needs Coordinators. For the purpose of these program requirements, all coordinators providing </w:t>
            </w:r>
            <w:r w:rsidR="00BB5246">
              <w:rPr>
                <w:rFonts w:cs="Arial"/>
                <w:sz w:val="20"/>
                <w:lang w:eastAsia="en-AU"/>
              </w:rPr>
              <w:t xml:space="preserve">the </w:t>
            </w:r>
            <w:r w:rsidR="00BB5246" w:rsidRPr="00BB5246">
              <w:rPr>
                <w:rFonts w:cs="Arial"/>
                <w:sz w:val="20"/>
                <w:lang w:eastAsia="en-AU"/>
              </w:rPr>
              <w:t>Multiple and Complex Needs Initiative (MACNI)</w:t>
            </w:r>
            <w:r w:rsidRPr="00BB5246">
              <w:rPr>
                <w:rFonts w:cs="Arial"/>
                <w:sz w:val="20"/>
                <w:lang w:eastAsia="en-AU"/>
              </w:rPr>
              <w:t xml:space="preserve">, </w:t>
            </w:r>
            <w:r w:rsidR="00501427" w:rsidRPr="00ED4841">
              <w:rPr>
                <w:rFonts w:cs="Arial"/>
                <w:sz w:val="20"/>
                <w:lang w:eastAsia="en-AU"/>
              </w:rPr>
              <w:lastRenderedPageBreak/>
              <w:t xml:space="preserve">Support for </w:t>
            </w:r>
            <w:proofErr w:type="gramStart"/>
            <w:r w:rsidR="00501427" w:rsidRPr="00ED4841">
              <w:rPr>
                <w:rFonts w:cs="Arial"/>
                <w:sz w:val="20"/>
                <w:lang w:eastAsia="en-AU"/>
              </w:rPr>
              <w:t>High Risk</w:t>
            </w:r>
            <w:proofErr w:type="gramEnd"/>
            <w:r w:rsidR="00501427" w:rsidRPr="00ED4841">
              <w:rPr>
                <w:rFonts w:cs="Arial"/>
                <w:sz w:val="20"/>
                <w:lang w:eastAsia="en-AU"/>
              </w:rPr>
              <w:t xml:space="preserve"> Tenancies </w:t>
            </w:r>
            <w:r w:rsidR="00501427">
              <w:rPr>
                <w:rFonts w:cs="Arial"/>
                <w:sz w:val="20"/>
                <w:lang w:eastAsia="en-AU"/>
              </w:rPr>
              <w:t>(</w:t>
            </w:r>
            <w:proofErr w:type="spellStart"/>
            <w:r w:rsidRPr="00BB5246">
              <w:rPr>
                <w:rFonts w:cs="Arial"/>
                <w:sz w:val="20"/>
                <w:lang w:eastAsia="en-AU"/>
              </w:rPr>
              <w:t>SfHRT</w:t>
            </w:r>
            <w:proofErr w:type="spellEnd"/>
            <w:r w:rsidR="00501427">
              <w:rPr>
                <w:rFonts w:cs="Arial"/>
                <w:sz w:val="20"/>
                <w:lang w:eastAsia="en-AU"/>
              </w:rPr>
              <w:t>)</w:t>
            </w:r>
            <w:r w:rsidRPr="00BB5246">
              <w:rPr>
                <w:rFonts w:cs="Arial"/>
                <w:sz w:val="20"/>
                <w:lang w:eastAsia="en-AU"/>
              </w:rPr>
              <w:t xml:space="preserve">, AOS </w:t>
            </w:r>
            <w:r w:rsidR="00360CF5">
              <w:rPr>
                <w:rFonts w:cs="Arial"/>
                <w:sz w:val="20"/>
                <w:lang w:eastAsia="en-AU"/>
              </w:rPr>
              <w:t>pilot program</w:t>
            </w:r>
            <w:r w:rsidRPr="00BB5246">
              <w:rPr>
                <w:rFonts w:cs="Arial"/>
                <w:sz w:val="20"/>
                <w:lang w:eastAsia="en-AU"/>
              </w:rPr>
              <w:t xml:space="preserve"> and broader complex needs services will be referred to as Complex Needs Coordinators.  </w:t>
            </w:r>
          </w:p>
          <w:p w14:paraId="638FB80C" w14:textId="5D888B0C" w:rsidR="00ED4841" w:rsidRPr="00BB5246"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Complex Needs Coordinators </w:t>
            </w:r>
            <w:proofErr w:type="gramStart"/>
            <w:r w:rsidRPr="458FA879">
              <w:rPr>
                <w:rFonts w:cs="Arial"/>
                <w:sz w:val="20"/>
                <w:lang w:eastAsia="en-AU"/>
              </w:rPr>
              <w:t>provide assistance</w:t>
            </w:r>
            <w:proofErr w:type="gramEnd"/>
            <w:r w:rsidRPr="458FA879">
              <w:rPr>
                <w:rFonts w:cs="Arial"/>
                <w:sz w:val="20"/>
                <w:lang w:eastAsia="en-AU"/>
              </w:rPr>
              <w:t xml:space="preserve"> </w:t>
            </w:r>
            <w:r w:rsidR="00DA2ABF">
              <w:rPr>
                <w:rFonts w:cs="Arial"/>
                <w:sz w:val="20"/>
                <w:lang w:eastAsia="en-AU"/>
              </w:rPr>
              <w:t>navigating</w:t>
            </w:r>
            <w:r w:rsidRPr="458FA879">
              <w:rPr>
                <w:rFonts w:cs="Arial"/>
                <w:sz w:val="20"/>
                <w:lang w:eastAsia="en-AU"/>
              </w:rPr>
              <w:t xml:space="preserve"> the service system and offer higher-level advocacy and coordination as required. </w:t>
            </w:r>
          </w:p>
        </w:tc>
      </w:tr>
      <w:tr w:rsidR="00ED4841" w:rsidRPr="00ED4841" w14:paraId="108340D6"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BF94DD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lastRenderedPageBreak/>
              <w:t>Complex Needs Panel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162C33C9" w14:textId="18586158" w:rsidR="00ED4841" w:rsidRPr="00BB5246" w:rsidRDefault="00ED4841" w:rsidP="000D115D">
            <w:pPr>
              <w:spacing w:before="120" w:line="240" w:lineRule="auto"/>
              <w:textAlignment w:val="baseline"/>
              <w:rPr>
                <w:rFonts w:ascii="Times New Roman" w:hAnsi="Times New Roman"/>
                <w:sz w:val="24"/>
                <w:szCs w:val="24"/>
                <w:lang w:eastAsia="en-AU"/>
              </w:rPr>
            </w:pPr>
            <w:r w:rsidRPr="00BB5246">
              <w:rPr>
                <w:rFonts w:cs="Arial"/>
                <w:sz w:val="20"/>
                <w:lang w:eastAsia="en-AU"/>
              </w:rPr>
              <w:t xml:space="preserve">Area-based panels that provide a formal mechanism for review, consultation and decision making for all clients with complex needs. Complex Needs Panels also assume specific responsibility for clients eligible for </w:t>
            </w:r>
            <w:r w:rsidR="00BB5246" w:rsidRPr="00BB5246">
              <w:rPr>
                <w:rFonts w:cs="Arial"/>
                <w:sz w:val="20"/>
                <w:lang w:eastAsia="en-AU"/>
              </w:rPr>
              <w:t>MACNI</w:t>
            </w:r>
            <w:r w:rsidRPr="00BB5246">
              <w:rPr>
                <w:rFonts w:cs="Arial"/>
                <w:sz w:val="20"/>
                <w:lang w:eastAsia="en-AU"/>
              </w:rPr>
              <w:t>. </w:t>
            </w:r>
          </w:p>
          <w:p w14:paraId="6AF33D4A" w14:textId="31B04DF2" w:rsidR="00ED4841" w:rsidRPr="00BB5246"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The Complex Needs Panel provides a collaborative forum for the discussion of service delivery options for clients with complex needs and considers and aims to address the needs of clients who pose significant challenges for the service system and community. This client group are likely to require a significant multi-disciplinary service response to meet their needs. </w:t>
            </w:r>
            <w:r w:rsidRPr="00BB5246">
              <w:rPr>
                <w:rFonts w:cs="Arial"/>
                <w:sz w:val="20"/>
                <w:lang w:eastAsia="en-AU"/>
              </w:rPr>
              <w:t>The frequency of each Area’s panel will vary. </w:t>
            </w:r>
          </w:p>
        </w:tc>
      </w:tr>
      <w:tr w:rsidR="00ED4841" w:rsidRPr="00ED4841" w14:paraId="1C3237F3"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7B7AEB7" w14:textId="77777777" w:rsidR="006224F2" w:rsidRDefault="00ED4841" w:rsidP="000D115D">
            <w:pPr>
              <w:spacing w:before="120" w:line="240" w:lineRule="auto"/>
              <w:textAlignment w:val="baseline"/>
              <w:rPr>
                <w:rFonts w:cs="Arial"/>
                <w:sz w:val="20"/>
                <w:lang w:eastAsia="en-AU"/>
              </w:rPr>
            </w:pPr>
            <w:r w:rsidRPr="00ED4841">
              <w:rPr>
                <w:rFonts w:cs="Arial"/>
                <w:sz w:val="20"/>
                <w:lang w:eastAsia="en-AU"/>
              </w:rPr>
              <w:t>Crimes Mental Impairment and Unfitness to be Tried Act 1997 (CMIA) and</w:t>
            </w:r>
          </w:p>
          <w:p w14:paraId="165B1C73" w14:textId="2FB35D23" w:rsidR="00ED4841" w:rsidRPr="00ED4841" w:rsidRDefault="00A01C67" w:rsidP="000D115D">
            <w:pPr>
              <w:spacing w:before="120" w:line="240" w:lineRule="auto"/>
              <w:textAlignment w:val="baseline"/>
              <w:rPr>
                <w:rFonts w:ascii="Times New Roman" w:hAnsi="Times New Roman"/>
                <w:sz w:val="24"/>
                <w:szCs w:val="24"/>
                <w:lang w:eastAsia="en-AU"/>
              </w:rPr>
            </w:pPr>
            <w:r>
              <w:rPr>
                <w:rFonts w:cs="Arial"/>
                <w:sz w:val="20"/>
                <w:lang w:eastAsia="en-AU"/>
              </w:rPr>
              <w:t>Statewide</w:t>
            </w:r>
            <w:r w:rsidR="00ED4841" w:rsidRPr="00ED4841">
              <w:rPr>
                <w:rFonts w:cs="Arial"/>
                <w:sz w:val="20"/>
                <w:lang w:eastAsia="en-AU"/>
              </w:rPr>
              <w:t xml:space="preserve"> Complex Needs Advisory Panel (</w:t>
            </w:r>
            <w:r w:rsidR="001B18B1" w:rsidRPr="5E57BB7F">
              <w:rPr>
                <w:rFonts w:cs="Arial"/>
                <w:sz w:val="20"/>
                <w:lang w:eastAsia="en-AU"/>
              </w:rPr>
              <w:t>SCNAP</w:t>
            </w:r>
            <w:r w:rsidR="00ED4841" w:rsidRPr="00ED4841">
              <w:rPr>
                <w:rFonts w:cs="Arial"/>
                <w:sz w:val="20"/>
                <w:lang w:eastAsia="en-AU"/>
              </w:rPr>
              <w: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405F1EED" w14:textId="6A0FD26D"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w:t>
            </w:r>
            <w:r w:rsidRPr="00ED4841" w:rsidDel="00A01C67">
              <w:rPr>
                <w:rFonts w:cs="Arial"/>
                <w:sz w:val="20"/>
                <w:lang w:eastAsia="en-AU"/>
              </w:rPr>
              <w:t xml:space="preserve"> </w:t>
            </w:r>
            <w:r w:rsidR="00A01C67">
              <w:rPr>
                <w:rFonts w:cs="Arial"/>
                <w:sz w:val="20"/>
                <w:lang w:eastAsia="en-AU"/>
              </w:rPr>
              <w:t>S</w:t>
            </w:r>
            <w:r w:rsidR="00A01C67" w:rsidRPr="00ED4841">
              <w:rPr>
                <w:rFonts w:cs="Arial"/>
                <w:sz w:val="20"/>
                <w:lang w:eastAsia="en-AU"/>
              </w:rPr>
              <w:t xml:space="preserve">CNAP </w:t>
            </w:r>
            <w:r w:rsidRPr="00ED4841">
              <w:rPr>
                <w:rFonts w:cs="Arial"/>
                <w:sz w:val="20"/>
                <w:lang w:eastAsia="en-AU"/>
              </w:rPr>
              <w:t>is a panel that provides multidisciplinary clinical consultation and advice, and oversight of service responses for people who are subject to CMIA proceedings or CMIA supervision orders; and people who are within the target cohort for the Complex Needs Project Initiatives, including the AOS pilot program</w:t>
            </w:r>
            <w:r w:rsidR="009532BE">
              <w:rPr>
                <w:rFonts w:cs="Arial"/>
                <w:sz w:val="20"/>
                <w:lang w:eastAsia="en-AU"/>
              </w:rPr>
              <w:t>.</w:t>
            </w:r>
            <w:r w:rsidRPr="00ED4841">
              <w:rPr>
                <w:rFonts w:cs="Arial"/>
                <w:sz w:val="20"/>
                <w:lang w:eastAsia="en-AU"/>
              </w:rPr>
              <w:t> </w:t>
            </w:r>
          </w:p>
        </w:tc>
      </w:tr>
      <w:tr w:rsidR="00ED4841" w:rsidRPr="00ED4841" w14:paraId="5759EED8"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4D99348D"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Engagement Plan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57F760F7" w14:textId="77777777" w:rsidR="00927196" w:rsidRDefault="00ED4841" w:rsidP="000D115D">
            <w:pPr>
              <w:spacing w:before="120" w:line="240" w:lineRule="auto"/>
              <w:textAlignment w:val="baseline"/>
              <w:rPr>
                <w:rFonts w:cs="Arial"/>
                <w:sz w:val="20"/>
                <w:lang w:eastAsia="en-AU"/>
              </w:rPr>
            </w:pPr>
            <w:r w:rsidRPr="00ED4841">
              <w:rPr>
                <w:rFonts w:cs="Arial"/>
                <w:sz w:val="20"/>
                <w:lang w:eastAsia="en-AU"/>
              </w:rPr>
              <w:t>The Engagement Plan will identify creative strategies the AOS service provider will use to maintain open communication with the client and encourage their participation in the AOS pilot program</w:t>
            </w:r>
            <w:r w:rsidR="00927196">
              <w:rPr>
                <w:rFonts w:cs="Arial"/>
                <w:sz w:val="20"/>
                <w:lang w:eastAsia="en-AU"/>
              </w:rPr>
              <w:t>.</w:t>
            </w:r>
          </w:p>
          <w:p w14:paraId="0981E5CF" w14:textId="0E879513" w:rsidR="00ED4841" w:rsidRPr="00ED4841" w:rsidRDefault="00927196" w:rsidP="000D115D">
            <w:pPr>
              <w:spacing w:before="120" w:line="240" w:lineRule="auto"/>
              <w:textAlignment w:val="baseline"/>
              <w:rPr>
                <w:rFonts w:ascii="Times New Roman" w:hAnsi="Times New Roman"/>
                <w:sz w:val="24"/>
                <w:szCs w:val="24"/>
                <w:lang w:eastAsia="en-AU"/>
              </w:rPr>
            </w:pPr>
            <w:r>
              <w:rPr>
                <w:rFonts w:cs="Arial"/>
                <w:sz w:val="20"/>
                <w:lang w:eastAsia="en-AU"/>
              </w:rPr>
              <w:t>An Engagement Plan is required for individuals who have not consented to the program</w:t>
            </w:r>
            <w:r w:rsidR="00D35727">
              <w:rPr>
                <w:rFonts w:cs="Arial"/>
                <w:sz w:val="20"/>
                <w:lang w:eastAsia="en-AU"/>
              </w:rPr>
              <w:t>.</w:t>
            </w:r>
            <w:r w:rsidR="00ED4841" w:rsidRPr="00ED4841">
              <w:rPr>
                <w:rFonts w:cs="Arial"/>
                <w:sz w:val="20"/>
                <w:lang w:eastAsia="en-AU"/>
              </w:rPr>
              <w:t> </w:t>
            </w:r>
          </w:p>
        </w:tc>
      </w:tr>
      <w:tr w:rsidR="00ED4841" w:rsidRPr="00ED4841" w14:paraId="62A691F8"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02CBA99"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Funded Agency Channel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3EFF4929" w14:textId="4D478E7D"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&lt;</w:t>
            </w:r>
            <w:hyperlink r:id="rId20" w:history="1">
              <w:r w:rsidRPr="007E1C66">
                <w:rPr>
                  <w:rStyle w:val="Hyperlink"/>
                  <w:rFonts w:cs="Arial"/>
                  <w:sz w:val="20"/>
                  <w:lang w:eastAsia="en-AU"/>
                </w:rPr>
                <w:t>https://fac.dhhs.vic.gov.au</w:t>
              </w:r>
            </w:hyperlink>
            <w:r w:rsidRPr="00ED4841">
              <w:rPr>
                <w:rFonts w:cs="Arial"/>
                <w:sz w:val="20"/>
                <w:lang w:eastAsia="en-AU"/>
              </w:rPr>
              <w:t>&gt;</w:t>
            </w:r>
            <w:r w:rsidRPr="00ED4841">
              <w:rPr>
                <w:rFonts w:cs="Arial"/>
                <w:color w:val="000000"/>
                <w:sz w:val="20"/>
                <w:lang w:eastAsia="en-AU"/>
              </w:rPr>
              <w:t xml:space="preserve"> is a website that supports the partnership relationship between the funded organisation and the funding department.  </w:t>
            </w:r>
          </w:p>
        </w:tc>
      </w:tr>
      <w:tr w:rsidR="00ED4841" w:rsidRPr="00ED4841" w14:paraId="30F034CD"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2B3ABC66" w14:textId="13267D4B"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Individual Support Plan </w:t>
            </w:r>
            <w:r w:rsidR="008753B0">
              <w:rPr>
                <w:rFonts w:cs="Arial"/>
                <w:sz w:val="20"/>
                <w:lang w:eastAsia="en-AU"/>
              </w:rPr>
              <w:t>(ISP)</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60550312" w14:textId="21D739D6" w:rsidR="00EA0A3E" w:rsidRDefault="00ED4841" w:rsidP="000D115D">
            <w:pPr>
              <w:spacing w:before="120" w:line="240" w:lineRule="auto"/>
              <w:textAlignment w:val="baseline"/>
              <w:rPr>
                <w:rFonts w:cs="Arial"/>
                <w:sz w:val="20"/>
                <w:lang w:eastAsia="en-AU"/>
              </w:rPr>
            </w:pPr>
            <w:r w:rsidRPr="00ED4841">
              <w:rPr>
                <w:rFonts w:cs="Arial"/>
                <w:sz w:val="20"/>
                <w:lang w:eastAsia="en-AU"/>
              </w:rPr>
              <w:t xml:space="preserve">An </w:t>
            </w:r>
            <w:r w:rsidR="008753B0">
              <w:rPr>
                <w:rFonts w:cs="Arial"/>
                <w:sz w:val="20"/>
                <w:lang w:eastAsia="en-AU"/>
              </w:rPr>
              <w:t>ISP</w:t>
            </w:r>
            <w:r w:rsidRPr="00ED4841">
              <w:rPr>
                <w:rFonts w:cs="Arial"/>
                <w:sz w:val="20"/>
                <w:lang w:eastAsia="en-AU"/>
              </w:rPr>
              <w:t xml:space="preserve"> is a person-centred planning document that includes a client’s goals, the supports the individual needs to reach those goals, strategies to be implemented, how the service provider will support them to achieve these goals and the date of the next ISP review.</w:t>
            </w:r>
          </w:p>
          <w:p w14:paraId="075A5EB7" w14:textId="3CBECA25" w:rsidR="00EA0A3E" w:rsidRPr="00EA0A3E" w:rsidRDefault="00EA0A3E" w:rsidP="000D115D">
            <w:pPr>
              <w:spacing w:before="120" w:line="240" w:lineRule="auto"/>
              <w:textAlignment w:val="baseline"/>
              <w:rPr>
                <w:rFonts w:cs="Arial"/>
                <w:sz w:val="20"/>
                <w:lang w:eastAsia="en-AU"/>
              </w:rPr>
            </w:pPr>
            <w:r>
              <w:rPr>
                <w:rFonts w:cs="Arial"/>
                <w:sz w:val="20"/>
                <w:lang w:eastAsia="en-AU"/>
              </w:rPr>
              <w:t xml:space="preserve">An </w:t>
            </w:r>
            <w:r w:rsidR="00D169D5" w:rsidRPr="5E57BB7F">
              <w:rPr>
                <w:rFonts w:cs="Arial"/>
                <w:sz w:val="20"/>
                <w:lang w:eastAsia="en-AU"/>
              </w:rPr>
              <w:t>ISP</w:t>
            </w:r>
            <w:r>
              <w:rPr>
                <w:rFonts w:cs="Arial"/>
                <w:sz w:val="20"/>
                <w:lang w:eastAsia="en-AU"/>
              </w:rPr>
              <w:t xml:space="preserve"> commences when individuals </w:t>
            </w:r>
            <w:r w:rsidR="008753B0">
              <w:rPr>
                <w:rFonts w:cs="Arial"/>
                <w:sz w:val="20"/>
                <w:lang w:eastAsia="en-AU"/>
              </w:rPr>
              <w:t xml:space="preserve">provide </w:t>
            </w:r>
            <w:r>
              <w:rPr>
                <w:rFonts w:cs="Arial"/>
                <w:sz w:val="20"/>
                <w:lang w:eastAsia="en-AU"/>
              </w:rPr>
              <w:t xml:space="preserve">consent. </w:t>
            </w:r>
            <w:r w:rsidR="00ED4841" w:rsidRPr="00ED4841">
              <w:rPr>
                <w:rFonts w:cs="Arial"/>
                <w:sz w:val="20"/>
                <w:lang w:eastAsia="en-AU"/>
              </w:rPr>
              <w:t> </w:t>
            </w:r>
          </w:p>
        </w:tc>
      </w:tr>
      <w:tr w:rsidR="00ED4841" w:rsidRPr="00ED4841" w14:paraId="333142F4"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0A26574C"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Multiple And Complex Needs Initiative (MACNI)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2B802148" w14:textId="45B7D8E6" w:rsidR="00865B3B" w:rsidRPr="00865B3B" w:rsidRDefault="00865B3B" w:rsidP="00865B3B">
            <w:pPr>
              <w:pStyle w:val="Body"/>
              <w:rPr>
                <w:rStyle w:val="normaltextrun"/>
                <w:sz w:val="20"/>
                <w:szCs w:val="18"/>
              </w:rPr>
            </w:pPr>
            <w:r w:rsidRPr="000D2D50">
              <w:rPr>
                <w:rStyle w:val="normaltextrun"/>
                <w:sz w:val="20"/>
                <w:szCs w:val="18"/>
              </w:rPr>
              <w:t>MACNI is funded by the Department of Families, Fairness and Housing, the Department of Justice and Community Safety, and Homes Victoria</w:t>
            </w:r>
            <w:r w:rsidRPr="00865B3B">
              <w:rPr>
                <w:rStyle w:val="normaltextrun"/>
                <w:sz w:val="20"/>
                <w:szCs w:val="18"/>
              </w:rPr>
              <w:t>, delivered by the department’s local area Complex Needs teams</w:t>
            </w:r>
            <w:r w:rsidRPr="000D2D50">
              <w:rPr>
                <w:rStyle w:val="normaltextrun"/>
                <w:sz w:val="20"/>
                <w:szCs w:val="18"/>
              </w:rPr>
              <w:t>.</w:t>
            </w:r>
          </w:p>
          <w:p w14:paraId="5C483916" w14:textId="3D530EAB" w:rsidR="00865B3B" w:rsidRPr="00865B3B" w:rsidRDefault="00865B3B" w:rsidP="00865B3B">
            <w:pPr>
              <w:pStyle w:val="Body"/>
              <w:rPr>
                <w:rStyle w:val="normaltextrun"/>
                <w:sz w:val="20"/>
                <w:szCs w:val="18"/>
              </w:rPr>
            </w:pPr>
            <w:r w:rsidRPr="00865B3B">
              <w:rPr>
                <w:rStyle w:val="normaltextrun"/>
                <w:sz w:val="20"/>
                <w:szCs w:val="18"/>
              </w:rPr>
              <w:t>MACNI provides targeted, time-</w:t>
            </w:r>
            <w:r w:rsidR="009D766B" w:rsidRPr="00865B3B">
              <w:rPr>
                <w:rStyle w:val="normaltextrun"/>
                <w:sz w:val="20"/>
                <w:szCs w:val="18"/>
              </w:rPr>
              <w:t>limited,</w:t>
            </w:r>
            <w:r w:rsidRPr="00865B3B">
              <w:rPr>
                <w:rStyle w:val="normaltextrun"/>
                <w:sz w:val="20"/>
                <w:szCs w:val="18"/>
              </w:rPr>
              <w:t xml:space="preserve"> and flexible interventions to a small number of people aged 16-years and over with combinations of mental illness, substance dependency, intellectual impairment, acquired brain injury, and who pose a risk to themselves and/or others.</w:t>
            </w:r>
          </w:p>
          <w:p w14:paraId="32FD1732" w14:textId="3CA5FD57" w:rsidR="00865B3B" w:rsidRPr="000D2D50" w:rsidRDefault="00865B3B" w:rsidP="000D2D50">
            <w:pPr>
              <w:pStyle w:val="Body"/>
              <w:rPr>
                <w:sz w:val="20"/>
                <w:szCs w:val="18"/>
              </w:rPr>
            </w:pPr>
            <w:r w:rsidRPr="000D2D50">
              <w:rPr>
                <w:sz w:val="20"/>
                <w:szCs w:val="18"/>
              </w:rPr>
              <w:t>MACNI provides individually tailored service responses based on a comprehensive assessment of need, service system capacity and case-by-case considerations.</w:t>
            </w:r>
          </w:p>
          <w:p w14:paraId="7BEFA246" w14:textId="42BDBFBE" w:rsidR="00ED4841" w:rsidRPr="000D2D50" w:rsidRDefault="00ED4841" w:rsidP="000D2D50">
            <w:pPr>
              <w:pStyle w:val="Body"/>
              <w:rPr>
                <w:sz w:val="20"/>
                <w:szCs w:val="18"/>
              </w:rPr>
            </w:pPr>
          </w:p>
        </w:tc>
      </w:tr>
      <w:tr w:rsidR="00ED4841" w:rsidRPr="00ED4841" w14:paraId="44369987"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570542F4"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National Disability Insurance Scheme (NDIS)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FE6617B"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The NDIS provides funding to eligible people with disability. It is jointly governed and funded by the Australian and participating states and territory governments. </w:t>
            </w:r>
          </w:p>
        </w:tc>
      </w:tr>
      <w:tr w:rsidR="00ED4841" w:rsidRPr="00ED4841" w14:paraId="66250149"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7DACB4F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lastRenderedPageBreak/>
              <w:t>Organisation / Funded Organisation / Service provider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65A781A2"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Organisation is used to define the entity that is funded by the department through a Service Agreement to deliver services on its behalf. </w:t>
            </w:r>
          </w:p>
        </w:tc>
      </w:tr>
      <w:tr w:rsidR="00ED4841" w:rsidRPr="00ED4841" w14:paraId="3E4A81CA"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34AF3AC4"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Program requirements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416E4499" w14:textId="722488D0"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A document that details the way in which the services must be delivered </w:t>
            </w:r>
            <w:proofErr w:type="gramStart"/>
            <w:r w:rsidRPr="458FA879">
              <w:rPr>
                <w:rFonts w:cs="Arial"/>
                <w:sz w:val="20"/>
                <w:lang w:eastAsia="en-AU"/>
              </w:rPr>
              <w:t>in order to</w:t>
            </w:r>
            <w:proofErr w:type="gramEnd"/>
            <w:r w:rsidRPr="458FA879">
              <w:rPr>
                <w:rFonts w:cs="Arial"/>
                <w:sz w:val="20"/>
                <w:lang w:eastAsia="en-AU"/>
              </w:rPr>
              <w:t xml:space="preserve"> meet the </w:t>
            </w:r>
            <w:r w:rsidR="48997997" w:rsidRPr="458FA879">
              <w:rPr>
                <w:rFonts w:cs="Arial"/>
                <w:sz w:val="20"/>
                <w:lang w:eastAsia="en-AU"/>
              </w:rPr>
              <w:t xml:space="preserve">conditions </w:t>
            </w:r>
            <w:r w:rsidRPr="5E57BB7F">
              <w:rPr>
                <w:rFonts w:cs="Arial"/>
                <w:sz w:val="20"/>
                <w:lang w:eastAsia="en-AU"/>
              </w:rPr>
              <w:t>of</w:t>
            </w:r>
            <w:r w:rsidRPr="458FA879">
              <w:rPr>
                <w:rFonts w:cs="Arial"/>
                <w:sz w:val="20"/>
                <w:lang w:eastAsia="en-AU"/>
              </w:rPr>
              <w:t xml:space="preserve"> the Service Agreement</w:t>
            </w:r>
            <w:r w:rsidR="260F1F2B" w:rsidRPr="458FA879">
              <w:rPr>
                <w:rFonts w:cs="Arial"/>
                <w:sz w:val="20"/>
                <w:lang w:eastAsia="en-AU"/>
              </w:rPr>
              <w:t>.</w:t>
            </w:r>
            <w:r w:rsidRPr="458FA879">
              <w:rPr>
                <w:rFonts w:cs="Arial"/>
                <w:sz w:val="20"/>
                <w:lang w:eastAsia="en-AU"/>
              </w:rPr>
              <w:t>  </w:t>
            </w:r>
          </w:p>
        </w:tc>
      </w:tr>
      <w:tr w:rsidR="00ED4841" w:rsidRPr="00ED4841" w14:paraId="5260A2EC"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4B6204E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Service Agreement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A635961"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A contract between the department and an organisation to deliver services on behalf of government.  </w:t>
            </w:r>
          </w:p>
          <w:p w14:paraId="2068A5F2" w14:textId="4C6F4E47"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The Department of Families, Fairness and Housing uses a Service </w:t>
            </w:r>
            <w:r w:rsidR="07AA51B7" w:rsidRPr="5E57BB7F">
              <w:rPr>
                <w:rFonts w:cs="Arial"/>
                <w:sz w:val="20"/>
                <w:lang w:eastAsia="en-AU"/>
              </w:rPr>
              <w:t>A</w:t>
            </w:r>
            <w:r w:rsidRPr="5E57BB7F">
              <w:rPr>
                <w:rFonts w:cs="Arial"/>
                <w:sz w:val="20"/>
                <w:lang w:eastAsia="en-AU"/>
              </w:rPr>
              <w:t>greement</w:t>
            </w:r>
            <w:r w:rsidRPr="458FA879">
              <w:rPr>
                <w:rFonts w:cs="Arial"/>
                <w:sz w:val="20"/>
                <w:lang w:eastAsia="en-AU"/>
              </w:rPr>
              <w:t xml:space="preserve"> version of the Victorian common funding agreement to fund organisations to deliver services. </w:t>
            </w:r>
          </w:p>
          <w:p w14:paraId="69B3083B" w14:textId="2400A335"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Service </w:t>
            </w:r>
            <w:r w:rsidR="25E2DD51" w:rsidRPr="5E57BB7F">
              <w:rPr>
                <w:rFonts w:cs="Arial"/>
                <w:sz w:val="20"/>
                <w:lang w:eastAsia="en-AU"/>
              </w:rPr>
              <w:t>A</w:t>
            </w:r>
            <w:r w:rsidRPr="5E57BB7F">
              <w:rPr>
                <w:rFonts w:cs="Arial"/>
                <w:sz w:val="20"/>
                <w:lang w:eastAsia="en-AU"/>
              </w:rPr>
              <w:t>greements</w:t>
            </w:r>
            <w:r w:rsidRPr="458FA879">
              <w:rPr>
                <w:rFonts w:cs="Arial"/>
                <w:sz w:val="20"/>
                <w:lang w:eastAsia="en-AU"/>
              </w:rPr>
              <w:t xml:space="preserve"> set out the key obligations, objectives, </w:t>
            </w:r>
            <w:r w:rsidR="3876EF81" w:rsidRPr="458FA879">
              <w:rPr>
                <w:rFonts w:cs="Arial"/>
                <w:sz w:val="20"/>
                <w:lang w:eastAsia="en-AU"/>
              </w:rPr>
              <w:t xml:space="preserve">requirements, </w:t>
            </w:r>
            <w:r w:rsidR="5D133735" w:rsidRPr="458FA879">
              <w:rPr>
                <w:rFonts w:cs="Arial"/>
                <w:sz w:val="20"/>
                <w:lang w:eastAsia="en-AU"/>
              </w:rPr>
              <w:t>rights,</w:t>
            </w:r>
            <w:r w:rsidRPr="458FA879">
              <w:rPr>
                <w:rFonts w:cs="Arial"/>
                <w:sz w:val="20"/>
                <w:lang w:eastAsia="en-AU"/>
              </w:rPr>
              <w:t xml:space="preserve"> and responsibilities of the organisation in delivering services, and the department in providing funding to the organisation. </w:t>
            </w:r>
          </w:p>
          <w:p w14:paraId="144FBF0A" w14:textId="1DB7CF66" w:rsidR="00ED4841" w:rsidRPr="00ED4841" w:rsidRDefault="00ED4841" w:rsidP="000D115D">
            <w:pPr>
              <w:spacing w:before="120" w:line="240" w:lineRule="auto"/>
              <w:textAlignment w:val="baseline"/>
              <w:rPr>
                <w:rFonts w:ascii="Times New Roman" w:hAnsi="Times New Roman"/>
                <w:sz w:val="24"/>
                <w:szCs w:val="24"/>
                <w:lang w:eastAsia="en-AU"/>
              </w:rPr>
            </w:pPr>
            <w:r w:rsidRPr="458FA879">
              <w:rPr>
                <w:rFonts w:cs="Arial"/>
                <w:sz w:val="20"/>
                <w:lang w:eastAsia="en-AU"/>
              </w:rPr>
              <w:t xml:space="preserve">The </w:t>
            </w:r>
            <w:r w:rsidR="69FC2735" w:rsidRPr="5E57BB7F">
              <w:rPr>
                <w:rFonts w:cs="Arial"/>
                <w:sz w:val="20"/>
                <w:lang w:eastAsia="en-AU"/>
              </w:rPr>
              <w:t>S</w:t>
            </w:r>
            <w:r w:rsidRPr="5E57BB7F">
              <w:rPr>
                <w:rFonts w:cs="Arial"/>
                <w:sz w:val="20"/>
                <w:lang w:eastAsia="en-AU"/>
              </w:rPr>
              <w:t xml:space="preserve">ervice </w:t>
            </w:r>
            <w:r w:rsidR="513233EC" w:rsidRPr="5E57BB7F">
              <w:rPr>
                <w:rFonts w:cs="Arial"/>
                <w:sz w:val="20"/>
                <w:lang w:eastAsia="en-AU"/>
              </w:rPr>
              <w:t>A</w:t>
            </w:r>
            <w:r w:rsidRPr="5E57BB7F">
              <w:rPr>
                <w:rFonts w:cs="Arial"/>
                <w:sz w:val="20"/>
                <w:lang w:eastAsia="en-AU"/>
              </w:rPr>
              <w:t>greement</w:t>
            </w:r>
            <w:r w:rsidRPr="458FA879">
              <w:rPr>
                <w:rFonts w:cs="Arial"/>
                <w:sz w:val="20"/>
                <w:lang w:eastAsia="en-AU"/>
              </w:rPr>
              <w:t xml:space="preserve"> establishes the standard terms and conditions that apply to all funded organisations and provides organisation-specific information regarding funding and payments in its schedules</w:t>
            </w:r>
            <w:r w:rsidR="260F1F2B" w:rsidRPr="458FA879">
              <w:rPr>
                <w:rFonts w:cs="Arial"/>
                <w:sz w:val="20"/>
                <w:lang w:eastAsia="en-AU"/>
              </w:rPr>
              <w:t>.</w:t>
            </w:r>
            <w:r w:rsidRPr="458FA879">
              <w:rPr>
                <w:rFonts w:cs="Arial"/>
                <w:sz w:val="20"/>
                <w:lang w:eastAsia="en-AU"/>
              </w:rPr>
              <w:t> </w:t>
            </w:r>
          </w:p>
        </w:tc>
      </w:tr>
      <w:tr w:rsidR="00ED4841" w:rsidRPr="00ED4841" w14:paraId="24639CD2"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60570BBA"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Service Agreement Requirements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7A49F23F" w14:textId="11007B81" w:rsidR="00330294" w:rsidRDefault="00ED4841" w:rsidP="00330294">
            <w:pPr>
              <w:pStyle w:val="Body"/>
            </w:pPr>
            <w:r w:rsidRPr="458FA879">
              <w:rPr>
                <w:rFonts w:cs="Arial"/>
                <w:sz w:val="20"/>
                <w:lang w:eastAsia="en-AU"/>
              </w:rPr>
              <w:t xml:space="preserve">Service </w:t>
            </w:r>
            <w:r w:rsidR="699783B1" w:rsidRPr="5E57BB7F">
              <w:rPr>
                <w:rFonts w:cs="Arial"/>
                <w:sz w:val="20"/>
                <w:lang w:eastAsia="en-AU"/>
              </w:rPr>
              <w:t>A</w:t>
            </w:r>
            <w:r w:rsidRPr="5E57BB7F">
              <w:rPr>
                <w:rFonts w:cs="Arial"/>
                <w:sz w:val="20"/>
                <w:lang w:eastAsia="en-AU"/>
              </w:rPr>
              <w:t xml:space="preserve">greement </w:t>
            </w:r>
            <w:r w:rsidR="699783B1" w:rsidRPr="5E57BB7F">
              <w:rPr>
                <w:rFonts w:cs="Arial"/>
                <w:sz w:val="20"/>
                <w:lang w:eastAsia="en-AU"/>
              </w:rPr>
              <w:t>R</w:t>
            </w:r>
            <w:r w:rsidRPr="5E57BB7F">
              <w:rPr>
                <w:rFonts w:cs="Arial"/>
                <w:sz w:val="20"/>
                <w:lang w:eastAsia="en-AU"/>
              </w:rPr>
              <w:t>equirements</w:t>
            </w:r>
            <w:r w:rsidRPr="458FA879">
              <w:rPr>
                <w:rFonts w:cs="Arial"/>
                <w:sz w:val="20"/>
                <w:lang w:eastAsia="en-AU"/>
              </w:rPr>
              <w:t xml:space="preserve"> document supports the </w:t>
            </w:r>
            <w:r w:rsidR="03F80BBF" w:rsidRPr="5E57BB7F">
              <w:rPr>
                <w:rFonts w:cs="Arial"/>
                <w:sz w:val="20"/>
                <w:lang w:eastAsia="en-AU"/>
              </w:rPr>
              <w:t>S</w:t>
            </w:r>
            <w:r w:rsidRPr="5E57BB7F">
              <w:rPr>
                <w:rFonts w:cs="Arial"/>
                <w:sz w:val="20"/>
                <w:lang w:eastAsia="en-AU"/>
              </w:rPr>
              <w:t xml:space="preserve">ervice </w:t>
            </w:r>
            <w:r w:rsidR="33A14E63" w:rsidRPr="5E57BB7F">
              <w:rPr>
                <w:rFonts w:cs="Arial"/>
                <w:sz w:val="20"/>
                <w:lang w:eastAsia="en-AU"/>
              </w:rPr>
              <w:t>A</w:t>
            </w:r>
            <w:r w:rsidRPr="5E57BB7F">
              <w:rPr>
                <w:rFonts w:cs="Arial"/>
                <w:sz w:val="20"/>
                <w:lang w:eastAsia="en-AU"/>
              </w:rPr>
              <w:t>greement</w:t>
            </w:r>
            <w:r w:rsidRPr="458FA879">
              <w:rPr>
                <w:rFonts w:cs="Arial"/>
                <w:sz w:val="20"/>
                <w:lang w:eastAsia="en-AU"/>
              </w:rPr>
              <w:t xml:space="preserve"> by outlining the departmental responsibilities, </w:t>
            </w:r>
            <w:r w:rsidR="5D133735" w:rsidRPr="458FA879">
              <w:rPr>
                <w:rFonts w:cs="Arial"/>
                <w:sz w:val="20"/>
                <w:lang w:eastAsia="en-AU"/>
              </w:rPr>
              <w:t>policies,</w:t>
            </w:r>
            <w:r w:rsidRPr="458FA879">
              <w:rPr>
                <w:rFonts w:cs="Arial"/>
                <w:sz w:val="20"/>
                <w:lang w:eastAsia="en-AU"/>
              </w:rPr>
              <w:t xml:space="preserve"> and obligations that </w:t>
            </w:r>
            <w:r w:rsidRPr="458FA879">
              <w:rPr>
                <w:rFonts w:cs="Arial"/>
                <w:i/>
                <w:iCs/>
                <w:sz w:val="20"/>
                <w:lang w:eastAsia="en-AU"/>
              </w:rPr>
              <w:t>all</w:t>
            </w:r>
            <w:r w:rsidRPr="458FA879">
              <w:rPr>
                <w:rFonts w:cs="Arial"/>
                <w:sz w:val="20"/>
                <w:lang w:eastAsia="en-AU"/>
              </w:rPr>
              <w:t xml:space="preserve"> funded organisations must comply with. </w:t>
            </w:r>
            <w:r w:rsidR="75F1A116" w:rsidRPr="458FA879">
              <w:rPr>
                <w:rStyle w:val="normaltextrun"/>
                <w:rFonts w:cs="Arial"/>
                <w:sz w:val="20"/>
              </w:rPr>
              <w:t xml:space="preserve">To meet the terms of the </w:t>
            </w:r>
            <w:r w:rsidR="1DBED74F" w:rsidRPr="5E57BB7F">
              <w:rPr>
                <w:rStyle w:val="normaltextrun"/>
                <w:rFonts w:cs="Arial"/>
                <w:sz w:val="20"/>
              </w:rPr>
              <w:t>S</w:t>
            </w:r>
            <w:r w:rsidR="75F1A116" w:rsidRPr="5E57BB7F">
              <w:rPr>
                <w:rStyle w:val="normaltextrun"/>
                <w:rFonts w:cs="Arial"/>
                <w:sz w:val="20"/>
              </w:rPr>
              <w:t xml:space="preserve">ervice </w:t>
            </w:r>
            <w:r w:rsidR="30BE4FA5" w:rsidRPr="5E57BB7F">
              <w:rPr>
                <w:rStyle w:val="normaltextrun"/>
                <w:rFonts w:cs="Arial"/>
                <w:sz w:val="20"/>
              </w:rPr>
              <w:t>A</w:t>
            </w:r>
            <w:r w:rsidR="75F1A116" w:rsidRPr="5E57BB7F">
              <w:rPr>
                <w:rStyle w:val="normaltextrun"/>
                <w:rFonts w:cs="Arial"/>
                <w:sz w:val="20"/>
              </w:rPr>
              <w:t>greement</w:t>
            </w:r>
            <w:r w:rsidR="75F1A116" w:rsidRPr="458FA879">
              <w:rPr>
                <w:rStyle w:val="normaltextrun"/>
                <w:rFonts w:cs="Arial"/>
                <w:sz w:val="20"/>
              </w:rPr>
              <w:t>, funded organisations must ensure they comply with:</w:t>
            </w:r>
            <w:r w:rsidR="75F1A116" w:rsidRPr="458FA879">
              <w:rPr>
                <w:rStyle w:val="eop"/>
                <w:rFonts w:cs="Arial"/>
                <w:sz w:val="20"/>
              </w:rPr>
              <w:t> </w:t>
            </w:r>
          </w:p>
          <w:p w14:paraId="01DF4B6F" w14:textId="18C5D0C5" w:rsidR="00330294" w:rsidRDefault="022C34DF" w:rsidP="00A55151">
            <w:pPr>
              <w:pStyle w:val="Bullet1"/>
            </w:pPr>
            <w:r w:rsidRPr="5E57BB7F">
              <w:rPr>
                <w:rStyle w:val="normaltextrun"/>
                <w:rFonts w:cs="Arial"/>
                <w:sz w:val="20"/>
              </w:rPr>
              <w:t>t</w:t>
            </w:r>
            <w:r w:rsidR="75F1A116" w:rsidRPr="5E57BB7F">
              <w:rPr>
                <w:rStyle w:val="normaltextrun"/>
                <w:rFonts w:cs="Arial"/>
                <w:sz w:val="20"/>
              </w:rPr>
              <w:t xml:space="preserve">he </w:t>
            </w:r>
            <w:r w:rsidR="3C80272F" w:rsidRPr="5E57BB7F">
              <w:rPr>
                <w:rStyle w:val="normaltextrun"/>
                <w:rFonts w:cs="Arial"/>
                <w:sz w:val="20"/>
              </w:rPr>
              <w:t>S</w:t>
            </w:r>
            <w:r w:rsidR="75F1A116" w:rsidRPr="5E57BB7F">
              <w:rPr>
                <w:rStyle w:val="normaltextrun"/>
                <w:rFonts w:cs="Arial"/>
                <w:sz w:val="20"/>
              </w:rPr>
              <w:t xml:space="preserve">ervice </w:t>
            </w:r>
            <w:r w:rsidR="01546D54" w:rsidRPr="5E57BB7F">
              <w:rPr>
                <w:rStyle w:val="normaltextrun"/>
                <w:rFonts w:cs="Arial"/>
                <w:sz w:val="20"/>
              </w:rPr>
              <w:t>A</w:t>
            </w:r>
            <w:r w:rsidR="75F1A116" w:rsidRPr="5E57BB7F">
              <w:rPr>
                <w:rStyle w:val="normaltextrun"/>
                <w:rFonts w:cs="Arial"/>
                <w:sz w:val="20"/>
              </w:rPr>
              <w:t>greement</w:t>
            </w:r>
            <w:r w:rsidR="75F1A116" w:rsidRPr="5E57BB7F">
              <w:rPr>
                <w:rStyle w:val="eop"/>
                <w:rFonts w:cs="Arial"/>
                <w:sz w:val="20"/>
              </w:rPr>
              <w:t> </w:t>
            </w:r>
          </w:p>
          <w:p w14:paraId="6E5D8E34" w14:textId="63422236" w:rsidR="00330294" w:rsidRDefault="00DC23A3" w:rsidP="00A55151">
            <w:pPr>
              <w:pStyle w:val="Bullet1"/>
            </w:pPr>
            <w:r>
              <w:rPr>
                <w:rStyle w:val="normaltextrun"/>
                <w:rFonts w:cs="Arial"/>
                <w:sz w:val="20"/>
              </w:rPr>
              <w:t>t</w:t>
            </w:r>
            <w:r w:rsidR="00330294">
              <w:rPr>
                <w:rStyle w:val="normaltextrun"/>
                <w:rFonts w:cs="Arial"/>
                <w:sz w:val="20"/>
              </w:rPr>
              <w:t xml:space="preserve">he standard policies and obligations in the Service Agreement Requirements </w:t>
            </w:r>
          </w:p>
          <w:p w14:paraId="0669D02A" w14:textId="5EC20068" w:rsidR="00ED4841" w:rsidRPr="00330294" w:rsidRDefault="00DC23A3" w:rsidP="00A55151">
            <w:pPr>
              <w:pStyle w:val="Bullet1"/>
            </w:pPr>
            <w:r>
              <w:rPr>
                <w:rStyle w:val="normaltextrun"/>
                <w:rFonts w:cs="Arial"/>
                <w:sz w:val="20"/>
              </w:rPr>
              <w:t>s</w:t>
            </w:r>
            <w:r w:rsidR="00330294">
              <w:rPr>
                <w:rStyle w:val="normaltextrun"/>
                <w:rFonts w:cs="Arial"/>
                <w:sz w:val="20"/>
              </w:rPr>
              <w:t>pecific policies and obligations in each relevant activity description.</w:t>
            </w:r>
            <w:r w:rsidR="00330294">
              <w:rPr>
                <w:rStyle w:val="eop"/>
                <w:rFonts w:cs="Arial"/>
                <w:sz w:val="20"/>
              </w:rPr>
              <w:t> </w:t>
            </w:r>
          </w:p>
        </w:tc>
      </w:tr>
      <w:tr w:rsidR="00ED4841" w:rsidRPr="00ED4841" w14:paraId="34A0CB65" w14:textId="77777777" w:rsidTr="458FA879">
        <w:trPr>
          <w:trHeight w:val="300"/>
        </w:trPr>
        <w:tc>
          <w:tcPr>
            <w:tcW w:w="2455" w:type="dxa"/>
            <w:tcBorders>
              <w:top w:val="single" w:sz="6" w:space="0" w:color="auto"/>
              <w:left w:val="single" w:sz="6" w:space="0" w:color="auto"/>
              <w:bottom w:val="single" w:sz="6" w:space="0" w:color="auto"/>
              <w:right w:val="single" w:sz="6" w:space="0" w:color="auto"/>
            </w:tcBorders>
            <w:shd w:val="clear" w:color="auto" w:fill="auto"/>
            <w:hideMark/>
          </w:tcPr>
          <w:p w14:paraId="1C83FBA8" w14:textId="77777777" w:rsidR="00ED4841" w:rsidRPr="00ED4841" w:rsidRDefault="00ED4841" w:rsidP="000D115D">
            <w:pPr>
              <w:spacing w:before="120" w:line="240" w:lineRule="auto"/>
              <w:textAlignment w:val="baseline"/>
              <w:rPr>
                <w:rFonts w:ascii="Times New Roman" w:hAnsi="Times New Roman"/>
                <w:sz w:val="24"/>
                <w:szCs w:val="24"/>
                <w:lang w:eastAsia="en-AU"/>
              </w:rPr>
            </w:pPr>
            <w:r w:rsidRPr="00ED4841">
              <w:rPr>
                <w:rFonts w:cs="Arial"/>
                <w:sz w:val="20"/>
                <w:lang w:eastAsia="en-AU"/>
              </w:rPr>
              <w:t xml:space="preserve">Support for </w:t>
            </w:r>
            <w:proofErr w:type="gramStart"/>
            <w:r w:rsidRPr="00ED4841">
              <w:rPr>
                <w:rFonts w:cs="Arial"/>
                <w:sz w:val="20"/>
                <w:lang w:eastAsia="en-AU"/>
              </w:rPr>
              <w:t>High Risk</w:t>
            </w:r>
            <w:proofErr w:type="gramEnd"/>
            <w:r w:rsidRPr="00ED4841">
              <w:rPr>
                <w:rFonts w:cs="Arial"/>
                <w:sz w:val="20"/>
                <w:lang w:eastAsia="en-AU"/>
              </w:rPr>
              <w:t xml:space="preserve"> Tenancies (</w:t>
            </w:r>
            <w:proofErr w:type="spellStart"/>
            <w:r w:rsidRPr="00ED4841">
              <w:rPr>
                <w:rFonts w:cs="Arial"/>
                <w:sz w:val="20"/>
                <w:lang w:eastAsia="en-AU"/>
              </w:rPr>
              <w:t>SfHRT</w:t>
            </w:r>
            <w:proofErr w:type="spellEnd"/>
            <w:r w:rsidRPr="00ED4841">
              <w:rPr>
                <w:rFonts w:cs="Arial"/>
                <w:sz w:val="20"/>
                <w:lang w:eastAsia="en-AU"/>
              </w:rPr>
              <w:t>) </w:t>
            </w:r>
          </w:p>
        </w:tc>
        <w:tc>
          <w:tcPr>
            <w:tcW w:w="6754" w:type="dxa"/>
            <w:tcBorders>
              <w:top w:val="single" w:sz="6" w:space="0" w:color="auto"/>
              <w:left w:val="single" w:sz="6" w:space="0" w:color="auto"/>
              <w:bottom w:val="single" w:sz="6" w:space="0" w:color="auto"/>
              <w:right w:val="single" w:sz="6" w:space="0" w:color="auto"/>
            </w:tcBorders>
            <w:shd w:val="clear" w:color="auto" w:fill="auto"/>
            <w:hideMark/>
          </w:tcPr>
          <w:p w14:paraId="0E5A2DEE" w14:textId="0CEDD4D6" w:rsidR="00ED4841" w:rsidRPr="00ED4841" w:rsidRDefault="000E4870" w:rsidP="000D115D">
            <w:pPr>
              <w:spacing w:before="120" w:line="240" w:lineRule="auto"/>
              <w:textAlignment w:val="baseline"/>
              <w:rPr>
                <w:rFonts w:ascii="Times New Roman" w:hAnsi="Times New Roman"/>
                <w:sz w:val="24"/>
                <w:szCs w:val="24"/>
                <w:lang w:eastAsia="en-AU"/>
              </w:rPr>
            </w:pPr>
            <w:proofErr w:type="spellStart"/>
            <w:r>
              <w:rPr>
                <w:rFonts w:cs="Arial"/>
                <w:sz w:val="20"/>
                <w:lang w:eastAsia="en-AU"/>
              </w:rPr>
              <w:t>SfHRT</w:t>
            </w:r>
            <w:proofErr w:type="spellEnd"/>
            <w:r>
              <w:rPr>
                <w:rFonts w:cs="Arial"/>
                <w:sz w:val="20"/>
                <w:lang w:eastAsia="en-AU"/>
              </w:rPr>
              <w:t xml:space="preserve"> is a funded program that sits within the local area Complex Needs program and provides targeted support for people with multiple and complex needs who are at risk of losing their social housing tenancy. This support includes information, consultation, care coordination and/or provision of brokerage to maintain a tenancy. The target cohort for </w:t>
            </w:r>
            <w:proofErr w:type="spellStart"/>
            <w:r>
              <w:rPr>
                <w:rFonts w:cs="Arial"/>
                <w:sz w:val="20"/>
                <w:lang w:eastAsia="en-AU"/>
              </w:rPr>
              <w:t>SfHRT</w:t>
            </w:r>
            <w:proofErr w:type="spellEnd"/>
            <w:r>
              <w:rPr>
                <w:rFonts w:cs="Arial"/>
                <w:sz w:val="20"/>
                <w:lang w:eastAsia="en-AU"/>
              </w:rPr>
              <w:t xml:space="preserve"> are predominately public housing tenants, however services are also offered to tenants in community housing (excluding brokerage)</w:t>
            </w:r>
            <w:r w:rsidR="000D2D50">
              <w:rPr>
                <w:rFonts w:cs="Arial"/>
                <w:sz w:val="20"/>
                <w:lang w:eastAsia="en-AU"/>
              </w:rPr>
              <w:t>.</w:t>
            </w:r>
          </w:p>
        </w:tc>
      </w:tr>
      <w:bookmarkEnd w:id="0"/>
    </w:tbl>
    <w:p w14:paraId="325F5B09" w14:textId="77777777" w:rsidR="00B005C2" w:rsidRPr="00B005C2" w:rsidRDefault="00B005C2" w:rsidP="00B005C2">
      <w:pPr>
        <w:spacing w:line="270" w:lineRule="atLeast"/>
        <w:rPr>
          <w:rFonts w:eastAsia="Times"/>
          <w:sz w:val="20"/>
        </w:rPr>
      </w:pPr>
    </w:p>
    <w:p w14:paraId="6B435E2D" w14:textId="77777777" w:rsidR="00B005C2" w:rsidRPr="0014579E" w:rsidRDefault="00B005C2" w:rsidP="00B005C2">
      <w:pPr>
        <w:spacing w:line="270" w:lineRule="atLeast"/>
        <w:rPr>
          <w:rFonts w:eastAsia="Times"/>
          <w:b/>
          <w:i/>
          <w:iCs/>
          <w:color w:val="7030A0"/>
          <w:sz w:val="28"/>
          <w:szCs w:val="28"/>
        </w:rPr>
      </w:pPr>
      <w:r w:rsidRPr="0014579E">
        <w:rPr>
          <w:rFonts w:eastAsia="Times"/>
          <w:i/>
          <w:iCs/>
          <w:color w:val="7030A0"/>
          <w:sz w:val="20"/>
        </w:rPr>
        <w:br w:type="page"/>
      </w:r>
    </w:p>
    <w:p w14:paraId="115DCF39" w14:textId="356C90B9" w:rsidR="005B0F32" w:rsidRPr="00BE73A7" w:rsidRDefault="007E410B" w:rsidP="00BE73A7">
      <w:pPr>
        <w:pStyle w:val="Heading1"/>
        <w:numPr>
          <w:ilvl w:val="0"/>
          <w:numId w:val="61"/>
        </w:numPr>
      </w:pPr>
      <w:bookmarkStart w:id="1" w:name="_Toc169256118"/>
      <w:bookmarkStart w:id="2" w:name="_Toc48206339"/>
      <w:r>
        <w:lastRenderedPageBreak/>
        <w:t>Introduct</w:t>
      </w:r>
      <w:r w:rsidR="00D027CA">
        <w:t>ion</w:t>
      </w:r>
      <w:bookmarkEnd w:id="1"/>
    </w:p>
    <w:p w14:paraId="42D2DFE0" w14:textId="2218962B" w:rsidR="007E6C1D" w:rsidRPr="00224475" w:rsidRDefault="004A55FB" w:rsidP="007B0A1B">
      <w:pPr>
        <w:pStyle w:val="Heading2"/>
        <w:numPr>
          <w:ilvl w:val="1"/>
          <w:numId w:val="62"/>
        </w:numPr>
        <w:ind w:left="709" w:hanging="709"/>
        <w:rPr>
          <w:rFonts w:eastAsia="MS Gothic"/>
        </w:rPr>
      </w:pPr>
      <w:bookmarkStart w:id="3" w:name="_Toc169256119"/>
      <w:bookmarkEnd w:id="2"/>
      <w:r w:rsidRPr="00224475">
        <w:rPr>
          <w:rFonts w:eastAsia="MS Gothic"/>
        </w:rPr>
        <w:t>Aboriginal Acknowledgement</w:t>
      </w:r>
      <w:bookmarkEnd w:id="3"/>
    </w:p>
    <w:p w14:paraId="7A7EA511" w14:textId="55EC48E4" w:rsidR="0098082F" w:rsidRPr="0098082F" w:rsidRDefault="004A55FB" w:rsidP="458FA879">
      <w:pPr>
        <w:pStyle w:val="Body"/>
        <w:rPr>
          <w:sz w:val="20"/>
        </w:rPr>
      </w:pPr>
      <w:r w:rsidRPr="458FA879">
        <w:rPr>
          <w:rStyle w:val="normaltextrun"/>
          <w:rFonts w:cs="Arial"/>
          <w:color w:val="000000"/>
          <w:sz w:val="20"/>
          <w:shd w:val="clear" w:color="auto" w:fill="FFFFFF"/>
        </w:rPr>
        <w:t xml:space="preserve">The Victorian Government proudly acknowledges Victorian Aboriginal people as the First Peoples and Traditional Owners and custodians of the land and water on which we rely. We acknowledge and </w:t>
      </w:r>
      <w:r w:rsidR="2315F2EA" w:rsidRPr="458FA879">
        <w:rPr>
          <w:rStyle w:val="normaltextrun"/>
          <w:rFonts w:cs="Arial"/>
          <w:color w:val="000000"/>
          <w:sz w:val="20"/>
          <w:shd w:val="clear" w:color="auto" w:fill="FFFFFF"/>
        </w:rPr>
        <w:t xml:space="preserve">recognise </w:t>
      </w:r>
      <w:r w:rsidRPr="458FA879">
        <w:rPr>
          <w:rStyle w:val="normaltextrun"/>
          <w:rFonts w:cs="Arial"/>
          <w:color w:val="000000"/>
          <w:sz w:val="20"/>
          <w:shd w:val="clear" w:color="auto" w:fill="FFFFFF"/>
        </w:rPr>
        <w:t xml:space="preserve">that Aboriginal communities are steeped in traditions and customs built on an incredibly disciplined social and cultural order. This social and cultural order has sustained up to </w:t>
      </w:r>
      <w:r w:rsidR="00A40E0B">
        <w:rPr>
          <w:rStyle w:val="normaltextrun"/>
          <w:rFonts w:cs="Arial"/>
          <w:color w:val="000000"/>
          <w:sz w:val="20"/>
          <w:shd w:val="clear" w:color="auto" w:fill="FFFFFF"/>
        </w:rPr>
        <w:t>65</w:t>
      </w:r>
      <w:r w:rsidRPr="458FA879">
        <w:rPr>
          <w:rStyle w:val="normaltextrun"/>
          <w:rFonts w:cs="Arial"/>
          <w:color w:val="000000"/>
          <w:sz w:val="20"/>
          <w:shd w:val="clear" w:color="auto" w:fill="FFFFFF"/>
        </w:rPr>
        <w:t>,000 years of existence. We acknowledge the ongoing leadership role of the Aboriginal community.</w:t>
      </w:r>
      <w:r w:rsidRPr="458FA879">
        <w:rPr>
          <w:rStyle w:val="eop"/>
          <w:rFonts w:cs="Arial"/>
          <w:color w:val="000000"/>
          <w:sz w:val="20"/>
          <w:shd w:val="clear" w:color="auto" w:fill="FFFFFF"/>
        </w:rPr>
        <w:t> </w:t>
      </w:r>
      <w:bookmarkStart w:id="4" w:name="_Hlk4746139"/>
      <w:r w:rsidR="0098082F" w:rsidRPr="458FA879">
        <w:rPr>
          <w:sz w:val="20"/>
        </w:rPr>
        <w:t xml:space="preserve"> </w:t>
      </w:r>
    </w:p>
    <w:p w14:paraId="262543ED" w14:textId="38E320F2" w:rsidR="005D021A" w:rsidRPr="00224475" w:rsidRDefault="00145D2C" w:rsidP="007B0A1B">
      <w:pPr>
        <w:pStyle w:val="Heading2"/>
        <w:numPr>
          <w:ilvl w:val="1"/>
          <w:numId w:val="62"/>
        </w:numPr>
        <w:ind w:left="709" w:hanging="709"/>
        <w:rPr>
          <w:rFonts w:eastAsia="MS Gothic"/>
        </w:rPr>
      </w:pPr>
      <w:bookmarkStart w:id="5" w:name="_Toc169256120"/>
      <w:bookmarkStart w:id="6" w:name="_Toc114556157"/>
      <w:bookmarkStart w:id="7" w:name="_Toc115269375"/>
      <w:bookmarkEnd w:id="4"/>
      <w:r>
        <w:rPr>
          <w:rFonts w:eastAsia="MS Gothic"/>
        </w:rPr>
        <w:t xml:space="preserve">Department </w:t>
      </w:r>
      <w:r w:rsidR="00BC0F20">
        <w:rPr>
          <w:rFonts w:eastAsia="MS Gothic"/>
        </w:rPr>
        <w:t>of Families, Fa</w:t>
      </w:r>
      <w:r w:rsidR="0091312B">
        <w:rPr>
          <w:rFonts w:eastAsia="MS Gothic"/>
        </w:rPr>
        <w:t>irness and Housing</w:t>
      </w:r>
      <w:bookmarkEnd w:id="5"/>
    </w:p>
    <w:p w14:paraId="166FF500" w14:textId="17FB8BDB" w:rsidR="0091767E" w:rsidRDefault="004A55FB" w:rsidP="0091767E">
      <w:pPr>
        <w:pStyle w:val="Body"/>
        <w:rPr>
          <w:rStyle w:val="eop"/>
          <w:rFonts w:cs="Arial"/>
          <w:sz w:val="20"/>
        </w:rPr>
      </w:pPr>
      <w:r w:rsidRPr="004A55FB">
        <w:rPr>
          <w:rStyle w:val="normaltextrun"/>
          <w:rFonts w:cs="Arial"/>
          <w:sz w:val="20"/>
        </w:rPr>
        <w:t>The Department of Families, Fairness and Housing (</w:t>
      </w:r>
      <w:r w:rsidR="00F4285A">
        <w:rPr>
          <w:rStyle w:val="normaltextrun"/>
          <w:rFonts w:cs="Arial"/>
          <w:sz w:val="20"/>
        </w:rPr>
        <w:t xml:space="preserve">DFFH or </w:t>
      </w:r>
      <w:r w:rsidRPr="004A55FB">
        <w:rPr>
          <w:rStyle w:val="normaltextrun"/>
          <w:rFonts w:cs="Arial"/>
          <w:sz w:val="20"/>
        </w:rPr>
        <w:t xml:space="preserve">the department) is responsible for the development and delivery of policies, programs and services that support and enhance the wellbeing of all Victorians. </w:t>
      </w:r>
      <w:r w:rsidR="003118E8">
        <w:rPr>
          <w:rStyle w:val="normaltextrun"/>
          <w:rFonts w:cs="Arial"/>
          <w:sz w:val="20"/>
        </w:rPr>
        <w:t>The department</w:t>
      </w:r>
      <w:r w:rsidR="003118E8" w:rsidRPr="004A55FB">
        <w:rPr>
          <w:rStyle w:val="normaltextrun"/>
          <w:rFonts w:cs="Arial"/>
          <w:sz w:val="20"/>
        </w:rPr>
        <w:t xml:space="preserve"> </w:t>
      </w:r>
      <w:r w:rsidRPr="004A55FB">
        <w:rPr>
          <w:rStyle w:val="normaltextrun"/>
          <w:rFonts w:cs="Arial"/>
          <w:sz w:val="20"/>
        </w:rPr>
        <w:t>take</w:t>
      </w:r>
      <w:r w:rsidR="003118E8">
        <w:rPr>
          <w:rStyle w:val="normaltextrun"/>
          <w:rFonts w:cs="Arial"/>
          <w:sz w:val="20"/>
        </w:rPr>
        <w:t>s</w:t>
      </w:r>
      <w:r w:rsidRPr="004A55FB">
        <w:rPr>
          <w:rStyle w:val="normaltextrun"/>
          <w:rFonts w:cs="Arial"/>
          <w:sz w:val="20"/>
        </w:rPr>
        <w:t xml:space="preserve"> a broad view of the causes of ill health, the drivers of good health, the social and economic context in which people live, and of the incidence and experience of vulnerability. This allows us to place people at the heart of </w:t>
      </w:r>
      <w:proofErr w:type="gramStart"/>
      <w:r w:rsidRPr="004A55FB">
        <w:rPr>
          <w:rStyle w:val="normaltextrun"/>
          <w:rFonts w:cs="Arial"/>
          <w:sz w:val="20"/>
        </w:rPr>
        <w:t>policy-making</w:t>
      </w:r>
      <w:proofErr w:type="gramEnd"/>
      <w:r w:rsidRPr="004A55FB">
        <w:rPr>
          <w:rStyle w:val="normaltextrun"/>
          <w:rFonts w:cs="Arial"/>
          <w:sz w:val="20"/>
        </w:rPr>
        <w:t>, service design and delivery.</w:t>
      </w:r>
      <w:r w:rsidRPr="004A55FB">
        <w:rPr>
          <w:rStyle w:val="eop"/>
          <w:rFonts w:cs="Arial"/>
          <w:sz w:val="20"/>
        </w:rPr>
        <w:t> </w:t>
      </w:r>
    </w:p>
    <w:p w14:paraId="326990E5" w14:textId="2C0587BB" w:rsidR="00A2085A" w:rsidRDefault="004A55FB" w:rsidP="007B0A1B">
      <w:pPr>
        <w:pStyle w:val="Heading2"/>
        <w:numPr>
          <w:ilvl w:val="1"/>
          <w:numId w:val="62"/>
        </w:numPr>
        <w:ind w:left="709" w:hanging="709"/>
        <w:rPr>
          <w:rFonts w:eastAsia="MS Gothic"/>
        </w:rPr>
      </w:pPr>
      <w:bookmarkStart w:id="8" w:name="_Toc169256121"/>
      <w:r w:rsidRPr="00E30197">
        <w:rPr>
          <w:rFonts w:eastAsia="MS Gothic"/>
        </w:rPr>
        <w:t>Relationship to other resources</w:t>
      </w:r>
      <w:bookmarkEnd w:id="8"/>
    </w:p>
    <w:p w14:paraId="03F361BF" w14:textId="06F2F9E6" w:rsidR="00FE31C0" w:rsidRPr="00A2085A" w:rsidRDefault="006A5F18" w:rsidP="00A2085A">
      <w:pPr>
        <w:pStyle w:val="Body"/>
        <w:rPr>
          <w:rStyle w:val="normaltextrun"/>
          <w:rFonts w:cs="Arial"/>
          <w:bCs/>
          <w:color w:val="000000"/>
          <w:sz w:val="20"/>
          <w:shd w:val="clear" w:color="auto" w:fill="FFFFFF"/>
        </w:rPr>
      </w:pPr>
      <w:r w:rsidRPr="00A2085A">
        <w:rPr>
          <w:rStyle w:val="normaltextrun"/>
          <w:rFonts w:cs="Arial"/>
          <w:bCs/>
          <w:color w:val="000000"/>
          <w:sz w:val="20"/>
          <w:shd w:val="clear" w:color="auto" w:fill="FFFFFF"/>
        </w:rPr>
        <w:t>The key related documents and resources referred to in the development of these program requirements are:</w:t>
      </w:r>
    </w:p>
    <w:p w14:paraId="384142B5" w14:textId="7DA0DF57" w:rsidR="00C627B2" w:rsidRPr="00A55151" w:rsidRDefault="00C627B2" w:rsidP="00A55151">
      <w:pPr>
        <w:pStyle w:val="Bullet1"/>
        <w:rPr>
          <w:sz w:val="20"/>
          <w:szCs w:val="18"/>
        </w:rPr>
      </w:pPr>
      <w:r w:rsidRPr="00A55151">
        <w:rPr>
          <w:sz w:val="20"/>
          <w:szCs w:val="18"/>
        </w:rPr>
        <w:t>A</w:t>
      </w:r>
      <w:r w:rsidR="00EE6464">
        <w:rPr>
          <w:sz w:val="20"/>
          <w:szCs w:val="18"/>
        </w:rPr>
        <w:t>ssertive</w:t>
      </w:r>
      <w:r w:rsidR="00DD30C3">
        <w:rPr>
          <w:sz w:val="20"/>
          <w:szCs w:val="18"/>
        </w:rPr>
        <w:t xml:space="preserve"> </w:t>
      </w:r>
      <w:r w:rsidRPr="00A55151">
        <w:rPr>
          <w:sz w:val="20"/>
          <w:szCs w:val="18"/>
        </w:rPr>
        <w:t>O</w:t>
      </w:r>
      <w:r w:rsidR="00DD30C3">
        <w:rPr>
          <w:sz w:val="20"/>
          <w:szCs w:val="18"/>
        </w:rPr>
        <w:t>utreach and Support</w:t>
      </w:r>
      <w:r w:rsidRPr="00A55151">
        <w:rPr>
          <w:sz w:val="20"/>
          <w:szCs w:val="18"/>
        </w:rPr>
        <w:t xml:space="preserve"> Policy </w:t>
      </w:r>
      <w:r w:rsidR="006D48ED">
        <w:rPr>
          <w:sz w:val="20"/>
          <w:szCs w:val="18"/>
        </w:rPr>
        <w:t>I</w:t>
      </w:r>
      <w:r w:rsidRPr="00A55151">
        <w:rPr>
          <w:sz w:val="20"/>
          <w:szCs w:val="18"/>
        </w:rPr>
        <w:t>ntent</w:t>
      </w:r>
    </w:p>
    <w:p w14:paraId="24252067" w14:textId="244BFE7F" w:rsidR="00A2085A" w:rsidRPr="00A55151" w:rsidRDefault="00A2085A" w:rsidP="00A55151">
      <w:pPr>
        <w:pStyle w:val="Bullet1"/>
        <w:rPr>
          <w:sz w:val="20"/>
          <w:szCs w:val="18"/>
        </w:rPr>
      </w:pPr>
      <w:r w:rsidRPr="00A55151">
        <w:rPr>
          <w:sz w:val="20"/>
          <w:szCs w:val="18"/>
        </w:rPr>
        <w:t>AOS Activity Description.</w:t>
      </w:r>
    </w:p>
    <w:p w14:paraId="6AB0542B" w14:textId="6D4678D2" w:rsidR="004A55FB" w:rsidRPr="006A0595" w:rsidRDefault="004A55FB" w:rsidP="006A0595">
      <w:pPr>
        <w:pStyle w:val="Heading1"/>
        <w:numPr>
          <w:ilvl w:val="0"/>
          <w:numId w:val="61"/>
        </w:numPr>
      </w:pPr>
      <w:bookmarkStart w:id="9" w:name="_Toc169256122"/>
      <w:r w:rsidRPr="006A0595">
        <w:t>Program Requirements</w:t>
      </w:r>
      <w:bookmarkEnd w:id="9"/>
      <w:r w:rsidRPr="006A0595">
        <w:t>  </w:t>
      </w:r>
    </w:p>
    <w:p w14:paraId="0999E74A" w14:textId="3B9AFB57" w:rsidR="004A55FB" w:rsidRPr="004C1D65" w:rsidRDefault="004C1D65" w:rsidP="004C1D65">
      <w:pPr>
        <w:pStyle w:val="Heading2"/>
      </w:pPr>
      <w:bookmarkStart w:id="10" w:name="_Toc169256123"/>
      <w:r w:rsidRPr="004C1D65">
        <w:rPr>
          <w:rStyle w:val="normaltextrun"/>
          <w:rFonts w:eastAsia="MS Mincho"/>
        </w:rPr>
        <w:t xml:space="preserve">2.1 </w:t>
      </w:r>
      <w:r w:rsidR="004A55FB" w:rsidRPr="004C1D65">
        <w:rPr>
          <w:rStyle w:val="normaltextrun"/>
          <w:rFonts w:eastAsia="MS Mincho"/>
        </w:rPr>
        <w:t>Purpose of program requirements</w:t>
      </w:r>
      <w:bookmarkEnd w:id="10"/>
      <w:r w:rsidR="004A55FB" w:rsidRPr="004C1D65">
        <w:rPr>
          <w:rStyle w:val="eop"/>
        </w:rPr>
        <w:t> </w:t>
      </w:r>
    </w:p>
    <w:p w14:paraId="46D3B263" w14:textId="711268F1" w:rsidR="00073140" w:rsidRDefault="00E451E2" w:rsidP="458FA879">
      <w:pPr>
        <w:pStyle w:val="Body"/>
        <w:rPr>
          <w:rStyle w:val="normaltextrun"/>
          <w:rFonts w:cs="Arial"/>
          <w:sz w:val="20"/>
        </w:rPr>
      </w:pPr>
      <w:r w:rsidRPr="458FA879">
        <w:rPr>
          <w:rStyle w:val="normaltextrun"/>
          <w:rFonts w:cs="Arial"/>
          <w:color w:val="000000"/>
          <w:sz w:val="20"/>
          <w:shd w:val="clear" w:color="auto" w:fill="FFFFFF"/>
        </w:rPr>
        <w:t>These program requirements establish the requirements and responsibility of the department and the funded organisation for the oversight and delivery of the</w:t>
      </w:r>
      <w:r w:rsidR="00370E99" w:rsidRPr="458FA879">
        <w:rPr>
          <w:rStyle w:val="normaltextrun"/>
          <w:rFonts w:cs="Arial"/>
          <w:color w:val="000000"/>
          <w:sz w:val="20"/>
          <w:shd w:val="clear" w:color="auto" w:fill="FFFFFF"/>
        </w:rPr>
        <w:t xml:space="preserve"> A</w:t>
      </w:r>
      <w:r w:rsidR="021A3F01" w:rsidRPr="458FA879">
        <w:rPr>
          <w:rStyle w:val="normaltextrun"/>
          <w:rFonts w:cs="Arial"/>
          <w:color w:val="000000" w:themeColor="text1"/>
          <w:sz w:val="20"/>
        </w:rPr>
        <w:t>ssertive Outreach and Support (</w:t>
      </w:r>
      <w:r w:rsidR="00370E99" w:rsidRPr="458FA879">
        <w:rPr>
          <w:rStyle w:val="normaltextrun"/>
          <w:rFonts w:cs="Arial"/>
          <w:color w:val="000000" w:themeColor="text1"/>
          <w:sz w:val="20"/>
        </w:rPr>
        <w:t>A</w:t>
      </w:r>
      <w:r w:rsidR="00370E99" w:rsidRPr="458FA879">
        <w:rPr>
          <w:rStyle w:val="normaltextrun"/>
          <w:rFonts w:cs="Arial"/>
          <w:color w:val="000000"/>
          <w:sz w:val="20"/>
          <w:shd w:val="clear" w:color="auto" w:fill="FFFFFF"/>
        </w:rPr>
        <w:t>OS</w:t>
      </w:r>
      <w:r w:rsidR="04F12724" w:rsidRPr="458FA879">
        <w:rPr>
          <w:rStyle w:val="normaltextrun"/>
          <w:rFonts w:cs="Arial"/>
          <w:color w:val="000000" w:themeColor="text1"/>
          <w:sz w:val="20"/>
        </w:rPr>
        <w:t xml:space="preserve">) </w:t>
      </w:r>
      <w:r w:rsidR="00370E99" w:rsidRPr="458FA879">
        <w:rPr>
          <w:rStyle w:val="normaltextrun"/>
          <w:rFonts w:cs="Arial"/>
          <w:color w:val="000000"/>
          <w:sz w:val="20"/>
          <w:shd w:val="clear" w:color="auto" w:fill="FFFFFF"/>
        </w:rPr>
        <w:t>pilot</w:t>
      </w:r>
      <w:r w:rsidRPr="458FA879">
        <w:rPr>
          <w:rStyle w:val="normaltextrun"/>
          <w:rFonts w:cs="Arial"/>
          <w:color w:val="000000"/>
          <w:sz w:val="20"/>
          <w:shd w:val="clear" w:color="auto" w:fill="FFFFFF"/>
        </w:rPr>
        <w:t xml:space="preserve"> program. </w:t>
      </w:r>
      <w:r w:rsidR="00F2192F" w:rsidRPr="458FA879">
        <w:rPr>
          <w:rStyle w:val="normaltextrun"/>
          <w:rFonts w:cs="Arial"/>
          <w:sz w:val="20"/>
        </w:rPr>
        <w:t xml:space="preserve">These program requirements outline the essential prerequisites that must be delivered to meet the </w:t>
      </w:r>
      <w:r w:rsidR="4A87DDD5" w:rsidRPr="5E57BB7F">
        <w:rPr>
          <w:rStyle w:val="normaltextrun"/>
          <w:rFonts w:cs="Arial"/>
          <w:sz w:val="20"/>
        </w:rPr>
        <w:t>S</w:t>
      </w:r>
      <w:r w:rsidR="00F2192F" w:rsidRPr="5E57BB7F">
        <w:rPr>
          <w:rStyle w:val="normaltextrun"/>
          <w:rFonts w:cs="Arial"/>
          <w:sz w:val="20"/>
        </w:rPr>
        <w:t xml:space="preserve">ervice </w:t>
      </w:r>
      <w:r w:rsidR="7C1CF511" w:rsidRPr="5E57BB7F">
        <w:rPr>
          <w:rStyle w:val="normaltextrun"/>
          <w:rFonts w:cs="Arial"/>
          <w:sz w:val="20"/>
        </w:rPr>
        <w:t>A</w:t>
      </w:r>
      <w:r w:rsidR="00F2192F" w:rsidRPr="5E57BB7F">
        <w:rPr>
          <w:rStyle w:val="normaltextrun"/>
          <w:rFonts w:cs="Arial"/>
          <w:sz w:val="20"/>
        </w:rPr>
        <w:t>greement</w:t>
      </w:r>
      <w:r w:rsidR="00F2192F" w:rsidRPr="458FA879">
        <w:rPr>
          <w:rStyle w:val="normaltextrun"/>
          <w:rFonts w:cs="Arial"/>
          <w:sz w:val="20"/>
        </w:rPr>
        <w:t xml:space="preserve"> obligations and include participation in the evaluation of the pilot program. </w:t>
      </w:r>
      <w:r w:rsidR="004A55FB" w:rsidRPr="458FA879">
        <w:rPr>
          <w:rStyle w:val="normaltextrun"/>
          <w:rFonts w:cs="Arial"/>
          <w:sz w:val="20"/>
        </w:rPr>
        <w:t xml:space="preserve">The AOS </w:t>
      </w:r>
      <w:r w:rsidR="00370E99" w:rsidRPr="458FA879">
        <w:rPr>
          <w:rStyle w:val="normaltextrun"/>
          <w:rFonts w:cs="Arial"/>
          <w:sz w:val="20"/>
        </w:rPr>
        <w:t xml:space="preserve">pilot </w:t>
      </w:r>
      <w:r w:rsidR="004A55FB" w:rsidRPr="458FA879">
        <w:rPr>
          <w:rStyle w:val="normaltextrun"/>
          <w:rFonts w:cs="Arial"/>
          <w:sz w:val="20"/>
        </w:rPr>
        <w:t>program will be piloted</w:t>
      </w:r>
      <w:r w:rsidR="009C24F8" w:rsidRPr="458FA879">
        <w:rPr>
          <w:rStyle w:val="normaltextrun"/>
          <w:rFonts w:cs="Arial"/>
          <w:sz w:val="20"/>
        </w:rPr>
        <w:t xml:space="preserve"> until 30 June 2025</w:t>
      </w:r>
      <w:r w:rsidRPr="458FA879" w:rsidDel="004A55FB">
        <w:rPr>
          <w:rStyle w:val="normaltextrun"/>
          <w:rFonts w:cs="Arial"/>
          <w:sz w:val="20"/>
        </w:rPr>
        <w:t xml:space="preserve"> </w:t>
      </w:r>
      <w:r w:rsidR="004A55FB" w:rsidRPr="458FA879">
        <w:rPr>
          <w:rStyle w:val="normaltextrun"/>
          <w:rFonts w:cs="Arial"/>
          <w:sz w:val="20"/>
        </w:rPr>
        <w:t>and deliver assertive outreach and case management support to people with complex needs who</w:t>
      </w:r>
      <w:r w:rsidR="00595C8A" w:rsidRPr="458FA879">
        <w:rPr>
          <w:rStyle w:val="normaltextrun"/>
          <w:rFonts w:cs="Arial"/>
          <w:sz w:val="20"/>
        </w:rPr>
        <w:t xml:space="preserve"> e</w:t>
      </w:r>
      <w:r w:rsidR="004A55FB" w:rsidRPr="458FA879">
        <w:rPr>
          <w:rStyle w:val="normaltextrun"/>
          <w:rFonts w:cs="Arial"/>
          <w:sz w:val="20"/>
        </w:rPr>
        <w:t>xperience significant service gaps and</w:t>
      </w:r>
      <w:r w:rsidR="00595C8A" w:rsidRPr="458FA879">
        <w:rPr>
          <w:rStyle w:val="normaltextrun"/>
          <w:rFonts w:cs="Arial"/>
          <w:sz w:val="20"/>
        </w:rPr>
        <w:t xml:space="preserve"> </w:t>
      </w:r>
      <w:r w:rsidR="006F00E6" w:rsidRPr="458FA879">
        <w:rPr>
          <w:rStyle w:val="normaltextrun"/>
          <w:rFonts w:cs="Arial"/>
          <w:sz w:val="20"/>
        </w:rPr>
        <w:t>present</w:t>
      </w:r>
      <w:r w:rsidR="004A55FB" w:rsidRPr="458FA879">
        <w:rPr>
          <w:rStyle w:val="normaltextrun"/>
          <w:rFonts w:cs="Arial"/>
          <w:sz w:val="20"/>
        </w:rPr>
        <w:t xml:space="preserve"> an unacceptable risk of harm to others</w:t>
      </w:r>
      <w:r w:rsidR="00595C8A" w:rsidRPr="458FA879">
        <w:rPr>
          <w:rStyle w:val="normaltextrun"/>
          <w:rFonts w:cs="Arial"/>
          <w:sz w:val="20"/>
        </w:rPr>
        <w:t>.</w:t>
      </w:r>
      <w:r w:rsidR="004A55FB" w:rsidRPr="458FA879">
        <w:rPr>
          <w:rStyle w:val="normaltextrun"/>
          <w:rFonts w:cs="Arial"/>
          <w:sz w:val="20"/>
        </w:rPr>
        <w:t> </w:t>
      </w:r>
      <w:r w:rsidR="004A55FB" w:rsidRPr="458FA879">
        <w:rPr>
          <w:rStyle w:val="eop"/>
          <w:rFonts w:cs="Arial"/>
          <w:sz w:val="20"/>
        </w:rPr>
        <w:t> </w:t>
      </w:r>
    </w:p>
    <w:p w14:paraId="7B2AEBC8" w14:textId="59C40612" w:rsidR="00F2192F" w:rsidRPr="0076638B" w:rsidRDefault="000F2814" w:rsidP="458FA879">
      <w:pPr>
        <w:pStyle w:val="Body"/>
        <w:rPr>
          <w:rStyle w:val="normaltextrun"/>
          <w:rFonts w:cs="Arial"/>
          <w:sz w:val="20"/>
        </w:rPr>
      </w:pPr>
      <w:r w:rsidRPr="458FA879">
        <w:rPr>
          <w:rStyle w:val="normaltextrun"/>
          <w:rFonts w:cs="Arial"/>
          <w:sz w:val="20"/>
        </w:rPr>
        <w:t xml:space="preserve">Prior to the commencement of service delivery to clients, AOS service providers are required to obtain DFFH </w:t>
      </w:r>
      <w:r w:rsidR="003F594E" w:rsidRPr="458FA879">
        <w:rPr>
          <w:rStyle w:val="normaltextrun"/>
          <w:rFonts w:cs="Arial"/>
          <w:sz w:val="20"/>
        </w:rPr>
        <w:t>approval</w:t>
      </w:r>
      <w:r w:rsidRPr="458FA879">
        <w:rPr>
          <w:rStyle w:val="normaltextrun"/>
          <w:rFonts w:cs="Arial"/>
          <w:sz w:val="20"/>
        </w:rPr>
        <w:t xml:space="preserve"> of their service delivery model. </w:t>
      </w:r>
      <w:r w:rsidR="003F594E" w:rsidRPr="458FA879">
        <w:rPr>
          <w:rStyle w:val="normaltextrun"/>
          <w:rFonts w:cs="Arial"/>
          <w:sz w:val="20"/>
        </w:rPr>
        <w:t xml:space="preserve">The approved service delivery models will form part of the program requirements for that provider. </w:t>
      </w:r>
      <w:r w:rsidR="008D23C1" w:rsidRPr="458FA879">
        <w:rPr>
          <w:rStyle w:val="normaltextrun"/>
          <w:rFonts w:cs="Arial"/>
          <w:sz w:val="20"/>
        </w:rPr>
        <w:t xml:space="preserve"> </w:t>
      </w:r>
    </w:p>
    <w:p w14:paraId="4EED8F3F" w14:textId="0292FBD0" w:rsidR="004A55FB" w:rsidRDefault="004A55FB" w:rsidP="00190DA4">
      <w:pPr>
        <w:pStyle w:val="Body"/>
        <w:rPr>
          <w:rFonts w:ascii="Segoe UI" w:hAnsi="Segoe UI" w:cs="Segoe UI"/>
          <w:sz w:val="18"/>
          <w:szCs w:val="18"/>
        </w:rPr>
      </w:pPr>
      <w:r w:rsidRPr="0076638B">
        <w:rPr>
          <w:rStyle w:val="normaltextrun"/>
          <w:rFonts w:cs="Arial"/>
          <w:sz w:val="20"/>
        </w:rPr>
        <w:t>This document is subject to</w:t>
      </w:r>
      <w:r w:rsidR="009D324A">
        <w:rPr>
          <w:rStyle w:val="normaltextrun"/>
          <w:rFonts w:cs="Arial"/>
          <w:sz w:val="20"/>
        </w:rPr>
        <w:t xml:space="preserve"> review in response to issues and opportunities </w:t>
      </w:r>
      <w:r w:rsidR="00970EDF">
        <w:rPr>
          <w:rStyle w:val="normaltextrun"/>
          <w:rFonts w:cs="Arial"/>
          <w:sz w:val="20"/>
        </w:rPr>
        <w:t>for improvement identified through evaluation of the pilot.</w:t>
      </w:r>
      <w:r w:rsidRPr="0076638B">
        <w:rPr>
          <w:rStyle w:val="normaltextrun"/>
          <w:rFonts w:cs="Arial"/>
          <w:sz w:val="20"/>
        </w:rPr>
        <w:t xml:space="preserve"> </w:t>
      </w:r>
    </w:p>
    <w:p w14:paraId="2DDFAB2F" w14:textId="3E5BF1CA" w:rsidR="004A55FB" w:rsidRPr="004C1D65" w:rsidRDefault="000279F5" w:rsidP="004C1D65">
      <w:pPr>
        <w:pStyle w:val="Heading2"/>
        <w:rPr>
          <w:rStyle w:val="normaltextrun"/>
          <w:rFonts w:eastAsia="MS Mincho"/>
        </w:rPr>
      </w:pPr>
      <w:bookmarkStart w:id="11" w:name="_Toc169256124"/>
      <w:r w:rsidRPr="004C1D65">
        <w:rPr>
          <w:rStyle w:val="normaltextrun"/>
          <w:rFonts w:eastAsia="MS Mincho"/>
        </w:rPr>
        <w:lastRenderedPageBreak/>
        <w:t>2.</w:t>
      </w:r>
      <w:r w:rsidR="007C3902" w:rsidRPr="004C1D65">
        <w:rPr>
          <w:rStyle w:val="normaltextrun"/>
          <w:rFonts w:eastAsia="MS Mincho"/>
        </w:rPr>
        <w:t>2</w:t>
      </w:r>
      <w:r w:rsidR="00F51819" w:rsidRPr="004C1D65">
        <w:rPr>
          <w:rStyle w:val="normaltextrun"/>
          <w:rFonts w:eastAsia="MS Mincho"/>
        </w:rPr>
        <w:t xml:space="preserve"> </w:t>
      </w:r>
      <w:r w:rsidR="004A55FB" w:rsidRPr="004C1D65">
        <w:rPr>
          <w:rStyle w:val="normaltextrun"/>
          <w:rFonts w:eastAsia="MS Mincho"/>
        </w:rPr>
        <w:t>Legislative context</w:t>
      </w:r>
      <w:bookmarkEnd w:id="11"/>
      <w:r w:rsidR="004A55FB" w:rsidRPr="004C1D65">
        <w:rPr>
          <w:rStyle w:val="normaltextrun"/>
          <w:rFonts w:eastAsia="MS Mincho"/>
        </w:rPr>
        <w:t> </w:t>
      </w:r>
    </w:p>
    <w:p w14:paraId="51CF01D4" w14:textId="4580247D" w:rsidR="000279F5" w:rsidRDefault="000279F5" w:rsidP="00F050EE">
      <w:pPr>
        <w:pStyle w:val="DHHSbody"/>
        <w:rPr>
          <w:rFonts w:ascii="Segoe UI" w:hAnsi="Segoe UI" w:cs="Segoe UI"/>
          <w:sz w:val="18"/>
          <w:szCs w:val="18"/>
        </w:rPr>
      </w:pPr>
      <w:r>
        <w:rPr>
          <w:rStyle w:val="normaltextrun"/>
          <w:rFonts w:cs="Arial"/>
        </w:rPr>
        <w:t xml:space="preserve">The AOS pilot program is not established under specific </w:t>
      </w:r>
      <w:r w:rsidR="00F050EE">
        <w:rPr>
          <w:rStyle w:val="normaltextrun"/>
          <w:rFonts w:cs="Arial"/>
        </w:rPr>
        <w:t>legislation but</w:t>
      </w:r>
      <w:r>
        <w:rPr>
          <w:rStyle w:val="normaltextrun"/>
          <w:rFonts w:cs="Arial"/>
        </w:rPr>
        <w:t xml:space="preserve"> is enabled by various Victorian statutes and informed by policy reform activities that are underway to improve the Victorian government’s response to people with complex needs</w:t>
      </w:r>
      <w:r>
        <w:rPr>
          <w:rStyle w:val="eop"/>
          <w:rFonts w:cs="Arial"/>
        </w:rPr>
        <w:t>.</w:t>
      </w:r>
    </w:p>
    <w:p w14:paraId="78B6F779" w14:textId="50493843" w:rsidR="004A55FB" w:rsidRDefault="004A55FB" w:rsidP="00A077CD">
      <w:pPr>
        <w:pStyle w:val="Body"/>
        <w:rPr>
          <w:rFonts w:ascii="Segoe UI" w:hAnsi="Segoe UI" w:cs="Segoe UI"/>
          <w:sz w:val="18"/>
          <w:szCs w:val="18"/>
        </w:rPr>
      </w:pPr>
      <w:r>
        <w:rPr>
          <w:rStyle w:val="normaltextrun"/>
          <w:rFonts w:cs="Arial"/>
          <w:sz w:val="20"/>
        </w:rPr>
        <w:t xml:space="preserve">Development of the AOS </w:t>
      </w:r>
      <w:r w:rsidR="006D48ED">
        <w:rPr>
          <w:rStyle w:val="normaltextrun"/>
          <w:rFonts w:cs="Arial"/>
          <w:sz w:val="20"/>
        </w:rPr>
        <w:t>P</w:t>
      </w:r>
      <w:r>
        <w:rPr>
          <w:rStyle w:val="normaltextrun"/>
          <w:rFonts w:cs="Arial"/>
          <w:sz w:val="20"/>
        </w:rPr>
        <w:t xml:space="preserve">olicy </w:t>
      </w:r>
      <w:r w:rsidR="006D48ED">
        <w:rPr>
          <w:rStyle w:val="normaltextrun"/>
          <w:rFonts w:cs="Arial"/>
          <w:sz w:val="20"/>
        </w:rPr>
        <w:t>I</w:t>
      </w:r>
      <w:r>
        <w:rPr>
          <w:rStyle w:val="normaltextrun"/>
          <w:rFonts w:cs="Arial"/>
          <w:sz w:val="20"/>
        </w:rPr>
        <w:t xml:space="preserve">ntent, program </w:t>
      </w:r>
      <w:r w:rsidR="00A923C1">
        <w:rPr>
          <w:rStyle w:val="normaltextrun"/>
          <w:rFonts w:cs="Arial"/>
          <w:sz w:val="20"/>
        </w:rPr>
        <w:t>requirements</w:t>
      </w:r>
      <w:r>
        <w:rPr>
          <w:rStyle w:val="normaltextrun"/>
          <w:rFonts w:cs="Arial"/>
          <w:sz w:val="20"/>
        </w:rPr>
        <w:t xml:space="preserve">, and service provision framework are aligned to and consistent with requirements for similar services (where applicable) for people with complex needs. This includes consideration of requirements under the </w:t>
      </w:r>
      <w:r>
        <w:rPr>
          <w:rStyle w:val="normaltextrun"/>
          <w:rFonts w:cs="Arial"/>
          <w:i/>
          <w:iCs/>
          <w:sz w:val="20"/>
        </w:rPr>
        <w:t>Human Services (Complex Needs) Act 2009</w:t>
      </w:r>
      <w:r>
        <w:rPr>
          <w:rStyle w:val="normaltextrun"/>
          <w:rFonts w:cs="Arial"/>
          <w:sz w:val="20"/>
        </w:rPr>
        <w:t xml:space="preserve">, </w:t>
      </w:r>
      <w:r>
        <w:rPr>
          <w:rStyle w:val="normaltextrun"/>
          <w:rFonts w:cs="Arial"/>
          <w:i/>
          <w:iCs/>
          <w:sz w:val="20"/>
        </w:rPr>
        <w:t xml:space="preserve">Mental Health Act </w:t>
      </w:r>
      <w:r w:rsidR="00D473D4">
        <w:rPr>
          <w:rStyle w:val="normaltextrun"/>
          <w:rFonts w:cs="Arial"/>
          <w:i/>
          <w:iCs/>
          <w:sz w:val="20"/>
        </w:rPr>
        <w:t>2014,</w:t>
      </w:r>
      <w:r>
        <w:rPr>
          <w:rStyle w:val="normaltextrun"/>
          <w:rFonts w:cs="Arial"/>
          <w:sz w:val="20"/>
        </w:rPr>
        <w:t xml:space="preserve"> and the </w:t>
      </w:r>
      <w:r>
        <w:rPr>
          <w:rStyle w:val="normaltextrun"/>
          <w:rFonts w:cs="Arial"/>
          <w:i/>
          <w:iCs/>
          <w:sz w:val="20"/>
        </w:rPr>
        <w:t>Disability Act 2006</w:t>
      </w:r>
      <w:r>
        <w:rPr>
          <w:rStyle w:val="normaltextrun"/>
          <w:rFonts w:cs="Arial"/>
          <w:sz w:val="20"/>
        </w:rPr>
        <w:t>.</w:t>
      </w:r>
      <w:r>
        <w:rPr>
          <w:rStyle w:val="eop"/>
          <w:rFonts w:cs="Arial"/>
          <w:sz w:val="20"/>
        </w:rPr>
        <w:t> </w:t>
      </w:r>
    </w:p>
    <w:p w14:paraId="1E40CF26" w14:textId="3DB663D6" w:rsidR="004A55FB" w:rsidRDefault="004A55FB" w:rsidP="00A077CD">
      <w:pPr>
        <w:pStyle w:val="Body"/>
        <w:rPr>
          <w:rFonts w:ascii="Segoe UI" w:hAnsi="Segoe UI" w:cs="Segoe UI"/>
          <w:sz w:val="18"/>
          <w:szCs w:val="18"/>
        </w:rPr>
      </w:pPr>
      <w:r>
        <w:rPr>
          <w:rStyle w:val="normaltextrun"/>
          <w:rFonts w:cs="Arial"/>
          <w:sz w:val="20"/>
        </w:rPr>
        <w:t xml:space="preserve">Clients </w:t>
      </w:r>
      <w:r w:rsidR="00360CF5">
        <w:rPr>
          <w:rStyle w:val="normaltextrun"/>
          <w:rFonts w:cs="Arial"/>
          <w:sz w:val="20"/>
        </w:rPr>
        <w:t xml:space="preserve">participating in the AOS pilot program </w:t>
      </w:r>
      <w:r>
        <w:rPr>
          <w:rStyle w:val="normaltextrun"/>
          <w:rFonts w:cs="Arial"/>
          <w:sz w:val="20"/>
        </w:rPr>
        <w:t xml:space="preserve">may be subject to orders under various legislation including the </w:t>
      </w:r>
      <w:r>
        <w:rPr>
          <w:rStyle w:val="normaltextrun"/>
          <w:rFonts w:cs="Arial"/>
          <w:i/>
          <w:iCs/>
          <w:sz w:val="20"/>
        </w:rPr>
        <w:t>Serious Offenders Act 2018</w:t>
      </w:r>
      <w:r>
        <w:rPr>
          <w:rStyle w:val="normaltextrun"/>
          <w:rFonts w:cs="Arial"/>
          <w:sz w:val="20"/>
        </w:rPr>
        <w:t xml:space="preserve">, the </w:t>
      </w:r>
      <w:r>
        <w:rPr>
          <w:rStyle w:val="normaltextrun"/>
          <w:rFonts w:cs="Arial"/>
          <w:i/>
          <w:iCs/>
          <w:sz w:val="20"/>
        </w:rPr>
        <w:t xml:space="preserve">Sentencing Act </w:t>
      </w:r>
      <w:r w:rsidR="00D473D4">
        <w:rPr>
          <w:rStyle w:val="normaltextrun"/>
          <w:rFonts w:cs="Arial"/>
          <w:i/>
          <w:iCs/>
          <w:sz w:val="20"/>
        </w:rPr>
        <w:t>1991,</w:t>
      </w:r>
      <w:r>
        <w:rPr>
          <w:rStyle w:val="normaltextrun"/>
          <w:rFonts w:cs="Arial"/>
          <w:sz w:val="20"/>
        </w:rPr>
        <w:t xml:space="preserve"> and the </w:t>
      </w:r>
      <w:r>
        <w:rPr>
          <w:rStyle w:val="normaltextrun"/>
          <w:rFonts w:cs="Arial"/>
          <w:i/>
          <w:iCs/>
          <w:sz w:val="20"/>
        </w:rPr>
        <w:t>Crimes (Mental Impairment and Unfitness to be Tried) Act 1997 (CMIA)</w:t>
      </w:r>
      <w:r>
        <w:rPr>
          <w:rStyle w:val="normaltextrun"/>
          <w:rFonts w:cs="Arial"/>
          <w:sz w:val="20"/>
        </w:rPr>
        <w:t xml:space="preserve">. Service providers will not have responsibilities under these Acts but will need to be aware of requirements that apply to the AOS </w:t>
      </w:r>
      <w:r w:rsidR="00360CF5">
        <w:rPr>
          <w:rStyle w:val="normaltextrun"/>
          <w:rFonts w:cs="Arial"/>
          <w:sz w:val="20"/>
        </w:rPr>
        <w:t>pilot program</w:t>
      </w:r>
      <w:r>
        <w:rPr>
          <w:rStyle w:val="normaltextrun"/>
          <w:rFonts w:cs="Arial"/>
          <w:sz w:val="20"/>
        </w:rPr>
        <w:t xml:space="preserve"> service user and may collaborate with authorised bodies to best support the person.</w:t>
      </w:r>
      <w:r>
        <w:rPr>
          <w:rStyle w:val="eop"/>
          <w:rFonts w:cs="Arial"/>
          <w:sz w:val="20"/>
        </w:rPr>
        <w:t> </w:t>
      </w:r>
    </w:p>
    <w:p w14:paraId="3757B7C0" w14:textId="77777777" w:rsidR="004A55FB" w:rsidRDefault="004A55FB" w:rsidP="00A077CD">
      <w:pPr>
        <w:pStyle w:val="DHHSbody"/>
        <w:rPr>
          <w:rFonts w:ascii="Segoe UI" w:hAnsi="Segoe UI" w:cs="Segoe UI"/>
          <w:sz w:val="18"/>
          <w:szCs w:val="18"/>
        </w:rPr>
      </w:pPr>
      <w:r>
        <w:rPr>
          <w:rStyle w:val="normaltextrun"/>
          <w:rFonts w:cs="Arial"/>
        </w:rPr>
        <w:t xml:space="preserve">Information required for service delivery and evaluation will be collected in accordance with the </w:t>
      </w:r>
      <w:r>
        <w:rPr>
          <w:rStyle w:val="normaltextrun"/>
          <w:rFonts w:cs="Arial"/>
          <w:i/>
          <w:iCs/>
        </w:rPr>
        <w:t>Privacy and Data Protection Act 2014</w:t>
      </w:r>
      <w:r>
        <w:rPr>
          <w:rStyle w:val="normaltextrun"/>
          <w:rFonts w:cs="Arial"/>
        </w:rPr>
        <w:t xml:space="preserve"> (Vic), </w:t>
      </w:r>
      <w:r>
        <w:rPr>
          <w:rStyle w:val="normaltextrun"/>
          <w:rFonts w:cs="Arial"/>
          <w:i/>
          <w:iCs/>
        </w:rPr>
        <w:t>Public Records Act 1973</w:t>
      </w:r>
      <w:r>
        <w:rPr>
          <w:rStyle w:val="normaltextrun"/>
          <w:rFonts w:cs="Arial"/>
        </w:rPr>
        <w:t xml:space="preserve"> (Vic), </w:t>
      </w:r>
      <w:r>
        <w:rPr>
          <w:rStyle w:val="normaltextrun"/>
          <w:rFonts w:cs="Arial"/>
          <w:i/>
          <w:iCs/>
        </w:rPr>
        <w:t>Health Records Act 2001</w:t>
      </w:r>
      <w:r>
        <w:rPr>
          <w:rStyle w:val="normaltextrun"/>
          <w:rFonts w:cs="Arial"/>
        </w:rPr>
        <w:t xml:space="preserve"> (Vic) and other applicable legislation.</w:t>
      </w:r>
      <w:r>
        <w:rPr>
          <w:rStyle w:val="eop"/>
          <w:rFonts w:cs="Arial"/>
        </w:rPr>
        <w:t> </w:t>
      </w:r>
    </w:p>
    <w:p w14:paraId="3B311D83" w14:textId="656F0CF6" w:rsidR="004A55FB" w:rsidRDefault="004A55FB" w:rsidP="004A55FB">
      <w:pPr>
        <w:pStyle w:val="DHHSbody"/>
        <w:rPr>
          <w:rStyle w:val="eop"/>
          <w:rFonts w:cs="Arial"/>
        </w:rPr>
      </w:pPr>
      <w:r>
        <w:rPr>
          <w:rStyle w:val="normaltextrun"/>
          <w:rFonts w:cs="Arial"/>
        </w:rPr>
        <w:t xml:space="preserve">The rights of people outlined in </w:t>
      </w:r>
      <w:r>
        <w:rPr>
          <w:rStyle w:val="normaltextrun"/>
          <w:rFonts w:cs="Arial"/>
          <w:i/>
          <w:iCs/>
        </w:rPr>
        <w:t>the Charter of Human Rights and Responsibilities Act 2006</w:t>
      </w:r>
      <w:r>
        <w:rPr>
          <w:rStyle w:val="normaltextrun"/>
          <w:rFonts w:cs="Arial"/>
        </w:rPr>
        <w:t xml:space="preserve"> and United Nations Convention on the Rights of Persons with Disabilities have been embedded as a principle in the development of the AOS pilot program.</w:t>
      </w:r>
      <w:r>
        <w:rPr>
          <w:rStyle w:val="eop"/>
          <w:rFonts w:cs="Arial"/>
        </w:rPr>
        <w:t> </w:t>
      </w:r>
    </w:p>
    <w:p w14:paraId="683653CA" w14:textId="05EB8B24" w:rsidR="001D4D1A" w:rsidRPr="004C1D65" w:rsidRDefault="000279F5" w:rsidP="004C1D65">
      <w:pPr>
        <w:pStyle w:val="Heading2"/>
        <w:rPr>
          <w:rStyle w:val="normaltextrun"/>
          <w:rFonts w:eastAsia="MS Mincho"/>
        </w:rPr>
      </w:pPr>
      <w:bookmarkStart w:id="12" w:name="_Toc115853856"/>
      <w:bookmarkStart w:id="13" w:name="_Toc169256125"/>
      <w:bookmarkEnd w:id="6"/>
      <w:bookmarkEnd w:id="7"/>
      <w:r w:rsidRPr="004C1D65">
        <w:rPr>
          <w:rStyle w:val="normaltextrun"/>
          <w:rFonts w:eastAsia="MS Mincho"/>
        </w:rPr>
        <w:t>2.</w:t>
      </w:r>
      <w:r w:rsidR="00F050EE" w:rsidRPr="004C1D65">
        <w:rPr>
          <w:rStyle w:val="normaltextrun"/>
          <w:rFonts w:eastAsia="MS Mincho"/>
        </w:rPr>
        <w:t>3</w:t>
      </w:r>
      <w:r w:rsidR="004641A2" w:rsidRPr="004C1D65">
        <w:rPr>
          <w:rStyle w:val="normaltextrun"/>
          <w:rFonts w:eastAsia="MS Mincho"/>
        </w:rPr>
        <w:t xml:space="preserve"> </w:t>
      </w:r>
      <w:r w:rsidR="001D4D1A" w:rsidRPr="004C1D65">
        <w:rPr>
          <w:rStyle w:val="normaltextrun"/>
          <w:rFonts w:eastAsia="MS Mincho"/>
        </w:rPr>
        <w:t>Policy context</w:t>
      </w:r>
      <w:bookmarkEnd w:id="12"/>
      <w:bookmarkEnd w:id="13"/>
    </w:p>
    <w:p w14:paraId="7BF8785C" w14:textId="28F75556" w:rsidR="000279F5" w:rsidRPr="00C10E1A" w:rsidRDefault="000279F5" w:rsidP="00232885">
      <w:pPr>
        <w:pStyle w:val="DHHSbody"/>
      </w:pPr>
      <w:r>
        <w:t>DFFH is responsible for developing and delivering policies, programs and services that support the</w:t>
      </w:r>
      <w:r w:rsidR="006E00D0">
        <w:t xml:space="preserve"> </w:t>
      </w:r>
      <w:r w:rsidR="003D549A">
        <w:t xml:space="preserve">health, </w:t>
      </w:r>
      <w:proofErr w:type="gramStart"/>
      <w:r w:rsidR="003D549A">
        <w:t>wellbeing</w:t>
      </w:r>
      <w:proofErr w:type="gramEnd"/>
      <w:r w:rsidR="003D549A">
        <w:t xml:space="preserve"> and safety of all Victorians.</w:t>
      </w:r>
    </w:p>
    <w:p w14:paraId="07394E2B" w14:textId="4248BFF2" w:rsidR="001D4D1A" w:rsidRPr="003E3C3A" w:rsidRDefault="001D4D1A" w:rsidP="004C1D65">
      <w:pPr>
        <w:pStyle w:val="Heading4"/>
      </w:pPr>
      <w:r w:rsidRPr="003E3C3A">
        <w:t>Complex Needs Project</w:t>
      </w:r>
    </w:p>
    <w:p w14:paraId="7B530089" w14:textId="34A447BD" w:rsidR="00F5232B" w:rsidRPr="002F3706" w:rsidRDefault="00F5232B" w:rsidP="5088A5FE">
      <w:pPr>
        <w:pStyle w:val="Body"/>
        <w:spacing w:before="120"/>
        <w:rPr>
          <w:rFonts w:eastAsia="Arial" w:cs="Arial"/>
          <w:color w:val="000000" w:themeColor="text1"/>
          <w:sz w:val="18"/>
          <w:szCs w:val="18"/>
        </w:rPr>
      </w:pPr>
      <w:r w:rsidRPr="458FA879">
        <w:rPr>
          <w:sz w:val="20"/>
        </w:rPr>
        <w:t xml:space="preserve">The Complex Needs Project was established </w:t>
      </w:r>
      <w:r w:rsidR="0181D8D3" w:rsidRPr="458FA879">
        <w:rPr>
          <w:sz w:val="20"/>
        </w:rPr>
        <w:t xml:space="preserve">in August 2021 </w:t>
      </w:r>
      <w:r w:rsidRPr="458FA879">
        <w:rPr>
          <w:sz w:val="20"/>
        </w:rPr>
        <w:t xml:space="preserve">to drive policy and service initiatives across DFFH and the Department of Health (DH) to improve the service response for </w:t>
      </w:r>
      <w:r w:rsidR="00FB520C" w:rsidRPr="458FA879">
        <w:rPr>
          <w:sz w:val="20"/>
        </w:rPr>
        <w:t>people with complex needs who experience significant service gaps and present an unacceptable risk of harm to others</w:t>
      </w:r>
      <w:r w:rsidR="004265DE" w:rsidRPr="458FA879">
        <w:rPr>
          <w:sz w:val="20"/>
        </w:rPr>
        <w:t>.</w:t>
      </w:r>
      <w:r w:rsidR="004265DE" w:rsidRPr="458FA879">
        <w:rPr>
          <w:i/>
          <w:iCs/>
          <w:sz w:val="20"/>
        </w:rPr>
        <w:t xml:space="preserve"> </w:t>
      </w:r>
      <w:r w:rsidR="00F36AF2" w:rsidRPr="5E57BB7F">
        <w:rPr>
          <w:sz w:val="20"/>
        </w:rPr>
        <w:t xml:space="preserve">It </w:t>
      </w:r>
      <w:r w:rsidR="0F6313C8" w:rsidRPr="5E57BB7F">
        <w:rPr>
          <w:sz w:val="20"/>
        </w:rPr>
        <w:t xml:space="preserve">has been </w:t>
      </w:r>
      <w:r w:rsidR="00F36AF2" w:rsidRPr="5E57BB7F">
        <w:rPr>
          <w:sz w:val="20"/>
        </w:rPr>
        <w:t xml:space="preserve">estimated that up to 200 people in total will be in scope of the broader project initiatives. </w:t>
      </w:r>
      <w:r w:rsidR="00F36AF2" w:rsidRPr="5E57BB7F">
        <w:rPr>
          <w:b/>
          <w:sz w:val="20"/>
        </w:rPr>
        <w:t>Note</w:t>
      </w:r>
      <w:r w:rsidR="003E67A1" w:rsidRPr="5E57BB7F">
        <w:rPr>
          <w:b/>
          <w:sz w:val="20"/>
        </w:rPr>
        <w:t>:</w:t>
      </w:r>
      <w:r w:rsidR="00360CF5" w:rsidRPr="5E57BB7F">
        <w:rPr>
          <w:b/>
          <w:sz w:val="20"/>
        </w:rPr>
        <w:t xml:space="preserve"> </w:t>
      </w:r>
      <w:r w:rsidR="00360CF5" w:rsidRPr="5E57BB7F">
        <w:rPr>
          <w:sz w:val="20"/>
        </w:rPr>
        <w:t>the</w:t>
      </w:r>
      <w:r w:rsidR="00F36AF2" w:rsidRPr="5E57BB7F">
        <w:rPr>
          <w:sz w:val="20"/>
        </w:rPr>
        <w:t xml:space="preserve"> AOS</w:t>
      </w:r>
      <w:r w:rsidR="00360CF5" w:rsidRPr="5E57BB7F">
        <w:rPr>
          <w:sz w:val="20"/>
        </w:rPr>
        <w:t xml:space="preserve"> pilot program</w:t>
      </w:r>
      <w:r w:rsidR="00F36AF2" w:rsidRPr="5E57BB7F">
        <w:rPr>
          <w:sz w:val="20"/>
        </w:rPr>
        <w:t xml:space="preserve"> is only expected to be activated for a small sub-set of the cohort.</w:t>
      </w:r>
    </w:p>
    <w:p w14:paraId="1EE9951E" w14:textId="775C7DE1" w:rsidR="00F5232B" w:rsidRPr="003E67A1" w:rsidRDefault="00F5232B" w:rsidP="458FA879">
      <w:pPr>
        <w:pStyle w:val="Body"/>
        <w:rPr>
          <w:sz w:val="20"/>
        </w:rPr>
      </w:pPr>
      <w:r w:rsidRPr="458FA879">
        <w:rPr>
          <w:sz w:val="20"/>
        </w:rPr>
        <w:t>Initiatives of the Complex Needs Project include:</w:t>
      </w:r>
    </w:p>
    <w:p w14:paraId="020A7133" w14:textId="5F5C601A" w:rsidR="00F5232B" w:rsidRPr="00A55151" w:rsidRDefault="008C72CA" w:rsidP="00A55151">
      <w:pPr>
        <w:pStyle w:val="Bullet1"/>
        <w:rPr>
          <w:sz w:val="20"/>
        </w:rPr>
      </w:pPr>
      <w:r w:rsidRPr="5E57BB7F">
        <w:rPr>
          <w:sz w:val="20"/>
        </w:rPr>
        <w:t>developing</w:t>
      </w:r>
      <w:r w:rsidR="00F5232B" w:rsidRPr="5E57BB7F">
        <w:rPr>
          <w:sz w:val="20"/>
        </w:rPr>
        <w:t xml:space="preserve"> new services, including trialling assertive outreach and case management approaches</w:t>
      </w:r>
      <w:r w:rsidR="004265DE" w:rsidRPr="5E57BB7F">
        <w:rPr>
          <w:sz w:val="20"/>
        </w:rPr>
        <w:t xml:space="preserve"> (the AOS pilot program)</w:t>
      </w:r>
      <w:r w:rsidR="002D2C29" w:rsidRPr="5E57BB7F">
        <w:rPr>
          <w:sz w:val="20"/>
        </w:rPr>
        <w:t>.</w:t>
      </w:r>
    </w:p>
    <w:p w14:paraId="65A56813" w14:textId="12754CFC" w:rsidR="00F5232B" w:rsidRPr="00A55151" w:rsidRDefault="00DB4B66" w:rsidP="00A55151">
      <w:pPr>
        <w:pStyle w:val="Bullet1"/>
        <w:rPr>
          <w:sz w:val="20"/>
        </w:rPr>
      </w:pPr>
      <w:r w:rsidRPr="5E57BB7F">
        <w:rPr>
          <w:sz w:val="20"/>
        </w:rPr>
        <w:t>e</w:t>
      </w:r>
      <w:r w:rsidR="00F5232B" w:rsidRPr="5E57BB7F">
        <w:rPr>
          <w:sz w:val="20"/>
        </w:rPr>
        <w:t>stablishing a multidisciplinary clinical panel to advise on overcoming the most significant service gaps</w:t>
      </w:r>
      <w:r w:rsidRPr="5E57BB7F">
        <w:rPr>
          <w:sz w:val="20"/>
        </w:rPr>
        <w:t xml:space="preserve"> (the SCNAP)</w:t>
      </w:r>
      <w:r w:rsidR="002D2C29" w:rsidRPr="5E57BB7F">
        <w:rPr>
          <w:sz w:val="20"/>
        </w:rPr>
        <w:t>.</w:t>
      </w:r>
    </w:p>
    <w:p w14:paraId="159683BD" w14:textId="19FE3459" w:rsidR="00F5232B" w:rsidRPr="00F43FF7" w:rsidRDefault="00DB4B66" w:rsidP="5E57BB7F">
      <w:pPr>
        <w:pStyle w:val="Bullet1"/>
        <w:spacing w:line="259" w:lineRule="auto"/>
        <w:rPr>
          <w:sz w:val="20"/>
        </w:rPr>
      </w:pPr>
      <w:r w:rsidRPr="5088A5FE">
        <w:rPr>
          <w:sz w:val="20"/>
        </w:rPr>
        <w:t xml:space="preserve">developing </w:t>
      </w:r>
      <w:r w:rsidRPr="5E57BB7F">
        <w:rPr>
          <w:sz w:val="20"/>
        </w:rPr>
        <w:t>n</w:t>
      </w:r>
      <w:r w:rsidR="00F5232B" w:rsidRPr="5E57BB7F">
        <w:rPr>
          <w:sz w:val="20"/>
        </w:rPr>
        <w:t>ew</w:t>
      </w:r>
      <w:r w:rsidR="00F5232B" w:rsidRPr="5088A5FE">
        <w:rPr>
          <w:sz w:val="20"/>
        </w:rPr>
        <w:t xml:space="preserve"> policy, clinical and practice leadership functions </w:t>
      </w:r>
      <w:r w:rsidR="7365F317" w:rsidRPr="5088A5FE">
        <w:rPr>
          <w:sz w:val="20"/>
        </w:rPr>
        <w:t xml:space="preserve">via funding to positions across </w:t>
      </w:r>
      <w:r w:rsidR="7365F317" w:rsidRPr="5E57BB7F">
        <w:rPr>
          <w:sz w:val="20"/>
        </w:rPr>
        <w:t>Community Operations and Practice Leadership (COPL) and Disability, Complex Needs and Emergency Management Divisions</w:t>
      </w:r>
      <w:r w:rsidR="7365F317" w:rsidRPr="5088A5FE">
        <w:rPr>
          <w:sz w:val="20"/>
        </w:rPr>
        <w:t xml:space="preserve"> </w:t>
      </w:r>
      <w:r w:rsidRPr="5088A5FE" w:rsidDel="00F5232B">
        <w:rPr>
          <w:sz w:val="20"/>
        </w:rPr>
        <w:t>to</w:t>
      </w:r>
      <w:r w:rsidR="00F5232B" w:rsidRPr="5088A5FE">
        <w:rPr>
          <w:sz w:val="20"/>
        </w:rPr>
        <w:t xml:space="preserve"> enable DFFH and DH to collaborate and </w:t>
      </w:r>
      <w:r w:rsidR="1D355E04" w:rsidRPr="5088A5FE">
        <w:rPr>
          <w:sz w:val="20"/>
        </w:rPr>
        <w:t xml:space="preserve">better </w:t>
      </w:r>
      <w:r w:rsidR="00F5232B" w:rsidRPr="5088A5FE">
        <w:rPr>
          <w:sz w:val="20"/>
        </w:rPr>
        <w:t>support the target cohort</w:t>
      </w:r>
      <w:r w:rsidR="37D37AE5" w:rsidRPr="5088A5FE">
        <w:rPr>
          <w:sz w:val="20"/>
        </w:rPr>
        <w:t xml:space="preserve"> including </w:t>
      </w:r>
      <w:r w:rsidR="3D044AAA" w:rsidRPr="5E57BB7F">
        <w:rPr>
          <w:sz w:val="20"/>
        </w:rPr>
        <w:t xml:space="preserve">enhancing the delivery and design of holistic services for people with complex needs </w:t>
      </w:r>
    </w:p>
    <w:p w14:paraId="291B6DA9" w14:textId="5310DE48" w:rsidR="1CE38547" w:rsidRDefault="1CE38547" w:rsidP="5E57BB7F">
      <w:pPr>
        <w:pStyle w:val="Bullet1"/>
        <w:spacing w:line="259" w:lineRule="auto"/>
        <w:rPr>
          <w:sz w:val="20"/>
        </w:rPr>
      </w:pPr>
      <w:r w:rsidRPr="458FA879">
        <w:rPr>
          <w:sz w:val="20"/>
        </w:rPr>
        <w:t>i</w:t>
      </w:r>
      <w:r w:rsidRPr="5E57BB7F">
        <w:rPr>
          <w:sz w:val="20"/>
        </w:rPr>
        <w:t>mproved governance, policy coordination and integration across DFFH including accountability and reporting.</w:t>
      </w:r>
    </w:p>
    <w:p w14:paraId="40D9DB94" w14:textId="330B110D" w:rsidR="001D4D1A" w:rsidRPr="003E3C3A" w:rsidRDefault="001D4D1A" w:rsidP="004C1D65">
      <w:pPr>
        <w:pStyle w:val="Heading4"/>
      </w:pPr>
      <w:r w:rsidRPr="004C1D65">
        <w:lastRenderedPageBreak/>
        <w:t xml:space="preserve">Better, Connected Care </w:t>
      </w:r>
    </w:p>
    <w:p w14:paraId="2F96AC8C" w14:textId="17AF1252" w:rsidR="0032694F" w:rsidRPr="0032694F" w:rsidRDefault="0032694F" w:rsidP="0032694F">
      <w:pPr>
        <w:pStyle w:val="Body"/>
        <w:rPr>
          <w:rFonts w:eastAsia="Arial" w:cs="Arial"/>
          <w:sz w:val="20"/>
        </w:rPr>
      </w:pPr>
      <w:r w:rsidRPr="00937A49">
        <w:rPr>
          <w:rFonts w:eastAsia="Arial" w:cs="Arial"/>
          <w:sz w:val="20"/>
        </w:rPr>
        <w:t xml:space="preserve">Better, Connected Care is a whole-of-Victorian-government reform which brings together government departments, government entities and the community sector to collaboratively deliver more integrated services that meet the needs of clients who </w:t>
      </w:r>
      <w:proofErr w:type="gramStart"/>
      <w:r w:rsidRPr="00937A49">
        <w:rPr>
          <w:rFonts w:eastAsia="Arial" w:cs="Arial"/>
          <w:sz w:val="20"/>
        </w:rPr>
        <w:t>come into contact with</w:t>
      </w:r>
      <w:proofErr w:type="gramEnd"/>
      <w:r w:rsidRPr="00937A49">
        <w:rPr>
          <w:rFonts w:eastAsia="Arial" w:cs="Arial"/>
          <w:sz w:val="20"/>
        </w:rPr>
        <w:t xml:space="preserve"> and use multiple government services. Better, Connected Care aims to deliver a client centred and integrated service system where clients can access the services</w:t>
      </w:r>
      <w:r w:rsidRPr="0032694F">
        <w:rPr>
          <w:rFonts w:eastAsia="Arial" w:cs="Arial"/>
          <w:sz w:val="20"/>
        </w:rPr>
        <w:t xml:space="preserve"> they need to make lasting positive change to their lives. The reform has a focus on building stronger partnerships and earlier intervention, to achieve improved client outcomes and reduce demand on acute services. </w:t>
      </w:r>
    </w:p>
    <w:p w14:paraId="6C65EA6E" w14:textId="47679240" w:rsidR="001D4D1A" w:rsidRPr="004C1D65" w:rsidRDefault="1A335860" w:rsidP="004C1D65">
      <w:pPr>
        <w:pStyle w:val="Heading4"/>
      </w:pPr>
      <w:r w:rsidRPr="004C1D65">
        <w:t>Complex and Forensic Needs – Integrated Response (the Integrated Response)</w:t>
      </w:r>
    </w:p>
    <w:p w14:paraId="7BABDAA6" w14:textId="4EE5D1C5" w:rsidR="0030259F" w:rsidRDefault="1A335860" w:rsidP="00676949">
      <w:pPr>
        <w:pStyle w:val="Body"/>
        <w:rPr>
          <w:rFonts w:eastAsia="Arial" w:cs="Arial"/>
          <w:sz w:val="20"/>
        </w:rPr>
      </w:pPr>
      <w:r w:rsidRPr="00676949">
        <w:rPr>
          <w:rFonts w:eastAsia="Arial" w:cs="Arial"/>
          <w:sz w:val="20"/>
        </w:rPr>
        <w:t>DFFH is responsible for the delivery and coordination of critical services to respond to people with multiple and complex needs. The Integrated Response connects to</w:t>
      </w:r>
      <w:r w:rsidR="00DF7822">
        <w:rPr>
          <w:rFonts w:eastAsia="Arial" w:cs="Arial"/>
          <w:sz w:val="20"/>
        </w:rPr>
        <w:t>,</w:t>
      </w:r>
      <w:r w:rsidRPr="00676949">
        <w:rPr>
          <w:rFonts w:eastAsia="Arial" w:cs="Arial"/>
          <w:sz w:val="20"/>
        </w:rPr>
        <w:t xml:space="preserve"> and complements</w:t>
      </w:r>
      <w:r w:rsidR="00DF7822">
        <w:rPr>
          <w:rFonts w:eastAsia="Arial" w:cs="Arial"/>
          <w:sz w:val="20"/>
        </w:rPr>
        <w:t>,</w:t>
      </w:r>
      <w:r w:rsidR="00676949" w:rsidRPr="00676949">
        <w:rPr>
          <w:rFonts w:eastAsia="Arial" w:cs="Arial"/>
          <w:sz w:val="20"/>
        </w:rPr>
        <w:t xml:space="preserve"> </w:t>
      </w:r>
      <w:r w:rsidRPr="00676949">
        <w:rPr>
          <w:rFonts w:eastAsia="Arial" w:cs="Arial"/>
          <w:sz w:val="20"/>
        </w:rPr>
        <w:t>the Better, Connected Care framework</w:t>
      </w:r>
      <w:r w:rsidR="00DF7822">
        <w:rPr>
          <w:rFonts w:eastAsia="Arial" w:cs="Arial"/>
          <w:sz w:val="20"/>
        </w:rPr>
        <w:t>,</w:t>
      </w:r>
      <w:r w:rsidRPr="00676949">
        <w:rPr>
          <w:rFonts w:eastAsia="Arial" w:cs="Arial"/>
          <w:sz w:val="20"/>
        </w:rPr>
        <w:t xml:space="preserve"> which is the overarching government reform agenda for people with multiple and complex needs using multiple service systems. </w:t>
      </w:r>
    </w:p>
    <w:p w14:paraId="1CD36605" w14:textId="0014372F" w:rsidR="001D4D1A" w:rsidRPr="001D4D1A" w:rsidRDefault="1A335860" w:rsidP="00676949">
      <w:pPr>
        <w:pStyle w:val="Body"/>
        <w:rPr>
          <w:rFonts w:eastAsia="Arial" w:cs="Arial"/>
          <w:color w:val="000000" w:themeColor="text1"/>
          <w:sz w:val="20"/>
        </w:rPr>
      </w:pPr>
      <w:r w:rsidRPr="00676949">
        <w:rPr>
          <w:rFonts w:eastAsia="Arial" w:cs="Arial"/>
          <w:sz w:val="20"/>
        </w:rPr>
        <w:t xml:space="preserve">The Integrated Response is designed to respond to current challenges in the complex and forensic disability service system including barriers to access and to the effective integration and coordination of services. The aim will be to drive improved coordination of supports for people with multiple, complex and/or criminogenic needs including those supported through </w:t>
      </w:r>
      <w:r w:rsidRPr="4DAB3BBD">
        <w:rPr>
          <w:rFonts w:eastAsia="Arial" w:cs="Arial"/>
          <w:color w:val="000000" w:themeColor="text1"/>
          <w:sz w:val="20"/>
        </w:rPr>
        <w:t xml:space="preserve">MACNI, </w:t>
      </w:r>
      <w:proofErr w:type="spellStart"/>
      <w:r w:rsidRPr="4DAB3BBD">
        <w:rPr>
          <w:rFonts w:eastAsia="Arial" w:cs="Arial"/>
          <w:color w:val="000000" w:themeColor="text1"/>
          <w:sz w:val="20"/>
        </w:rPr>
        <w:t>SfHRT</w:t>
      </w:r>
      <w:proofErr w:type="spellEnd"/>
      <w:r w:rsidRPr="4DAB3BBD">
        <w:rPr>
          <w:rFonts w:eastAsia="Arial" w:cs="Arial"/>
          <w:color w:val="000000" w:themeColor="text1"/>
          <w:sz w:val="20"/>
        </w:rPr>
        <w:t>, Forensic Disability service responses and initiatives of the Complex Needs Project.</w:t>
      </w:r>
    </w:p>
    <w:p w14:paraId="72FD6289" w14:textId="02C73731" w:rsidR="6CB7CE0C" w:rsidRPr="003E3C3A" w:rsidRDefault="6CB7CE0C" w:rsidP="004C1D65">
      <w:pPr>
        <w:pStyle w:val="Heading4"/>
      </w:pPr>
      <w:r w:rsidRPr="004C1D65">
        <w:t xml:space="preserve">Royal Commission into Victoria’s Mental Health System </w:t>
      </w:r>
    </w:p>
    <w:p w14:paraId="4945E407" w14:textId="29A60DF6" w:rsidR="6CB7CE0C" w:rsidRPr="004D0C42" w:rsidRDefault="6CB7CE0C" w:rsidP="00F5232B">
      <w:pPr>
        <w:pStyle w:val="Body"/>
        <w:rPr>
          <w:sz w:val="20"/>
        </w:rPr>
      </w:pPr>
      <w:r w:rsidRPr="004D0C42">
        <w:rPr>
          <w:sz w:val="20"/>
        </w:rPr>
        <w:t>In 2019</w:t>
      </w:r>
      <w:r w:rsidR="000F4B34" w:rsidRPr="004D0C42">
        <w:rPr>
          <w:sz w:val="20"/>
        </w:rPr>
        <w:t>,</w:t>
      </w:r>
      <w:r w:rsidRPr="004D0C42">
        <w:rPr>
          <w:sz w:val="20"/>
        </w:rPr>
        <w:t xml:space="preserve"> the Royal Commission into Victoria’s Mental Health System was established and in 2021</w:t>
      </w:r>
      <w:r w:rsidR="000F4B34" w:rsidRPr="004D0C42">
        <w:rPr>
          <w:sz w:val="20"/>
        </w:rPr>
        <w:t>,</w:t>
      </w:r>
      <w:r w:rsidRPr="004D0C42">
        <w:rPr>
          <w:sz w:val="20"/>
        </w:rPr>
        <w:t xml:space="preserve"> delivered the Final Report. The report set out a 10-year vision for a balanced, </w:t>
      </w:r>
      <w:r w:rsidR="00D473D4" w:rsidRPr="004D0C42">
        <w:rPr>
          <w:sz w:val="20"/>
        </w:rPr>
        <w:t>flexible,</w:t>
      </w:r>
      <w:r w:rsidRPr="004D0C42">
        <w:rPr>
          <w:sz w:val="20"/>
        </w:rPr>
        <w:t xml:space="preserve"> and responsive system through 65 recommendations, in addition to nine recommendations from the Interim Report. The Victorian government has accepted all recommendations. These reforms aim to rebalance the system so that more services will be delivered in community settings and extend beyond an acute health response to a more holistic approach across the community.</w:t>
      </w:r>
    </w:p>
    <w:p w14:paraId="126F0E46" w14:textId="7D343B77" w:rsidR="6CB7CE0C" w:rsidRPr="004D0C42" w:rsidRDefault="6CB7CE0C" w:rsidP="00F5232B">
      <w:pPr>
        <w:pStyle w:val="Body"/>
        <w:rPr>
          <w:sz w:val="20"/>
        </w:rPr>
      </w:pPr>
      <w:r w:rsidRPr="004D0C42">
        <w:rPr>
          <w:sz w:val="20"/>
        </w:rPr>
        <w:t>In addition, there will be significant change to the governance of the mental health system and the legislation that supports it. These structural changes will help drive the long-term improvements needed across the system.</w:t>
      </w:r>
    </w:p>
    <w:p w14:paraId="5DE4B3D8" w14:textId="6E5BCB93" w:rsidR="00665594" w:rsidRPr="003E3C3A" w:rsidRDefault="00C10E1A" w:rsidP="00F9679F">
      <w:pPr>
        <w:pStyle w:val="Heading2"/>
        <w:rPr>
          <w:rStyle w:val="normaltextrun"/>
          <w:rFonts w:eastAsia="MS Mincho"/>
        </w:rPr>
      </w:pPr>
      <w:bookmarkStart w:id="14" w:name="_Toc48206341"/>
      <w:bookmarkStart w:id="15" w:name="_Toc169256126"/>
      <w:r w:rsidRPr="00F9679F">
        <w:rPr>
          <w:rStyle w:val="normaltextrun"/>
          <w:rFonts w:eastAsia="MS Mincho"/>
        </w:rPr>
        <w:t xml:space="preserve">2.4 </w:t>
      </w:r>
      <w:r w:rsidR="00665594" w:rsidRPr="00F9679F">
        <w:rPr>
          <w:rStyle w:val="normaltextrun"/>
          <w:rFonts w:eastAsia="MS Mincho"/>
        </w:rPr>
        <w:t>Program objectives</w:t>
      </w:r>
      <w:bookmarkEnd w:id="14"/>
      <w:bookmarkEnd w:id="15"/>
    </w:p>
    <w:p w14:paraId="273B39AA" w14:textId="601D9F6A" w:rsidR="00E9690A" w:rsidRPr="004D0C42" w:rsidRDefault="00E9690A" w:rsidP="0043615A">
      <w:pPr>
        <w:pStyle w:val="DHHSbody"/>
      </w:pPr>
      <w:r w:rsidRPr="004D0C42">
        <w:t xml:space="preserve">The objective of the </w:t>
      </w:r>
      <w:r w:rsidR="00EE2EA1" w:rsidRPr="004D0C42">
        <w:t>AOS pilot program is t</w:t>
      </w:r>
      <w:r w:rsidR="005C3372" w:rsidRPr="004D0C42">
        <w:t>hat</w:t>
      </w:r>
      <w:r w:rsidRPr="004D0C42">
        <w:t xml:space="preserve"> </w:t>
      </w:r>
      <w:r w:rsidR="004A4080" w:rsidRPr="004D0C42">
        <w:t xml:space="preserve">individual </w:t>
      </w:r>
      <w:r w:rsidRPr="004D0C42">
        <w:t xml:space="preserve">protective factors are increased through ensuring </w:t>
      </w:r>
      <w:r w:rsidR="006D2A0B" w:rsidRPr="004D0C42">
        <w:t xml:space="preserve">the </w:t>
      </w:r>
      <w:r w:rsidRPr="004D0C42">
        <w:t>health, wellbeing</w:t>
      </w:r>
      <w:r w:rsidR="00FF2AD0">
        <w:t>, clinical</w:t>
      </w:r>
      <w:r w:rsidRPr="004D0C42">
        <w:t xml:space="preserve"> and functional support needs </w:t>
      </w:r>
      <w:r w:rsidR="006D2A0B" w:rsidRPr="004D0C42">
        <w:t xml:space="preserve">of </w:t>
      </w:r>
      <w:r w:rsidRPr="004D0C42">
        <w:t>people</w:t>
      </w:r>
      <w:r w:rsidR="0099446F" w:rsidRPr="004D0C42">
        <w:t xml:space="preserve"> within the target cohort</w:t>
      </w:r>
      <w:r w:rsidRPr="004D0C42">
        <w:t xml:space="preserve"> are met, resulting in reduced risk of harm to the community.</w:t>
      </w:r>
    </w:p>
    <w:p w14:paraId="683A75A7" w14:textId="16B8D523" w:rsidR="00295ACB" w:rsidRDefault="00B53941" w:rsidP="0043615A">
      <w:pPr>
        <w:pStyle w:val="DHHSbody"/>
      </w:pPr>
      <w:r w:rsidRPr="00EB512A">
        <w:t>Th</w:t>
      </w:r>
      <w:r w:rsidR="00AD2B49" w:rsidRPr="00EB512A">
        <w:t xml:space="preserve">is will be </w:t>
      </w:r>
      <w:r w:rsidR="00743DD8" w:rsidRPr="00EB512A">
        <w:t>achi</w:t>
      </w:r>
      <w:r w:rsidR="004D0C42" w:rsidRPr="00EB512A">
        <w:t>e</w:t>
      </w:r>
      <w:r w:rsidR="00743DD8" w:rsidRPr="00EB512A">
        <w:t xml:space="preserve">ved through </w:t>
      </w:r>
      <w:r w:rsidR="004D0C42" w:rsidRPr="00EB512A">
        <w:t>delivery</w:t>
      </w:r>
      <w:r w:rsidR="00743DD8" w:rsidRPr="00EB512A">
        <w:t xml:space="preserve"> of </w:t>
      </w:r>
      <w:r w:rsidR="006B283F">
        <w:t>a</w:t>
      </w:r>
      <w:r w:rsidR="00743DD8" w:rsidRPr="00EB512A">
        <w:t xml:space="preserve">ssertive </w:t>
      </w:r>
      <w:r w:rsidR="002D7C1E" w:rsidRPr="00EB512A">
        <w:t xml:space="preserve">outreach and case management. </w:t>
      </w:r>
    </w:p>
    <w:p w14:paraId="5FE82736" w14:textId="7494432C" w:rsidR="00AD2B49" w:rsidRDefault="002D7C1E" w:rsidP="0043615A">
      <w:pPr>
        <w:pStyle w:val="DHHSbody"/>
      </w:pPr>
      <w:r w:rsidRPr="00EB512A">
        <w:t xml:space="preserve">The objective of </w:t>
      </w:r>
      <w:r w:rsidR="00AD2B49" w:rsidRPr="00EB512A">
        <w:t>assertive outreach is to</w:t>
      </w:r>
      <w:r w:rsidR="003D0419">
        <w:t xml:space="preserve"> </w:t>
      </w:r>
      <w:r w:rsidR="00EA77AE">
        <w:t>support</w:t>
      </w:r>
      <w:r w:rsidR="00A85DD4">
        <w:t xml:space="preserve"> people with complex needs</w:t>
      </w:r>
      <w:r w:rsidR="002B41A6">
        <w:t xml:space="preserve"> </w:t>
      </w:r>
      <w:r w:rsidR="00576FDE">
        <w:t xml:space="preserve">to </w:t>
      </w:r>
      <w:r w:rsidR="003D0419" w:rsidRPr="00EB512A">
        <w:t>overcome barriers to accessing services and improve their engagement with targeted interventions and services.</w:t>
      </w:r>
    </w:p>
    <w:p w14:paraId="53D04BC3" w14:textId="519E5501" w:rsidR="001A50BB" w:rsidRPr="00EB512A" w:rsidRDefault="00751199" w:rsidP="00E9690A">
      <w:pPr>
        <w:pStyle w:val="Body"/>
        <w:spacing w:before="120"/>
        <w:rPr>
          <w:sz w:val="20"/>
        </w:rPr>
      </w:pPr>
      <w:r w:rsidRPr="00E60139">
        <w:rPr>
          <w:bCs/>
          <w:sz w:val="20"/>
        </w:rPr>
        <w:t>The objective</w:t>
      </w:r>
      <w:r w:rsidR="005F3F37" w:rsidRPr="00E60139">
        <w:rPr>
          <w:sz w:val="20"/>
        </w:rPr>
        <w:t xml:space="preserve"> </w:t>
      </w:r>
      <w:r w:rsidR="007D0CF7" w:rsidRPr="00E60139">
        <w:rPr>
          <w:sz w:val="20"/>
        </w:rPr>
        <w:t xml:space="preserve">of </w:t>
      </w:r>
      <w:r w:rsidRPr="00E60139">
        <w:rPr>
          <w:bCs/>
          <w:sz w:val="20"/>
        </w:rPr>
        <w:t>case</w:t>
      </w:r>
      <w:r w:rsidR="006244CE" w:rsidRPr="00E60139">
        <w:rPr>
          <w:sz w:val="20"/>
        </w:rPr>
        <w:t xml:space="preserve"> management</w:t>
      </w:r>
      <w:r w:rsidR="00C015F7">
        <w:rPr>
          <w:bCs/>
          <w:sz w:val="20"/>
        </w:rPr>
        <w:t xml:space="preserve"> is</w:t>
      </w:r>
      <w:r w:rsidR="00E60139">
        <w:rPr>
          <w:bCs/>
          <w:sz w:val="20"/>
        </w:rPr>
        <w:t xml:space="preserve"> to enhance </w:t>
      </w:r>
      <w:r w:rsidR="00E60139" w:rsidRPr="00EB512A">
        <w:rPr>
          <w:sz w:val="20"/>
        </w:rPr>
        <w:t>a person’s access to services</w:t>
      </w:r>
      <w:r w:rsidR="00E60139">
        <w:rPr>
          <w:sz w:val="20"/>
        </w:rPr>
        <w:t xml:space="preserve"> through</w:t>
      </w:r>
      <w:r w:rsidR="006244CE" w:rsidRPr="00EB512A">
        <w:rPr>
          <w:sz w:val="20"/>
        </w:rPr>
        <w:t xml:space="preserve"> a collaborative, structured process of assessment, planning, intervention, and review of services delivered, that responds to the risk and needs of a person with complex needs. </w:t>
      </w:r>
    </w:p>
    <w:p w14:paraId="219AC9BC" w14:textId="3A144BE5" w:rsidR="00E9690A" w:rsidRPr="00F80173" w:rsidRDefault="00055D5F" w:rsidP="000A0714">
      <w:pPr>
        <w:pStyle w:val="Body"/>
        <w:spacing w:before="120"/>
        <w:rPr>
          <w:sz w:val="20"/>
        </w:rPr>
      </w:pPr>
      <w:r w:rsidRPr="00F80173">
        <w:rPr>
          <w:sz w:val="20"/>
        </w:rPr>
        <w:t>Th</w:t>
      </w:r>
      <w:r w:rsidR="00C57754">
        <w:rPr>
          <w:sz w:val="20"/>
        </w:rPr>
        <w:t>is</w:t>
      </w:r>
      <w:r w:rsidRPr="00F80173">
        <w:rPr>
          <w:sz w:val="20"/>
        </w:rPr>
        <w:t xml:space="preserve"> program aligns with all </w:t>
      </w:r>
      <w:r w:rsidR="00BF5099" w:rsidRPr="00F80173">
        <w:rPr>
          <w:sz w:val="20"/>
        </w:rPr>
        <w:t xml:space="preserve">five </w:t>
      </w:r>
      <w:r w:rsidR="006C295F" w:rsidRPr="00F80173">
        <w:rPr>
          <w:sz w:val="20"/>
        </w:rPr>
        <w:t xml:space="preserve">areas of the </w:t>
      </w:r>
      <w:r w:rsidR="00BF5099" w:rsidRPr="00F80173">
        <w:rPr>
          <w:sz w:val="20"/>
        </w:rPr>
        <w:t>foc</w:t>
      </w:r>
      <w:r w:rsidR="006C295F" w:rsidRPr="00F80173">
        <w:rPr>
          <w:sz w:val="20"/>
        </w:rPr>
        <w:t xml:space="preserve">us </w:t>
      </w:r>
      <w:r w:rsidR="00BF5099" w:rsidRPr="00F80173">
        <w:rPr>
          <w:sz w:val="20"/>
        </w:rPr>
        <w:t>outline</w:t>
      </w:r>
      <w:r w:rsidR="00E42526">
        <w:rPr>
          <w:sz w:val="20"/>
        </w:rPr>
        <w:t>d</w:t>
      </w:r>
      <w:r w:rsidR="00BF5099" w:rsidRPr="00F80173">
        <w:rPr>
          <w:sz w:val="20"/>
        </w:rPr>
        <w:t xml:space="preserve"> in the </w:t>
      </w:r>
      <w:r w:rsidR="006C295F" w:rsidRPr="00F80173">
        <w:rPr>
          <w:sz w:val="20"/>
        </w:rPr>
        <w:t xml:space="preserve">DFFH </w:t>
      </w:r>
      <w:r w:rsidR="00EC0211" w:rsidRPr="00F80173">
        <w:rPr>
          <w:sz w:val="20"/>
        </w:rPr>
        <w:t>Strategic Plan 2022-23:</w:t>
      </w:r>
    </w:p>
    <w:p w14:paraId="2AB509FC" w14:textId="09F79570" w:rsidR="00EC0211" w:rsidRPr="00A55151" w:rsidRDefault="00491618" w:rsidP="00A55151">
      <w:pPr>
        <w:pStyle w:val="Bullet1"/>
        <w:rPr>
          <w:sz w:val="20"/>
        </w:rPr>
      </w:pPr>
      <w:r w:rsidRPr="5E57BB7F">
        <w:rPr>
          <w:sz w:val="20"/>
        </w:rPr>
        <w:t>c</w:t>
      </w:r>
      <w:r w:rsidR="00BF5099" w:rsidRPr="5E57BB7F">
        <w:rPr>
          <w:sz w:val="20"/>
        </w:rPr>
        <w:t>hildren</w:t>
      </w:r>
      <w:r w:rsidR="00306800" w:rsidRPr="5E57BB7F">
        <w:rPr>
          <w:sz w:val="20"/>
        </w:rPr>
        <w:t xml:space="preserve">, young </w:t>
      </w:r>
      <w:r w:rsidR="00D473D4" w:rsidRPr="5E57BB7F">
        <w:rPr>
          <w:sz w:val="20"/>
        </w:rPr>
        <w:t>people,</w:t>
      </w:r>
      <w:r w:rsidR="00306800" w:rsidRPr="5E57BB7F">
        <w:rPr>
          <w:sz w:val="20"/>
        </w:rPr>
        <w:t xml:space="preserve"> and families are safe, </w:t>
      </w:r>
      <w:r w:rsidR="00637998" w:rsidRPr="5E57BB7F">
        <w:rPr>
          <w:sz w:val="20"/>
        </w:rPr>
        <w:t>strong,</w:t>
      </w:r>
      <w:r w:rsidR="00306800" w:rsidRPr="5E57BB7F">
        <w:rPr>
          <w:sz w:val="20"/>
        </w:rPr>
        <w:t xml:space="preserve"> and supported</w:t>
      </w:r>
    </w:p>
    <w:p w14:paraId="2F3C7777" w14:textId="69573176" w:rsidR="00306800" w:rsidRPr="00A55151" w:rsidRDefault="00306800" w:rsidP="00A55151">
      <w:pPr>
        <w:pStyle w:val="Bullet1"/>
        <w:rPr>
          <w:sz w:val="20"/>
          <w:szCs w:val="18"/>
        </w:rPr>
      </w:pPr>
      <w:r w:rsidRPr="00A55151">
        <w:rPr>
          <w:sz w:val="20"/>
          <w:szCs w:val="18"/>
        </w:rPr>
        <w:t xml:space="preserve">Victorian communities are safe, fair, </w:t>
      </w:r>
      <w:r w:rsidR="00D473D4" w:rsidRPr="00A55151">
        <w:rPr>
          <w:sz w:val="20"/>
          <w:szCs w:val="18"/>
        </w:rPr>
        <w:t>inclusive,</w:t>
      </w:r>
      <w:r w:rsidRPr="00A55151">
        <w:rPr>
          <w:sz w:val="20"/>
          <w:szCs w:val="18"/>
        </w:rPr>
        <w:t xml:space="preserve"> and resilient</w:t>
      </w:r>
    </w:p>
    <w:p w14:paraId="492FCBEC" w14:textId="7B4220AF" w:rsidR="00306800" w:rsidRPr="00A55151" w:rsidRDefault="00491618" w:rsidP="00A55151">
      <w:pPr>
        <w:pStyle w:val="Bullet1"/>
        <w:rPr>
          <w:sz w:val="20"/>
        </w:rPr>
      </w:pPr>
      <w:r w:rsidRPr="5E57BB7F">
        <w:rPr>
          <w:sz w:val="20"/>
        </w:rPr>
        <w:lastRenderedPageBreak/>
        <w:t>a</w:t>
      </w:r>
      <w:r w:rsidR="003202FF" w:rsidRPr="5E57BB7F">
        <w:rPr>
          <w:sz w:val="20"/>
        </w:rPr>
        <w:t xml:space="preserve">ll Victorians have stable, </w:t>
      </w:r>
      <w:r w:rsidR="00D473D4" w:rsidRPr="5E57BB7F">
        <w:rPr>
          <w:sz w:val="20"/>
        </w:rPr>
        <w:t>affordable,</w:t>
      </w:r>
      <w:r w:rsidR="003202FF" w:rsidRPr="5E57BB7F">
        <w:rPr>
          <w:sz w:val="20"/>
        </w:rPr>
        <w:t xml:space="preserve"> and appropriate housing</w:t>
      </w:r>
    </w:p>
    <w:p w14:paraId="61093049" w14:textId="23E0E0DD" w:rsidR="003202FF" w:rsidRPr="00A55151" w:rsidRDefault="003202FF" w:rsidP="00A55151">
      <w:pPr>
        <w:pStyle w:val="Bullet1"/>
        <w:rPr>
          <w:sz w:val="20"/>
          <w:szCs w:val="18"/>
        </w:rPr>
      </w:pPr>
      <w:r w:rsidRPr="00A55151">
        <w:rPr>
          <w:sz w:val="20"/>
          <w:szCs w:val="18"/>
        </w:rPr>
        <w:t xml:space="preserve">Aboriginal voice, knowledge and cultural leadership drive Aboriginal policy, </w:t>
      </w:r>
      <w:r w:rsidR="00D473D4" w:rsidRPr="00A55151">
        <w:rPr>
          <w:sz w:val="20"/>
          <w:szCs w:val="18"/>
        </w:rPr>
        <w:t>legislation,</w:t>
      </w:r>
      <w:r w:rsidRPr="00A55151">
        <w:rPr>
          <w:sz w:val="20"/>
          <w:szCs w:val="18"/>
        </w:rPr>
        <w:t xml:space="preserve"> and system reform</w:t>
      </w:r>
    </w:p>
    <w:p w14:paraId="4CB16A98" w14:textId="01D3AB87" w:rsidR="003202FF" w:rsidRPr="00A55151" w:rsidRDefault="00491618" w:rsidP="00A55151">
      <w:pPr>
        <w:pStyle w:val="Bullet1"/>
        <w:rPr>
          <w:sz w:val="20"/>
        </w:rPr>
      </w:pPr>
      <w:r w:rsidRPr="5E57BB7F">
        <w:rPr>
          <w:sz w:val="20"/>
        </w:rPr>
        <w:t>o</w:t>
      </w:r>
      <w:r w:rsidR="003202FF" w:rsidRPr="5E57BB7F">
        <w:rPr>
          <w:sz w:val="20"/>
        </w:rPr>
        <w:t>ur systems are high</w:t>
      </w:r>
      <w:r w:rsidRPr="5E57BB7F">
        <w:rPr>
          <w:sz w:val="20"/>
        </w:rPr>
        <w:t>-</w:t>
      </w:r>
      <w:r w:rsidR="003202FF" w:rsidRPr="5E57BB7F">
        <w:rPr>
          <w:sz w:val="20"/>
        </w:rPr>
        <w:t>performing and responsive, meeting the needs of all Victorians</w:t>
      </w:r>
      <w:r w:rsidRPr="5E57BB7F">
        <w:rPr>
          <w:sz w:val="20"/>
        </w:rPr>
        <w:t>.</w:t>
      </w:r>
    </w:p>
    <w:p w14:paraId="6EB2097F" w14:textId="36C3E650" w:rsidR="00B005C2" w:rsidRPr="004C1D65" w:rsidRDefault="00DD2D41" w:rsidP="004C1D65">
      <w:pPr>
        <w:pStyle w:val="Heading2"/>
        <w:rPr>
          <w:rStyle w:val="normaltextrun"/>
          <w:rFonts w:eastAsia="MS Mincho"/>
        </w:rPr>
      </w:pPr>
      <w:bookmarkStart w:id="16" w:name="_Toc48206342"/>
      <w:bookmarkStart w:id="17" w:name="_Toc169256127"/>
      <w:r w:rsidRPr="004C1D65">
        <w:rPr>
          <w:rStyle w:val="normaltextrun"/>
          <w:rFonts w:eastAsia="MS Mincho"/>
        </w:rPr>
        <w:t xml:space="preserve">2.5 </w:t>
      </w:r>
      <w:r w:rsidR="00B005C2" w:rsidRPr="004C1D65">
        <w:rPr>
          <w:rStyle w:val="normaltextrun"/>
          <w:rFonts w:eastAsia="MS Mincho"/>
        </w:rPr>
        <w:t xml:space="preserve">Program </w:t>
      </w:r>
      <w:r w:rsidR="00D03159" w:rsidRPr="004C1D65">
        <w:rPr>
          <w:rStyle w:val="normaltextrun"/>
          <w:rFonts w:eastAsia="MS Mincho"/>
        </w:rPr>
        <w:t>l</w:t>
      </w:r>
      <w:r w:rsidR="00B005C2" w:rsidRPr="004C1D65">
        <w:rPr>
          <w:rStyle w:val="normaltextrun"/>
          <w:rFonts w:eastAsia="MS Mincho"/>
        </w:rPr>
        <w:t>ogic and outcomes</w:t>
      </w:r>
      <w:bookmarkEnd w:id="16"/>
      <w:bookmarkEnd w:id="17"/>
    </w:p>
    <w:p w14:paraId="2C202C30" w14:textId="2B1B610F" w:rsidR="00D20F02" w:rsidRPr="00076D1C" w:rsidRDefault="00D20F02" w:rsidP="0043615A">
      <w:pPr>
        <w:pStyle w:val="DHHSbody"/>
      </w:pPr>
      <w:r w:rsidRPr="00076D1C">
        <w:t>Across Victorian health, social support and justice sectors, a wide range of tailored and coordinated services exist to support people with complex needs. However, some people continue to face barriers accessing the services they need due to varying eligibility criteria for different services, the availability of appropriate services and suitability of standard service responses, a lack of coordination between services,</w:t>
      </w:r>
      <w:r w:rsidRPr="62B465DE">
        <w:rPr>
          <w:color w:val="FF0000"/>
        </w:rPr>
        <w:t xml:space="preserve"> </w:t>
      </w:r>
      <w:r w:rsidRPr="00076D1C">
        <w:t xml:space="preserve">and the capability and willingness of services to manage challenging behaviours and risk of </w:t>
      </w:r>
      <w:r w:rsidR="00A736FB">
        <w:t xml:space="preserve">occupational </w:t>
      </w:r>
      <w:r w:rsidRPr="00076D1C">
        <w:t>violence.</w:t>
      </w:r>
    </w:p>
    <w:p w14:paraId="19FC191B" w14:textId="4427BF9E" w:rsidR="00D20F02" w:rsidRPr="009D3F04" w:rsidRDefault="00D20F02" w:rsidP="0043615A">
      <w:pPr>
        <w:pStyle w:val="DHHSbody"/>
      </w:pPr>
      <w:r>
        <w:t xml:space="preserve">The persistence of these </w:t>
      </w:r>
      <w:r w:rsidR="1A9C0E2A">
        <w:t>barriers</w:t>
      </w:r>
      <w:r>
        <w:t xml:space="preserve"> means that a small cohort of people with complex needs who pose unacceptable risk to community safety</w:t>
      </w:r>
      <w:r w:rsidR="00F21BCD">
        <w:t>,</w:t>
      </w:r>
      <w:r>
        <w:t xml:space="preserve"> may not be engaging with services that can support them to achieve better outcomes for themselves</w:t>
      </w:r>
      <w:r w:rsidR="00F21BCD">
        <w:t>,</w:t>
      </w:r>
      <w:r>
        <w:t xml:space="preserve"> and reduce the risk of harm they pose to others. </w:t>
      </w:r>
    </w:p>
    <w:p w14:paraId="22C3375C" w14:textId="68241491" w:rsidR="00D20F02" w:rsidRPr="009D3F04" w:rsidRDefault="00D20F02" w:rsidP="0043615A">
      <w:pPr>
        <w:pStyle w:val="DHHSbody"/>
      </w:pPr>
      <w:r>
        <w:t xml:space="preserve">The target cohort is people aged 16 years and older, with complex functional needs related to mental illness, psychological distress, cognitive impairment, neurodiversity, substance use </w:t>
      </w:r>
      <w:r w:rsidR="00A736FB">
        <w:t>and/</w:t>
      </w:r>
      <w:r>
        <w:t>or trauma who pose an unacceptable risk of harm to others.</w:t>
      </w:r>
    </w:p>
    <w:p w14:paraId="4D978F25" w14:textId="331BA838" w:rsidR="003C33C3" w:rsidRPr="00303DBA" w:rsidRDefault="003C33C3" w:rsidP="003C33C3">
      <w:pPr>
        <w:pStyle w:val="Body"/>
        <w:spacing w:before="120"/>
        <w:rPr>
          <w:sz w:val="20"/>
        </w:rPr>
      </w:pPr>
      <w:r w:rsidRPr="00303DBA">
        <w:rPr>
          <w:sz w:val="20"/>
        </w:rPr>
        <w:t>The theory of change for the AOS pilot program is that protective factors are increased through ensuring people’s health, wellbeing</w:t>
      </w:r>
      <w:r w:rsidR="003956C6" w:rsidRPr="00303DBA">
        <w:rPr>
          <w:sz w:val="20"/>
        </w:rPr>
        <w:t>, clinical</w:t>
      </w:r>
      <w:r w:rsidRPr="00303DBA">
        <w:rPr>
          <w:sz w:val="20"/>
        </w:rPr>
        <w:t xml:space="preserve"> and functional support needs are met, resulting in reduced risk of harm to the community.</w:t>
      </w:r>
      <w:r w:rsidR="001C0E29" w:rsidRPr="00303DBA">
        <w:rPr>
          <w:sz w:val="20"/>
        </w:rPr>
        <w:t xml:space="preserve"> Refer to Table 1 for more information.</w:t>
      </w:r>
    </w:p>
    <w:p w14:paraId="4A5B6385" w14:textId="6885F00F" w:rsidR="003C33C3" w:rsidRPr="00303DBA" w:rsidRDefault="007723D9" w:rsidP="00F1107F">
      <w:pPr>
        <w:pStyle w:val="Body"/>
        <w:spacing w:before="120"/>
        <w:rPr>
          <w:sz w:val="20"/>
        </w:rPr>
      </w:pPr>
      <w:r>
        <w:rPr>
          <w:sz w:val="20"/>
        </w:rPr>
        <w:t>During the pilot period</w:t>
      </w:r>
      <w:r w:rsidR="00FD6FAE">
        <w:rPr>
          <w:sz w:val="20"/>
        </w:rPr>
        <w:t xml:space="preserve">, </w:t>
      </w:r>
      <w:r w:rsidR="00F1107F">
        <w:rPr>
          <w:sz w:val="20"/>
        </w:rPr>
        <w:t>an evaluation provide</w:t>
      </w:r>
      <w:r w:rsidR="00C2336C">
        <w:rPr>
          <w:sz w:val="20"/>
        </w:rPr>
        <w:t>r</w:t>
      </w:r>
      <w:r w:rsidR="00F1107F">
        <w:rPr>
          <w:sz w:val="20"/>
        </w:rPr>
        <w:t xml:space="preserve"> engaged by DFFH will </w:t>
      </w:r>
      <w:r w:rsidR="003C33C3" w:rsidRPr="00303DBA">
        <w:rPr>
          <w:sz w:val="20"/>
        </w:rPr>
        <w:t xml:space="preserve">further develop this theory of change with key stakeholders and support the development of outcome measures that will be evaluated over the course of the pilot. </w:t>
      </w:r>
    </w:p>
    <w:p w14:paraId="2AC7E272" w14:textId="7B515AE0" w:rsidR="00D10469" w:rsidRPr="00A02FA9" w:rsidRDefault="00D10469" w:rsidP="00D10469">
      <w:pPr>
        <w:pStyle w:val="Tablecaption"/>
        <w:jc w:val="both"/>
        <w:rPr>
          <w:rFonts w:eastAsia="Times"/>
        </w:rPr>
      </w:pPr>
      <w:r w:rsidRPr="00A02FA9">
        <w:rPr>
          <w:rFonts w:eastAsia="Times"/>
        </w:rPr>
        <w:lastRenderedPageBreak/>
        <w:t xml:space="preserve">Table </w:t>
      </w:r>
      <w:r w:rsidRPr="00A02FA9">
        <w:rPr>
          <w:rFonts w:eastAsia="Times"/>
        </w:rPr>
        <w:fldChar w:fldCharType="begin"/>
      </w:r>
      <w:r w:rsidRPr="00A02FA9">
        <w:rPr>
          <w:rFonts w:eastAsia="Times"/>
        </w:rPr>
        <w:instrText xml:space="preserve"> SEQ Table \* ARABIC </w:instrText>
      </w:r>
      <w:r w:rsidRPr="00A02FA9">
        <w:rPr>
          <w:rFonts w:eastAsia="Times"/>
        </w:rPr>
        <w:fldChar w:fldCharType="separate"/>
      </w:r>
      <w:r w:rsidRPr="00A02FA9">
        <w:rPr>
          <w:rFonts w:eastAsia="Times"/>
        </w:rPr>
        <w:t>1</w:t>
      </w:r>
      <w:r w:rsidRPr="00A02FA9">
        <w:rPr>
          <w:rFonts w:eastAsia="Times"/>
        </w:rPr>
        <w:fldChar w:fldCharType="end"/>
      </w:r>
      <w:r w:rsidRPr="00A02FA9">
        <w:rPr>
          <w:rFonts w:eastAsia="Times"/>
        </w:rPr>
        <w:t>: Theory of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784"/>
        <w:gridCol w:w="2467"/>
        <w:gridCol w:w="892"/>
        <w:gridCol w:w="2237"/>
      </w:tblGrid>
      <w:tr w:rsidR="00D10469" w:rsidRPr="00A02FA9" w14:paraId="43BB6FE6" w14:textId="77777777" w:rsidTr="458FA879">
        <w:trPr>
          <w:trHeight w:val="5996"/>
          <w:tblHeader/>
          <w:jc w:val="center"/>
        </w:trPr>
        <w:tc>
          <w:tcPr>
            <w:tcW w:w="1566" w:type="pct"/>
            <w:shd w:val="clear" w:color="auto" w:fill="auto"/>
          </w:tcPr>
          <w:p w14:paraId="51470775" w14:textId="77777777" w:rsidR="00D10469" w:rsidRPr="00F732B1" w:rsidRDefault="00D10469" w:rsidP="00182D4D">
            <w:pPr>
              <w:pStyle w:val="Body"/>
              <w:rPr>
                <w:b/>
                <w:bCs/>
                <w:sz w:val="20"/>
              </w:rPr>
            </w:pPr>
            <w:r w:rsidRPr="5352416A">
              <w:rPr>
                <w:b/>
                <w:bCs/>
                <w:sz w:val="20"/>
              </w:rPr>
              <w:t>Strategic interventions:</w:t>
            </w:r>
          </w:p>
          <w:p w14:paraId="2CF5EE65" w14:textId="77777777" w:rsidR="00D10469" w:rsidRDefault="00D10469" w:rsidP="00182D4D">
            <w:pPr>
              <w:pStyle w:val="Body"/>
              <w:rPr>
                <w:sz w:val="20"/>
              </w:rPr>
            </w:pPr>
            <w:r>
              <w:rPr>
                <w:sz w:val="20"/>
              </w:rPr>
              <w:t>Early and responsive services.</w:t>
            </w:r>
          </w:p>
          <w:p w14:paraId="71C758D4" w14:textId="7455CAA5" w:rsidR="00D10469" w:rsidRDefault="00D10469" w:rsidP="00182D4D">
            <w:pPr>
              <w:pStyle w:val="Body"/>
              <w:rPr>
                <w:sz w:val="20"/>
              </w:rPr>
            </w:pPr>
            <w:r>
              <w:rPr>
                <w:sz w:val="20"/>
              </w:rPr>
              <w:t>A</w:t>
            </w:r>
            <w:r w:rsidRPr="006A1BBC">
              <w:rPr>
                <w:sz w:val="20"/>
              </w:rPr>
              <w:t xml:space="preserve">ssertive outreach </w:t>
            </w:r>
            <w:r>
              <w:rPr>
                <w:sz w:val="20"/>
              </w:rPr>
              <w:t>using creative and person-led engagement strategies (</w:t>
            </w:r>
            <w:r w:rsidR="00EE735C">
              <w:rPr>
                <w:sz w:val="20"/>
              </w:rPr>
              <w:t>i.e.,</w:t>
            </w:r>
            <w:r>
              <w:rPr>
                <w:sz w:val="20"/>
              </w:rPr>
              <w:t xml:space="preserve"> allowing person to decide on pace of and intensity of engagement)</w:t>
            </w:r>
            <w:r w:rsidR="00E86DAB">
              <w:rPr>
                <w:sz w:val="20"/>
              </w:rPr>
              <w:t>.</w:t>
            </w:r>
          </w:p>
          <w:p w14:paraId="07A7A971" w14:textId="05876A97" w:rsidR="00D10469" w:rsidRDefault="00D10469" w:rsidP="00182D4D">
            <w:pPr>
              <w:pStyle w:val="Body"/>
              <w:rPr>
                <w:sz w:val="20"/>
              </w:rPr>
            </w:pPr>
            <w:r>
              <w:rPr>
                <w:sz w:val="20"/>
              </w:rPr>
              <w:t>C</w:t>
            </w:r>
            <w:r w:rsidRPr="006A1BBC">
              <w:rPr>
                <w:sz w:val="20"/>
              </w:rPr>
              <w:t>ase management</w:t>
            </w:r>
            <w:r>
              <w:rPr>
                <w:sz w:val="20"/>
              </w:rPr>
              <w:t xml:space="preserve"> including </w:t>
            </w:r>
            <w:r w:rsidR="000A5CF6">
              <w:rPr>
                <w:sz w:val="20"/>
              </w:rPr>
              <w:t>Individual Support Plan (ISP)</w:t>
            </w:r>
            <w:r>
              <w:rPr>
                <w:sz w:val="20"/>
              </w:rPr>
              <w:t xml:space="preserve"> development to identify support needs, service barriers and gaps</w:t>
            </w:r>
            <w:r w:rsidR="00E86DAB">
              <w:rPr>
                <w:sz w:val="20"/>
              </w:rPr>
              <w:t>.</w:t>
            </w:r>
          </w:p>
          <w:p w14:paraId="461C013C" w14:textId="0216EB64" w:rsidR="00D10469" w:rsidRDefault="00D10469" w:rsidP="00182D4D">
            <w:pPr>
              <w:pStyle w:val="Body"/>
              <w:rPr>
                <w:sz w:val="20"/>
              </w:rPr>
            </w:pPr>
            <w:r>
              <w:rPr>
                <w:sz w:val="20"/>
              </w:rPr>
              <w:t>Flexible funding that is individualised and can be easily scaled up or down as needed</w:t>
            </w:r>
            <w:r w:rsidR="00E86DAB">
              <w:rPr>
                <w:sz w:val="20"/>
              </w:rPr>
              <w:t>.</w:t>
            </w:r>
          </w:p>
          <w:p w14:paraId="3403C7C8" w14:textId="26DDAB0C" w:rsidR="00D10469" w:rsidRPr="006A1BBC" w:rsidRDefault="00D10469" w:rsidP="458FA879">
            <w:pPr>
              <w:pStyle w:val="Body"/>
              <w:rPr>
                <w:sz w:val="20"/>
              </w:rPr>
            </w:pPr>
            <w:r w:rsidRPr="458FA879">
              <w:rPr>
                <w:sz w:val="20"/>
              </w:rPr>
              <w:t>Use of existing multi-disciplinary panels to escalate and resolve individual and system issues</w:t>
            </w:r>
            <w:r w:rsidR="50250E17" w:rsidRPr="458FA879">
              <w:rPr>
                <w:sz w:val="20"/>
              </w:rPr>
              <w:t>.</w:t>
            </w:r>
          </w:p>
          <w:p w14:paraId="3B682294" w14:textId="16F0982F" w:rsidR="00D10469" w:rsidRPr="006A1BBC" w:rsidRDefault="00D10469" w:rsidP="458FA879">
            <w:pPr>
              <w:pStyle w:val="Body"/>
              <w:rPr>
                <w:sz w:val="20"/>
              </w:rPr>
            </w:pPr>
          </w:p>
        </w:tc>
        <w:tc>
          <w:tcPr>
            <w:tcW w:w="422" w:type="pct"/>
            <w:shd w:val="clear" w:color="auto" w:fill="D9D9D9" w:themeFill="background1" w:themeFillShade="D9"/>
          </w:tcPr>
          <w:p w14:paraId="2503620E" w14:textId="77777777" w:rsidR="00D10469" w:rsidRPr="006A1BBC" w:rsidRDefault="00D10469" w:rsidP="00182D4D">
            <w:pPr>
              <w:pStyle w:val="Tabletext"/>
              <w:rPr>
                <w:rFonts w:eastAsia="Times"/>
                <w:sz w:val="20"/>
              </w:rPr>
            </w:pPr>
            <w:r w:rsidRPr="006A1BBC">
              <w:rPr>
                <w:noProof/>
                <w:sz w:val="20"/>
              </w:rPr>
              <w:drawing>
                <wp:inline distT="0" distB="0" distL="0" distR="0" wp14:anchorId="08C0A333" wp14:editId="61418A6E">
                  <wp:extent cx="251460" cy="314325"/>
                  <wp:effectExtent l="0" t="0" r="0" b="9525"/>
                  <wp:docPr id="1" name="Picture 1"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pic:nvPicPr>
                        <pic:blipFill>
                          <a:blip r:embed="rId21">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328" w:type="pct"/>
            <w:shd w:val="clear" w:color="auto" w:fill="auto"/>
          </w:tcPr>
          <w:p w14:paraId="0DD58835" w14:textId="77777777" w:rsidR="00D10469" w:rsidRPr="00F732B1" w:rsidRDefault="00D10469" w:rsidP="00182D4D">
            <w:pPr>
              <w:pStyle w:val="Body"/>
              <w:rPr>
                <w:b/>
                <w:bCs/>
                <w:sz w:val="20"/>
              </w:rPr>
            </w:pPr>
            <w:r>
              <w:rPr>
                <w:b/>
                <w:bCs/>
                <w:sz w:val="20"/>
              </w:rPr>
              <w:t>Theory</w:t>
            </w:r>
            <w:r w:rsidRPr="00F732B1">
              <w:rPr>
                <w:b/>
                <w:bCs/>
                <w:sz w:val="20"/>
              </w:rPr>
              <w:t>:</w:t>
            </w:r>
          </w:p>
          <w:p w14:paraId="53D719EB" w14:textId="6D31E2D3" w:rsidR="00D10469" w:rsidRDefault="00D10469" w:rsidP="00182D4D">
            <w:pPr>
              <w:pStyle w:val="Body"/>
              <w:rPr>
                <w:sz w:val="20"/>
              </w:rPr>
            </w:pPr>
            <w:r>
              <w:rPr>
                <w:sz w:val="20"/>
              </w:rPr>
              <w:t>Engaging with individuals when they need it and at their pace increases likelihood of service engagement and better outcomes</w:t>
            </w:r>
            <w:r w:rsidR="00E86DAB">
              <w:rPr>
                <w:sz w:val="20"/>
              </w:rPr>
              <w:t>.</w:t>
            </w:r>
          </w:p>
          <w:p w14:paraId="7E0A1CD7" w14:textId="77777777" w:rsidR="00D10469" w:rsidRDefault="00D10469" w:rsidP="00182D4D">
            <w:pPr>
              <w:pStyle w:val="Body"/>
              <w:rPr>
                <w:sz w:val="20"/>
              </w:rPr>
            </w:pPr>
            <w:r>
              <w:rPr>
                <w:sz w:val="20"/>
              </w:rPr>
              <w:t>Promoting safety and wellbeing for all is an iterative and continuous process that considers the individual’s needs and interpersonal and environmental risks.</w:t>
            </w:r>
          </w:p>
          <w:p w14:paraId="65016774" w14:textId="042C0A37" w:rsidR="00D10469" w:rsidRDefault="00D10469" w:rsidP="458FA879">
            <w:pPr>
              <w:pStyle w:val="Body"/>
              <w:rPr>
                <w:sz w:val="20"/>
              </w:rPr>
            </w:pPr>
            <w:r w:rsidRPr="458FA879">
              <w:rPr>
                <w:sz w:val="20"/>
              </w:rPr>
              <w:t>Protective factors are increased when people’s health, wellbeing</w:t>
            </w:r>
            <w:r w:rsidR="3457C8F4" w:rsidRPr="458FA879">
              <w:rPr>
                <w:sz w:val="20"/>
              </w:rPr>
              <w:t>, clinical</w:t>
            </w:r>
            <w:r w:rsidRPr="458FA879">
              <w:rPr>
                <w:sz w:val="20"/>
              </w:rPr>
              <w:t xml:space="preserve"> and functional support needs are met.</w:t>
            </w:r>
          </w:p>
          <w:p w14:paraId="34CE1D48" w14:textId="74F4D2FC" w:rsidR="001109B8" w:rsidRDefault="00F9725F" w:rsidP="00160451">
            <w:pPr>
              <w:pStyle w:val="Body"/>
              <w:rPr>
                <w:sz w:val="20"/>
              </w:rPr>
            </w:pPr>
            <w:r>
              <w:rPr>
                <w:sz w:val="20"/>
              </w:rPr>
              <w:t>Program builds capacity of service sector to support people with complex needs.</w:t>
            </w:r>
          </w:p>
          <w:p w14:paraId="01EAB705" w14:textId="5712CE59" w:rsidR="00D10469" w:rsidRPr="006A1BBC" w:rsidRDefault="00D10469" w:rsidP="458FA879">
            <w:pPr>
              <w:pStyle w:val="Body"/>
              <w:rPr>
                <w:sz w:val="20"/>
              </w:rPr>
            </w:pPr>
            <w:r w:rsidRPr="458FA879">
              <w:rPr>
                <w:sz w:val="20"/>
              </w:rPr>
              <w:t>Shared risk and decision-making supports service providers to engage with complex and high-risk clients</w:t>
            </w:r>
            <w:r w:rsidR="70BB945B" w:rsidRPr="458FA879">
              <w:rPr>
                <w:sz w:val="20"/>
              </w:rPr>
              <w:t>.</w:t>
            </w:r>
          </w:p>
        </w:tc>
        <w:tc>
          <w:tcPr>
            <w:tcW w:w="480" w:type="pct"/>
            <w:shd w:val="clear" w:color="auto" w:fill="D9D9D9" w:themeFill="background1" w:themeFillShade="D9"/>
          </w:tcPr>
          <w:p w14:paraId="247BE12F" w14:textId="77777777" w:rsidR="00D10469" w:rsidRPr="006A1BBC" w:rsidRDefault="00D10469" w:rsidP="00182D4D">
            <w:pPr>
              <w:pStyle w:val="Tabletext"/>
              <w:rPr>
                <w:rFonts w:eastAsia="Times"/>
                <w:sz w:val="20"/>
              </w:rPr>
            </w:pPr>
            <w:r w:rsidRPr="006A1BBC">
              <w:rPr>
                <w:noProof/>
                <w:sz w:val="20"/>
              </w:rPr>
              <w:drawing>
                <wp:inline distT="0" distB="0" distL="0" distR="0" wp14:anchorId="2A6892ED" wp14:editId="08D95655">
                  <wp:extent cx="251460" cy="314325"/>
                  <wp:effectExtent l="0" t="0" r="0" b="9525"/>
                  <wp:docPr id="3" name="Picture 3" descr="Arrow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pic:nvPicPr>
                        <pic:blipFill>
                          <a:blip r:embed="rId21">
                            <a:extLst>
                              <a:ext uri="{28A0092B-C50C-407E-A947-70E740481C1C}">
                                <a14:useLocalDpi xmlns:a14="http://schemas.microsoft.com/office/drawing/2010/main" val="0"/>
                              </a:ext>
                            </a:extLst>
                          </a:blip>
                          <a:stretch>
                            <a:fillRect/>
                          </a:stretch>
                        </pic:blipFill>
                        <pic:spPr>
                          <a:xfrm>
                            <a:off x="0" y="0"/>
                            <a:ext cx="251460" cy="314325"/>
                          </a:xfrm>
                          <a:prstGeom prst="rect">
                            <a:avLst/>
                          </a:prstGeom>
                        </pic:spPr>
                      </pic:pic>
                    </a:graphicData>
                  </a:graphic>
                </wp:inline>
              </w:drawing>
            </w:r>
          </w:p>
        </w:tc>
        <w:tc>
          <w:tcPr>
            <w:tcW w:w="1204" w:type="pct"/>
            <w:shd w:val="clear" w:color="auto" w:fill="auto"/>
          </w:tcPr>
          <w:p w14:paraId="3F7A7B8D" w14:textId="596D67C7" w:rsidR="00D10469" w:rsidRPr="00F732B1" w:rsidRDefault="00D10469" w:rsidP="00182D4D">
            <w:pPr>
              <w:pStyle w:val="Tabletext"/>
              <w:spacing w:line="259" w:lineRule="auto"/>
              <w:rPr>
                <w:rFonts w:eastAsia="Times"/>
                <w:b/>
                <w:bCs/>
                <w:sz w:val="20"/>
              </w:rPr>
            </w:pPr>
            <w:r w:rsidRPr="00F732B1">
              <w:rPr>
                <w:rFonts w:eastAsia="Times"/>
                <w:b/>
                <w:bCs/>
                <w:sz w:val="20"/>
              </w:rPr>
              <w:t>AOS outcomes</w:t>
            </w:r>
          </w:p>
          <w:p w14:paraId="58E2B8E5" w14:textId="28909748" w:rsidR="00D10469" w:rsidRPr="00566607" w:rsidRDefault="00B8293B" w:rsidP="00182D4D">
            <w:pPr>
              <w:pStyle w:val="Tabletext"/>
              <w:spacing w:line="259" w:lineRule="auto"/>
              <w:rPr>
                <w:rFonts w:eastAsia="Times"/>
                <w:sz w:val="20"/>
              </w:rPr>
            </w:pPr>
            <w:r>
              <w:rPr>
                <w:rFonts w:eastAsia="Times"/>
                <w:sz w:val="20"/>
              </w:rPr>
              <w:t>People can access the services they need</w:t>
            </w:r>
            <w:r w:rsidR="008D19E1">
              <w:rPr>
                <w:rFonts w:eastAsia="Times"/>
                <w:sz w:val="20"/>
              </w:rPr>
              <w:t>.</w:t>
            </w:r>
          </w:p>
          <w:p w14:paraId="0CDC1FE2" w14:textId="4E085A94" w:rsidR="00D10469" w:rsidRPr="00566607" w:rsidRDefault="00D10469" w:rsidP="00182D4D">
            <w:pPr>
              <w:pStyle w:val="Tabletext"/>
              <w:spacing w:line="259" w:lineRule="auto"/>
              <w:rPr>
                <w:rFonts w:eastAsia="Times"/>
                <w:sz w:val="20"/>
              </w:rPr>
            </w:pPr>
            <w:r w:rsidRPr="00566607">
              <w:rPr>
                <w:rFonts w:eastAsia="Times"/>
                <w:sz w:val="20"/>
              </w:rPr>
              <w:t xml:space="preserve">Improved </w:t>
            </w:r>
            <w:r w:rsidR="00B8293B">
              <w:rPr>
                <w:rFonts w:eastAsia="Times"/>
                <w:sz w:val="20"/>
              </w:rPr>
              <w:t>h</w:t>
            </w:r>
            <w:r w:rsidRPr="00566607">
              <w:rPr>
                <w:rFonts w:eastAsia="Times"/>
                <w:sz w:val="20"/>
              </w:rPr>
              <w:t xml:space="preserve">ealth and </w:t>
            </w:r>
            <w:r w:rsidR="00B8293B">
              <w:rPr>
                <w:rFonts w:eastAsia="Times"/>
                <w:sz w:val="20"/>
              </w:rPr>
              <w:t>w</w:t>
            </w:r>
            <w:r w:rsidRPr="00566607">
              <w:rPr>
                <w:rFonts w:eastAsia="Times"/>
                <w:sz w:val="20"/>
              </w:rPr>
              <w:t>ellbeing</w:t>
            </w:r>
            <w:r w:rsidR="008D19E1">
              <w:rPr>
                <w:rFonts w:eastAsia="Times"/>
                <w:sz w:val="20"/>
              </w:rPr>
              <w:t>.</w:t>
            </w:r>
          </w:p>
          <w:p w14:paraId="1FAD1610" w14:textId="5A6CEF61" w:rsidR="00D10469" w:rsidRPr="00566607" w:rsidRDefault="00D10469" w:rsidP="00182D4D">
            <w:pPr>
              <w:pStyle w:val="Tabletext"/>
              <w:spacing w:line="259" w:lineRule="auto"/>
              <w:rPr>
                <w:rFonts w:eastAsia="Times"/>
                <w:sz w:val="20"/>
              </w:rPr>
            </w:pPr>
            <w:r w:rsidRPr="00566607">
              <w:rPr>
                <w:rFonts w:eastAsia="Times"/>
                <w:sz w:val="20"/>
              </w:rPr>
              <w:t>Reduction of risk to community</w:t>
            </w:r>
            <w:r w:rsidR="008D19E1">
              <w:rPr>
                <w:rFonts w:eastAsia="Times"/>
                <w:sz w:val="20"/>
              </w:rPr>
              <w:t>.</w:t>
            </w:r>
            <w:r w:rsidRPr="00566607">
              <w:rPr>
                <w:rFonts w:eastAsia="Times"/>
                <w:sz w:val="20"/>
              </w:rPr>
              <w:t xml:space="preserve"> </w:t>
            </w:r>
          </w:p>
          <w:p w14:paraId="4E3428F9" w14:textId="41D67F3A" w:rsidR="00D10469" w:rsidRPr="00566607" w:rsidRDefault="00D10469" w:rsidP="458FA879">
            <w:pPr>
              <w:pStyle w:val="Tabletext"/>
              <w:spacing w:line="259" w:lineRule="auto"/>
              <w:rPr>
                <w:rFonts w:eastAsia="Times"/>
                <w:sz w:val="20"/>
              </w:rPr>
            </w:pPr>
            <w:r w:rsidRPr="458FA879">
              <w:rPr>
                <w:rFonts w:eastAsia="Times"/>
                <w:sz w:val="20"/>
              </w:rPr>
              <w:t>Reduction of involvement with the criminal justice system</w:t>
            </w:r>
            <w:r w:rsidR="3457C8F4" w:rsidRPr="458FA879">
              <w:rPr>
                <w:rFonts w:eastAsia="Times"/>
                <w:sz w:val="20"/>
              </w:rPr>
              <w:t>.</w:t>
            </w:r>
          </w:p>
          <w:p w14:paraId="4214A509" w14:textId="5CDBAC09" w:rsidR="00D10469" w:rsidRPr="00566607" w:rsidRDefault="00D10469" w:rsidP="00182D4D">
            <w:pPr>
              <w:pStyle w:val="Tabletext"/>
              <w:spacing w:line="259" w:lineRule="auto"/>
              <w:rPr>
                <w:rFonts w:eastAsia="Times"/>
                <w:sz w:val="20"/>
              </w:rPr>
            </w:pPr>
            <w:r w:rsidRPr="00566607">
              <w:rPr>
                <w:rFonts w:eastAsia="Times"/>
                <w:sz w:val="20"/>
              </w:rPr>
              <w:t xml:space="preserve">Better understanding of the </w:t>
            </w:r>
            <w:r w:rsidR="008226DF">
              <w:rPr>
                <w:rFonts w:eastAsia="Times"/>
                <w:sz w:val="20"/>
              </w:rPr>
              <w:t>target cohort</w:t>
            </w:r>
            <w:r w:rsidR="008D19E1">
              <w:rPr>
                <w:rFonts w:eastAsia="Times"/>
                <w:sz w:val="20"/>
              </w:rPr>
              <w:t>.</w:t>
            </w:r>
          </w:p>
          <w:p w14:paraId="44260F39" w14:textId="67A053BE" w:rsidR="00F9725F" w:rsidRPr="00566607" w:rsidRDefault="00F9725F" w:rsidP="000E16E7">
            <w:pPr>
              <w:pStyle w:val="Tabletext"/>
              <w:spacing w:line="259" w:lineRule="auto"/>
              <w:rPr>
                <w:rFonts w:eastAsia="Times"/>
                <w:sz w:val="20"/>
              </w:rPr>
            </w:pPr>
            <w:r>
              <w:rPr>
                <w:rFonts w:eastAsia="Times"/>
                <w:sz w:val="20"/>
              </w:rPr>
              <w:t xml:space="preserve">Improved </w:t>
            </w:r>
            <w:r w:rsidR="00412450">
              <w:rPr>
                <w:rFonts w:eastAsia="Times"/>
                <w:sz w:val="20"/>
              </w:rPr>
              <w:t>service capacity a</w:t>
            </w:r>
            <w:r w:rsidR="00D877CE">
              <w:rPr>
                <w:rFonts w:eastAsia="Times"/>
                <w:sz w:val="20"/>
              </w:rPr>
              <w:t>nd capability</w:t>
            </w:r>
            <w:r w:rsidR="00412450">
              <w:rPr>
                <w:rFonts w:eastAsia="Times"/>
                <w:sz w:val="20"/>
              </w:rPr>
              <w:t xml:space="preserve"> for this </w:t>
            </w:r>
            <w:r w:rsidR="007943D7">
              <w:rPr>
                <w:rFonts w:eastAsia="Times"/>
                <w:sz w:val="20"/>
              </w:rPr>
              <w:t>cohort.</w:t>
            </w:r>
          </w:p>
          <w:p w14:paraId="2D0C162C" w14:textId="77777777" w:rsidR="00D10469" w:rsidRPr="006A1BBC" w:rsidRDefault="00D10469" w:rsidP="00182D4D">
            <w:pPr>
              <w:pStyle w:val="Tabletext"/>
              <w:spacing w:line="259" w:lineRule="auto"/>
              <w:rPr>
                <w:sz w:val="20"/>
              </w:rPr>
            </w:pPr>
          </w:p>
        </w:tc>
      </w:tr>
    </w:tbl>
    <w:p w14:paraId="2FC57D40" w14:textId="77777777" w:rsidR="003B7492" w:rsidRPr="00B005C2" w:rsidRDefault="003B7492" w:rsidP="00B005C2">
      <w:pPr>
        <w:spacing w:line="270" w:lineRule="atLeast"/>
        <w:rPr>
          <w:rFonts w:eastAsia="Times"/>
          <w:i/>
          <w:color w:val="1F497D" w:themeColor="text2"/>
          <w:sz w:val="20"/>
        </w:rPr>
      </w:pPr>
    </w:p>
    <w:p w14:paraId="4874B31D" w14:textId="0CB1C910" w:rsidR="00B005C2" w:rsidRPr="00F9679F" w:rsidRDefault="00E920E1" w:rsidP="00F9679F">
      <w:pPr>
        <w:pStyle w:val="Heading2"/>
        <w:rPr>
          <w:rStyle w:val="normaltextrun"/>
          <w:rFonts w:eastAsia="MS Mincho"/>
        </w:rPr>
      </w:pPr>
      <w:bookmarkStart w:id="18" w:name="_Toc48206343"/>
      <w:bookmarkStart w:id="19" w:name="_Toc169256128"/>
      <w:r w:rsidRPr="00F9679F">
        <w:rPr>
          <w:rStyle w:val="normaltextrun"/>
          <w:rFonts w:eastAsia="MS Mincho"/>
        </w:rPr>
        <w:t xml:space="preserve">2.6 </w:t>
      </w:r>
      <w:r w:rsidR="00B005C2" w:rsidRPr="00F9679F">
        <w:rPr>
          <w:rStyle w:val="normaltextrun"/>
          <w:rFonts w:eastAsia="MS Mincho"/>
        </w:rPr>
        <w:t>System and organisational requirements</w:t>
      </w:r>
      <w:bookmarkEnd w:id="18"/>
      <w:bookmarkEnd w:id="19"/>
    </w:p>
    <w:p w14:paraId="37EA986B" w14:textId="4CADB13B" w:rsidR="00856CEA" w:rsidRPr="00F9679F" w:rsidRDefault="00E920E1" w:rsidP="00F9679F">
      <w:pPr>
        <w:pStyle w:val="Heading3"/>
      </w:pPr>
      <w:bookmarkStart w:id="20" w:name="_Toc169256129"/>
      <w:r w:rsidRPr="00F9679F">
        <w:t xml:space="preserve">2.6.1 </w:t>
      </w:r>
      <w:r w:rsidR="00592E79" w:rsidRPr="00F9679F">
        <w:t>Registration</w:t>
      </w:r>
      <w:bookmarkEnd w:id="20"/>
    </w:p>
    <w:p w14:paraId="722247E7" w14:textId="3AE62B6F" w:rsidR="00E74805" w:rsidRDefault="00E74805" w:rsidP="00233C5B">
      <w:pPr>
        <w:pStyle w:val="CommentText"/>
        <w:rPr>
          <w:rFonts w:eastAsia="Times"/>
          <w:sz w:val="20"/>
        </w:rPr>
      </w:pPr>
      <w:r>
        <w:rPr>
          <w:rFonts w:eastAsia="Times"/>
          <w:sz w:val="20"/>
        </w:rPr>
        <w:t>S</w:t>
      </w:r>
      <w:r w:rsidRPr="458FA879">
        <w:rPr>
          <w:rFonts w:eastAsia="Times"/>
          <w:sz w:val="20"/>
        </w:rPr>
        <w:t xml:space="preserve">ervice providers that deliver AOS services will hold an existing </w:t>
      </w:r>
      <w:r w:rsidRPr="5E57BB7F">
        <w:rPr>
          <w:rFonts w:eastAsia="Times"/>
          <w:sz w:val="20"/>
        </w:rPr>
        <w:t>Service Agreement</w:t>
      </w:r>
      <w:r w:rsidRPr="458FA879">
        <w:rPr>
          <w:rFonts w:eastAsia="Times"/>
          <w:sz w:val="20"/>
        </w:rPr>
        <w:t xml:space="preserve"> with DFFH and must have already demonstrated compliance with the Human Services Standards</w:t>
      </w:r>
      <w:r w:rsidRPr="458FA879">
        <w:rPr>
          <w:rStyle w:val="FootnoteReference"/>
          <w:rFonts w:eastAsia="Times"/>
          <w:sz w:val="20"/>
        </w:rPr>
        <w:footnoteReference w:id="2"/>
      </w:r>
      <w:r w:rsidRPr="458FA879">
        <w:rPr>
          <w:rFonts w:eastAsia="Times"/>
          <w:sz w:val="20"/>
        </w:rPr>
        <w:t>.</w:t>
      </w:r>
    </w:p>
    <w:p w14:paraId="3A99A8FF" w14:textId="33662EE8" w:rsidR="00B92E9A" w:rsidRPr="007C72EB" w:rsidRDefault="00B92E9A" w:rsidP="00233C5B">
      <w:pPr>
        <w:pStyle w:val="CommentText"/>
        <w:rPr>
          <w:sz w:val="20"/>
        </w:rPr>
      </w:pPr>
      <w:r w:rsidRPr="004103B4">
        <w:rPr>
          <w:rFonts w:eastAsia="Times"/>
          <w:sz w:val="20"/>
        </w:rPr>
        <w:lastRenderedPageBreak/>
        <w:t xml:space="preserve">If the pilot program is recommended to continue following </w:t>
      </w:r>
      <w:r w:rsidR="00D858DC">
        <w:rPr>
          <w:rFonts w:eastAsia="Times"/>
          <w:sz w:val="20"/>
        </w:rPr>
        <w:t xml:space="preserve">the </w:t>
      </w:r>
      <w:r w:rsidRPr="004103B4">
        <w:rPr>
          <w:rFonts w:eastAsia="Times"/>
          <w:sz w:val="20"/>
        </w:rPr>
        <w:t xml:space="preserve">evaluation </w:t>
      </w:r>
      <w:r w:rsidR="00D858DC">
        <w:rPr>
          <w:rFonts w:eastAsia="Times"/>
          <w:sz w:val="20"/>
        </w:rPr>
        <w:t>outcomes</w:t>
      </w:r>
      <w:r w:rsidRPr="004103B4">
        <w:rPr>
          <w:rFonts w:eastAsia="Times"/>
          <w:sz w:val="20"/>
        </w:rPr>
        <w:t xml:space="preserve"> and falls within a prescribed social service under the </w:t>
      </w:r>
      <w:r w:rsidRPr="004103B4">
        <w:rPr>
          <w:rFonts w:eastAsia="Times"/>
          <w:i/>
          <w:iCs/>
          <w:sz w:val="20"/>
        </w:rPr>
        <w:t>Social Services Regulation Act 2021</w:t>
      </w:r>
      <w:r w:rsidRPr="004103B4">
        <w:rPr>
          <w:rFonts w:eastAsia="Times"/>
          <w:sz w:val="20"/>
        </w:rPr>
        <w:t>, organisations delivering the program will be required to become registered under this Act from 1 July 2024.</w:t>
      </w:r>
    </w:p>
    <w:p w14:paraId="639D7FCC" w14:textId="78AF69D4" w:rsidR="000A70F6" w:rsidRPr="00F9679F" w:rsidRDefault="00F47CEA" w:rsidP="00F9679F">
      <w:pPr>
        <w:pStyle w:val="Heading3"/>
      </w:pPr>
      <w:bookmarkStart w:id="21" w:name="_Toc169256130"/>
      <w:r w:rsidRPr="00F9679F">
        <w:t xml:space="preserve">2.6.2 </w:t>
      </w:r>
      <w:r w:rsidR="000A70F6" w:rsidRPr="00F9679F">
        <w:t>Governance</w:t>
      </w:r>
      <w:bookmarkEnd w:id="21"/>
    </w:p>
    <w:p w14:paraId="37DB35A3" w14:textId="77777777" w:rsidR="001D4170" w:rsidRDefault="00CE6B87" w:rsidP="00D57C0B">
      <w:pPr>
        <w:pStyle w:val="DHHSbody"/>
      </w:pPr>
      <w:r w:rsidRPr="00D57C0B">
        <w:t>S</w:t>
      </w:r>
      <w:r w:rsidR="005D0078" w:rsidRPr="00D57C0B">
        <w:t>ervice provider</w:t>
      </w:r>
      <w:r w:rsidR="000A70F6" w:rsidRPr="00D57C0B">
        <w:t>s will</w:t>
      </w:r>
      <w:r w:rsidR="001D4170">
        <w:t>:</w:t>
      </w:r>
      <w:r w:rsidR="000A70F6" w:rsidRPr="00D57C0B">
        <w:t xml:space="preserve"> </w:t>
      </w:r>
    </w:p>
    <w:p w14:paraId="2C3CA248" w14:textId="7881945D" w:rsidR="000A70F6" w:rsidRPr="00A55151" w:rsidRDefault="00CC72B5" w:rsidP="00A55151">
      <w:pPr>
        <w:pStyle w:val="Bullet1"/>
        <w:rPr>
          <w:sz w:val="20"/>
        </w:rPr>
      </w:pPr>
      <w:r w:rsidRPr="5E57BB7F">
        <w:rPr>
          <w:sz w:val="20"/>
        </w:rPr>
        <w:t>e</w:t>
      </w:r>
      <w:r w:rsidR="000A70F6" w:rsidRPr="5E57BB7F">
        <w:rPr>
          <w:sz w:val="20"/>
        </w:rPr>
        <w:t>stablish</w:t>
      </w:r>
      <w:r w:rsidR="000A70F6" w:rsidRPr="00A55151">
        <w:rPr>
          <w:sz w:val="20"/>
        </w:rPr>
        <w:t xml:space="preserve"> and maintain appropriate levels of internal program governance and oversight</w:t>
      </w:r>
      <w:r w:rsidR="00A422E9" w:rsidRPr="00A55151">
        <w:rPr>
          <w:sz w:val="20"/>
        </w:rPr>
        <w:t xml:space="preserve">, including </w:t>
      </w:r>
      <w:r w:rsidR="000E624C" w:rsidRPr="00A55151">
        <w:rPr>
          <w:sz w:val="20"/>
        </w:rPr>
        <w:t>management of risk and safety planning</w:t>
      </w:r>
      <w:r w:rsidR="000A70F6" w:rsidRPr="00A55151">
        <w:rPr>
          <w:sz w:val="20"/>
        </w:rPr>
        <w:t xml:space="preserve">. </w:t>
      </w:r>
      <w:r w:rsidR="007E7D7C" w:rsidRPr="00A55151">
        <w:rPr>
          <w:sz w:val="20"/>
        </w:rPr>
        <w:t>DFFH</w:t>
      </w:r>
      <w:r w:rsidR="000A70F6" w:rsidRPr="00A55151">
        <w:rPr>
          <w:sz w:val="20"/>
        </w:rPr>
        <w:t xml:space="preserve"> will be notified of internal governance arrangements established by </w:t>
      </w:r>
      <w:r w:rsidR="005D0078" w:rsidRPr="00A55151">
        <w:rPr>
          <w:sz w:val="20"/>
        </w:rPr>
        <w:t>service provider</w:t>
      </w:r>
      <w:r w:rsidR="000A70F6" w:rsidRPr="00A55151">
        <w:rPr>
          <w:sz w:val="20"/>
        </w:rPr>
        <w:t xml:space="preserve">s and will be advised of any changes to these arrangements over the period of </w:t>
      </w:r>
      <w:r w:rsidR="00D45835" w:rsidRPr="00A55151">
        <w:rPr>
          <w:sz w:val="20"/>
        </w:rPr>
        <w:t>service delivery</w:t>
      </w:r>
      <w:r w:rsidR="000A70F6" w:rsidRPr="00A55151">
        <w:rPr>
          <w:sz w:val="20"/>
        </w:rPr>
        <w:t xml:space="preserve">.  </w:t>
      </w:r>
    </w:p>
    <w:p w14:paraId="71FE7C45" w14:textId="1D298979" w:rsidR="003C6CFC" w:rsidRPr="00A55151" w:rsidRDefault="009D098A" w:rsidP="00A55151">
      <w:pPr>
        <w:pStyle w:val="Bullet1"/>
        <w:rPr>
          <w:b/>
          <w:bCs/>
          <w:sz w:val="20"/>
        </w:rPr>
      </w:pPr>
      <w:r w:rsidRPr="5E57BB7F">
        <w:rPr>
          <w:sz w:val="20"/>
        </w:rPr>
        <w:t>p</w:t>
      </w:r>
      <w:r w:rsidR="000A70F6" w:rsidRPr="5E57BB7F">
        <w:rPr>
          <w:sz w:val="20"/>
        </w:rPr>
        <w:t>articipate</w:t>
      </w:r>
      <w:r w:rsidR="000A70F6" w:rsidRPr="00A55151">
        <w:rPr>
          <w:sz w:val="20"/>
        </w:rPr>
        <w:t xml:space="preserve"> in </w:t>
      </w:r>
      <w:r w:rsidR="00061D08">
        <w:rPr>
          <w:sz w:val="20"/>
        </w:rPr>
        <w:t xml:space="preserve">the Operational Management Group meeting for the pilot area </w:t>
      </w:r>
      <w:r w:rsidR="00DA48E7">
        <w:rPr>
          <w:sz w:val="20"/>
        </w:rPr>
        <w:t xml:space="preserve">and </w:t>
      </w:r>
      <w:r w:rsidR="000A70F6" w:rsidRPr="00A55151">
        <w:rPr>
          <w:sz w:val="20"/>
        </w:rPr>
        <w:t>any</w:t>
      </w:r>
      <w:r w:rsidR="00C90A6C">
        <w:rPr>
          <w:sz w:val="20"/>
        </w:rPr>
        <w:t xml:space="preserve"> other</w:t>
      </w:r>
      <w:r w:rsidR="000A70F6" w:rsidRPr="00A55151">
        <w:rPr>
          <w:sz w:val="20"/>
        </w:rPr>
        <w:t xml:space="preserve"> </w:t>
      </w:r>
      <w:r w:rsidR="000B472C" w:rsidRPr="00A55151">
        <w:rPr>
          <w:sz w:val="20"/>
        </w:rPr>
        <w:t>DFFH</w:t>
      </w:r>
      <w:r w:rsidR="000A70F6" w:rsidRPr="00A55151">
        <w:rPr>
          <w:sz w:val="20"/>
        </w:rPr>
        <w:t xml:space="preserve"> developed governance arrangements for the purpose of operationalising, monitoring, and reporting on the delivery of the </w:t>
      </w:r>
      <w:r w:rsidR="00CD7B8E" w:rsidRPr="00A55151">
        <w:rPr>
          <w:sz w:val="20"/>
        </w:rPr>
        <w:t xml:space="preserve">pilot </w:t>
      </w:r>
      <w:r w:rsidR="000A70F6" w:rsidRPr="00A55151">
        <w:rPr>
          <w:sz w:val="20"/>
        </w:rPr>
        <w:t>program.</w:t>
      </w:r>
      <w:r w:rsidR="003C6CFC" w:rsidRPr="00A55151">
        <w:rPr>
          <w:sz w:val="20"/>
        </w:rPr>
        <w:t xml:space="preserve"> </w:t>
      </w:r>
    </w:p>
    <w:p w14:paraId="2F1831B8" w14:textId="733911D8" w:rsidR="002C2754" w:rsidRPr="00A55151" w:rsidRDefault="005053A0" w:rsidP="00A55151">
      <w:pPr>
        <w:pStyle w:val="Bullet1"/>
        <w:rPr>
          <w:sz w:val="20"/>
        </w:rPr>
      </w:pPr>
      <w:bookmarkStart w:id="22" w:name="_Hlk9946821"/>
      <w:r w:rsidRPr="5E57BB7F">
        <w:rPr>
          <w:sz w:val="20"/>
        </w:rPr>
        <w:t>a</w:t>
      </w:r>
      <w:r w:rsidR="006853BA" w:rsidRPr="5E57BB7F">
        <w:rPr>
          <w:sz w:val="20"/>
        </w:rPr>
        <w:t>ttend</w:t>
      </w:r>
      <w:r w:rsidR="006853BA" w:rsidRPr="00A55151">
        <w:rPr>
          <w:sz w:val="20"/>
        </w:rPr>
        <w:t xml:space="preserve"> </w:t>
      </w:r>
      <w:r w:rsidR="009C0B1A" w:rsidRPr="00A55151">
        <w:rPr>
          <w:sz w:val="20"/>
        </w:rPr>
        <w:t xml:space="preserve">Complex Needs Panel </w:t>
      </w:r>
      <w:r w:rsidR="00673252" w:rsidRPr="00A55151">
        <w:rPr>
          <w:sz w:val="20"/>
        </w:rPr>
        <w:t>meeting</w:t>
      </w:r>
      <w:r w:rsidR="00D45835" w:rsidRPr="00A55151">
        <w:rPr>
          <w:sz w:val="20"/>
        </w:rPr>
        <w:t>s</w:t>
      </w:r>
      <w:r w:rsidR="00673252" w:rsidRPr="00A55151">
        <w:rPr>
          <w:sz w:val="20"/>
        </w:rPr>
        <w:t xml:space="preserve"> </w:t>
      </w:r>
      <w:r w:rsidR="00AA08DE" w:rsidRPr="00A55151">
        <w:rPr>
          <w:sz w:val="20"/>
        </w:rPr>
        <w:t>as required</w:t>
      </w:r>
      <w:r w:rsidR="002C2754" w:rsidRPr="00A55151">
        <w:rPr>
          <w:sz w:val="20"/>
        </w:rPr>
        <w:t xml:space="preserve"> and present </w:t>
      </w:r>
      <w:r w:rsidR="006D34F3" w:rsidRPr="00A55151">
        <w:rPr>
          <w:sz w:val="20"/>
        </w:rPr>
        <w:t>ISPs</w:t>
      </w:r>
      <w:r w:rsidR="002C2754" w:rsidRPr="00A55151">
        <w:rPr>
          <w:sz w:val="20"/>
        </w:rPr>
        <w:t xml:space="preserve"> and/or Engagement Plans and brokerage funding requests to the relevant Complex Needs Panel.</w:t>
      </w:r>
    </w:p>
    <w:bookmarkEnd w:id="22"/>
    <w:p w14:paraId="1C5C85C1" w14:textId="7FFB8FA8" w:rsidR="00EC16E0" w:rsidRPr="00342FDC" w:rsidRDefault="00004D62" w:rsidP="5E57BB7F">
      <w:pPr>
        <w:pStyle w:val="Bullet1"/>
        <w:rPr>
          <w:rStyle w:val="DHHSbodyChar"/>
          <w:sz w:val="20"/>
          <w:szCs w:val="18"/>
        </w:rPr>
      </w:pPr>
      <w:r>
        <w:rPr>
          <w:sz w:val="20"/>
        </w:rPr>
        <w:t>prepare</w:t>
      </w:r>
      <w:r w:rsidR="0021466C">
        <w:rPr>
          <w:sz w:val="20"/>
        </w:rPr>
        <w:t xml:space="preserve"> for the SCNAP</w:t>
      </w:r>
      <w:r w:rsidR="004171D6">
        <w:rPr>
          <w:sz w:val="20"/>
        </w:rPr>
        <w:t xml:space="preserve"> </w:t>
      </w:r>
      <w:r w:rsidR="004171D6" w:rsidRPr="00A55151">
        <w:rPr>
          <w:sz w:val="20"/>
        </w:rPr>
        <w:t xml:space="preserve">in consultation with the Complex Needs Coordinator </w:t>
      </w:r>
      <w:r w:rsidR="004171D6" w:rsidRPr="5E57BB7F">
        <w:rPr>
          <w:sz w:val="20"/>
        </w:rPr>
        <w:t>w</w:t>
      </w:r>
      <w:r w:rsidR="006C5AC2" w:rsidRPr="5E57BB7F">
        <w:rPr>
          <w:sz w:val="20"/>
        </w:rPr>
        <w:t>here</w:t>
      </w:r>
      <w:r w:rsidR="006C5AC2" w:rsidRPr="00A55151">
        <w:rPr>
          <w:sz w:val="20"/>
        </w:rPr>
        <w:t xml:space="preserve"> an individual </w:t>
      </w:r>
      <w:r w:rsidR="00800024" w:rsidRPr="00A55151">
        <w:rPr>
          <w:sz w:val="20"/>
        </w:rPr>
        <w:t>requires secondary consultation</w:t>
      </w:r>
      <w:r w:rsidR="006E4305">
        <w:rPr>
          <w:sz w:val="20"/>
        </w:rPr>
        <w:t xml:space="preserve"> or as required</w:t>
      </w:r>
      <w:r w:rsidR="006E4305" w:rsidRPr="00342FDC">
        <w:rPr>
          <w:rStyle w:val="DHHSbodyChar"/>
          <w:sz w:val="20"/>
          <w:szCs w:val="18"/>
        </w:rPr>
        <w:t xml:space="preserve">. </w:t>
      </w:r>
      <w:r w:rsidR="009D3F04" w:rsidRPr="00342FDC">
        <w:rPr>
          <w:rStyle w:val="DHHSbodyChar"/>
          <w:sz w:val="20"/>
          <w:szCs w:val="18"/>
        </w:rPr>
        <w:t>The</w:t>
      </w:r>
      <w:r w:rsidR="009D3F04" w:rsidRPr="00342FDC" w:rsidDel="005B7CED">
        <w:rPr>
          <w:rStyle w:val="DHHSbodyChar"/>
          <w:sz w:val="20"/>
          <w:szCs w:val="18"/>
        </w:rPr>
        <w:t xml:space="preserve"> </w:t>
      </w:r>
      <w:r w:rsidR="005B7CED" w:rsidRPr="00342FDC">
        <w:rPr>
          <w:rStyle w:val="DHHSbodyChar"/>
          <w:sz w:val="20"/>
          <w:szCs w:val="18"/>
        </w:rPr>
        <w:t xml:space="preserve">SCNAP </w:t>
      </w:r>
      <w:r w:rsidR="009D3F04" w:rsidRPr="00342FDC">
        <w:rPr>
          <w:rStyle w:val="DHHSbodyChar"/>
          <w:sz w:val="20"/>
          <w:szCs w:val="18"/>
        </w:rPr>
        <w:t xml:space="preserve">may provide secondary consultation and advice for individual AOS </w:t>
      </w:r>
      <w:r w:rsidR="00BB673E" w:rsidRPr="00342FDC">
        <w:rPr>
          <w:rStyle w:val="DHHSbodyChar"/>
          <w:sz w:val="20"/>
          <w:szCs w:val="18"/>
        </w:rPr>
        <w:t>clients</w:t>
      </w:r>
      <w:r w:rsidR="009D3F04" w:rsidRPr="00342FDC">
        <w:rPr>
          <w:rStyle w:val="DHHSbodyChar"/>
          <w:sz w:val="20"/>
          <w:szCs w:val="18"/>
        </w:rPr>
        <w:t>.</w:t>
      </w:r>
      <w:r w:rsidR="006E4305" w:rsidRPr="00342FDC">
        <w:rPr>
          <w:rStyle w:val="DHHSbodyChar"/>
          <w:sz w:val="20"/>
          <w:szCs w:val="18"/>
        </w:rPr>
        <w:t xml:space="preserve"> </w:t>
      </w:r>
      <w:r w:rsidR="00EC16E0" w:rsidRPr="00342FDC">
        <w:rPr>
          <w:rStyle w:val="DHHSbodyChar"/>
          <w:sz w:val="20"/>
          <w:szCs w:val="18"/>
        </w:rPr>
        <w:t>Collaboration and partnerships</w:t>
      </w:r>
    </w:p>
    <w:p w14:paraId="29368C99" w14:textId="3D0B67ED" w:rsidR="00002B15" w:rsidRPr="00076D1C" w:rsidRDefault="00CE6B87" w:rsidP="00076D1C">
      <w:pPr>
        <w:pStyle w:val="DHHSbody"/>
      </w:pPr>
      <w:r>
        <w:t>S</w:t>
      </w:r>
      <w:r w:rsidR="005D0078">
        <w:t>ervice provider</w:t>
      </w:r>
      <w:r w:rsidR="00CA0C9B" w:rsidRPr="00076D1C">
        <w:t>s</w:t>
      </w:r>
      <w:r w:rsidR="00002B15" w:rsidRPr="00076D1C">
        <w:t xml:space="preserve"> </w:t>
      </w:r>
      <w:r w:rsidR="5D815151" w:rsidRPr="00076D1C">
        <w:t xml:space="preserve">should have strong linkages </w:t>
      </w:r>
      <w:r w:rsidR="00002B15" w:rsidRPr="00076D1C">
        <w:t xml:space="preserve">with </w:t>
      </w:r>
      <w:r w:rsidR="00851C26" w:rsidRPr="00076D1C">
        <w:t>a range of</w:t>
      </w:r>
      <w:r w:rsidR="00226BFB" w:rsidRPr="00076D1C">
        <w:t xml:space="preserve"> government departments,</w:t>
      </w:r>
      <w:r w:rsidR="00851C26" w:rsidRPr="00076D1C">
        <w:t xml:space="preserve"> community service organisations</w:t>
      </w:r>
      <w:r w:rsidR="00002B15" w:rsidRPr="00076D1C">
        <w:t xml:space="preserve"> and specialist services, </w:t>
      </w:r>
      <w:r w:rsidR="00B8619B" w:rsidRPr="00076D1C">
        <w:t xml:space="preserve">including </w:t>
      </w:r>
      <w:r w:rsidR="00002B15" w:rsidRPr="00076D1C">
        <w:t xml:space="preserve">cultural and Aboriginal-specific services </w:t>
      </w:r>
      <w:r w:rsidR="004759C3" w:rsidRPr="00076D1C">
        <w:t>for</w:t>
      </w:r>
      <w:r w:rsidR="00002B15" w:rsidRPr="00076D1C">
        <w:t xml:space="preserve"> assessment, planning and action to better </w:t>
      </w:r>
      <w:r w:rsidR="00833D1D" w:rsidRPr="00076D1C">
        <w:t>address</w:t>
      </w:r>
      <w:r w:rsidR="00002B15" w:rsidRPr="00076D1C">
        <w:t xml:space="preserve"> the </w:t>
      </w:r>
      <w:r w:rsidR="00833D1D" w:rsidRPr="00076D1C">
        <w:t>risks and needs</w:t>
      </w:r>
      <w:r w:rsidR="00002B15" w:rsidRPr="00076D1C">
        <w:t xml:space="preserve"> of clients</w:t>
      </w:r>
      <w:r w:rsidR="00833D1D" w:rsidRPr="00076D1C">
        <w:t xml:space="preserve"> engaged with the pilot program</w:t>
      </w:r>
      <w:r w:rsidR="00002B15" w:rsidRPr="00076D1C">
        <w:t>.</w:t>
      </w:r>
    </w:p>
    <w:p w14:paraId="04434C74" w14:textId="1E622FDC" w:rsidR="6EAB7C53" w:rsidRPr="00076D1C" w:rsidRDefault="6EAB7C53" w:rsidP="00076D1C">
      <w:pPr>
        <w:pStyle w:val="DHHSbody"/>
      </w:pPr>
      <w:r w:rsidRPr="00076D1C">
        <w:t>Should a</w:t>
      </w:r>
      <w:r w:rsidR="00CE6B87">
        <w:t xml:space="preserve"> </w:t>
      </w:r>
      <w:r w:rsidR="005D0078">
        <w:t>service provider</w:t>
      </w:r>
      <w:r w:rsidRPr="00076D1C">
        <w:t xml:space="preserve"> </w:t>
      </w:r>
      <w:r w:rsidR="1F526528" w:rsidRPr="00076D1C">
        <w:t>be in</w:t>
      </w:r>
      <w:r w:rsidRPr="00076D1C">
        <w:t xml:space="preserve"> pa</w:t>
      </w:r>
      <w:r w:rsidR="7B78A91B" w:rsidRPr="00076D1C">
        <w:t xml:space="preserve">rtnership with another service provider, for example an Aboriginal Community Controlled Organisation (ACCO), </w:t>
      </w:r>
      <w:r w:rsidR="3A066DD2" w:rsidRPr="00076D1C">
        <w:t>a memorandum of understanding or similar should exist.</w:t>
      </w:r>
    </w:p>
    <w:p w14:paraId="5BB97933" w14:textId="735C5D7D" w:rsidR="00002B15" w:rsidRPr="00076D1C" w:rsidRDefault="00CE6B87" w:rsidP="00076D1C">
      <w:pPr>
        <w:pStyle w:val="DHHSbody"/>
      </w:pPr>
      <w:r>
        <w:t>S</w:t>
      </w:r>
      <w:r w:rsidR="005D0078">
        <w:t>ervice provider</w:t>
      </w:r>
      <w:r w:rsidR="009E1B83" w:rsidRPr="00076D1C">
        <w:t>s</w:t>
      </w:r>
      <w:r w:rsidR="00002B15" w:rsidRPr="00076D1C">
        <w:t xml:space="preserve"> </w:t>
      </w:r>
      <w:r w:rsidR="00E51BF7" w:rsidRPr="00076D1C">
        <w:t>will</w:t>
      </w:r>
      <w:r w:rsidR="00002B15" w:rsidRPr="00076D1C">
        <w:t xml:space="preserve"> </w:t>
      </w:r>
      <w:r w:rsidR="00655BCB" w:rsidRPr="00076D1C">
        <w:t xml:space="preserve">refer </w:t>
      </w:r>
      <w:r w:rsidR="001810F6" w:rsidRPr="00076D1C">
        <w:t>clients</w:t>
      </w:r>
      <w:r w:rsidR="00002B15" w:rsidRPr="00076D1C">
        <w:t xml:space="preserve"> to appropriate </w:t>
      </w:r>
      <w:r w:rsidR="218918FC" w:rsidRPr="00076D1C">
        <w:t xml:space="preserve">mainstream </w:t>
      </w:r>
      <w:r w:rsidR="00002B15" w:rsidRPr="00076D1C">
        <w:t>services</w:t>
      </w:r>
      <w:r w:rsidR="7A7E7DF1" w:rsidRPr="00076D1C">
        <w:t xml:space="preserve"> identified through the </w:t>
      </w:r>
      <w:r w:rsidR="4D87F5E4" w:rsidRPr="00076D1C">
        <w:t>planning</w:t>
      </w:r>
      <w:r w:rsidR="7A7E7DF1" w:rsidRPr="00076D1C">
        <w:t xml:space="preserve"> process. Where</w:t>
      </w:r>
      <w:r w:rsidR="00002B15" w:rsidRPr="00076D1C">
        <w:t xml:space="preserve"> significant concerns exist about the wellbeing of a client</w:t>
      </w:r>
      <w:r w:rsidR="08D12B79" w:rsidRPr="00076D1C">
        <w:t xml:space="preserve">, </w:t>
      </w:r>
      <w:r w:rsidR="005D0078">
        <w:t>service provider</w:t>
      </w:r>
      <w:r w:rsidR="08D12B79" w:rsidRPr="00076D1C">
        <w:t xml:space="preserve">s are required to escalate </w:t>
      </w:r>
      <w:r w:rsidR="1320F01F" w:rsidRPr="00076D1C">
        <w:t xml:space="preserve">these concerns to the appropriate service </w:t>
      </w:r>
      <w:r w:rsidR="004914EB">
        <w:t>(</w:t>
      </w:r>
      <w:r w:rsidR="1320F01F" w:rsidRPr="00076D1C">
        <w:t xml:space="preserve">i.e., police, ambulance, </w:t>
      </w:r>
      <w:r w:rsidR="00C44856">
        <w:t>etc.</w:t>
      </w:r>
      <w:r w:rsidR="004E09D1">
        <w:t>)</w:t>
      </w:r>
      <w:r w:rsidR="00C44856">
        <w:t xml:space="preserve"> </w:t>
      </w:r>
      <w:r w:rsidR="1320F01F" w:rsidRPr="00076D1C">
        <w:t>and notify the DFFH Complex Needs Coordinator</w:t>
      </w:r>
      <w:r w:rsidR="00002B15" w:rsidRPr="00076D1C">
        <w:t xml:space="preserve">. </w:t>
      </w:r>
    </w:p>
    <w:p w14:paraId="74F193C4" w14:textId="416433A3" w:rsidR="006F72F1" w:rsidRPr="00F9679F" w:rsidRDefault="00E30AD6" w:rsidP="00F9679F">
      <w:pPr>
        <w:pStyle w:val="Heading3"/>
      </w:pPr>
      <w:bookmarkStart w:id="23" w:name="_Toc169256131"/>
      <w:r w:rsidRPr="00F9679F">
        <w:t>2.</w:t>
      </w:r>
      <w:r w:rsidR="00E5523D" w:rsidRPr="00F9679F">
        <w:t>6</w:t>
      </w:r>
      <w:r w:rsidRPr="00F9679F">
        <w:t>.</w:t>
      </w:r>
      <w:r w:rsidR="00E5523D" w:rsidRPr="00F9679F">
        <w:t xml:space="preserve">3 </w:t>
      </w:r>
      <w:r w:rsidR="006F72F1" w:rsidRPr="00F9679F">
        <w:t xml:space="preserve">Policies and </w:t>
      </w:r>
      <w:r w:rsidR="00D1078C" w:rsidRPr="00F9679F">
        <w:t>p</w:t>
      </w:r>
      <w:r w:rsidR="006F72F1" w:rsidRPr="00F9679F">
        <w:t>rocedures</w:t>
      </w:r>
      <w:r w:rsidR="00D1078C" w:rsidRPr="00F9679F">
        <w:t xml:space="preserve"> promoting cultural competence</w:t>
      </w:r>
      <w:bookmarkEnd w:id="23"/>
    </w:p>
    <w:p w14:paraId="3698BEA5" w14:textId="77777777" w:rsidR="001D4170" w:rsidRDefault="00CE6B87" w:rsidP="009F49CD">
      <w:pPr>
        <w:pStyle w:val="DHHSbody"/>
      </w:pPr>
      <w:r>
        <w:t>S</w:t>
      </w:r>
      <w:r w:rsidR="005D0078">
        <w:t>ervice provider</w:t>
      </w:r>
      <w:r w:rsidR="00594CA8" w:rsidRPr="009F49CD">
        <w:t>s</w:t>
      </w:r>
      <w:r w:rsidR="002265E8" w:rsidRPr="009F49CD">
        <w:t xml:space="preserve"> will</w:t>
      </w:r>
      <w:r w:rsidR="001D4170">
        <w:t>:</w:t>
      </w:r>
    </w:p>
    <w:p w14:paraId="7DF3E402" w14:textId="733633A2" w:rsidR="002265E8" w:rsidRPr="00A55151" w:rsidRDefault="008C0D5E" w:rsidP="00A55151">
      <w:pPr>
        <w:pStyle w:val="Bullet1"/>
        <w:rPr>
          <w:sz w:val="20"/>
          <w:szCs w:val="18"/>
        </w:rPr>
      </w:pPr>
      <w:r w:rsidRPr="5088A5FE">
        <w:rPr>
          <w:sz w:val="20"/>
        </w:rPr>
        <w:t>h</w:t>
      </w:r>
      <w:r w:rsidR="002265E8" w:rsidRPr="5088A5FE">
        <w:rPr>
          <w:sz w:val="20"/>
        </w:rPr>
        <w:t xml:space="preserve">ave policies, processes and/or practice guidelines in place to promote the cultural competence of </w:t>
      </w:r>
      <w:r w:rsidR="0016561B" w:rsidRPr="5088A5FE">
        <w:rPr>
          <w:sz w:val="20"/>
        </w:rPr>
        <w:t>the workforce</w:t>
      </w:r>
      <w:r w:rsidR="00A4355A" w:rsidRPr="5088A5FE">
        <w:rPr>
          <w:sz w:val="20"/>
        </w:rPr>
        <w:t xml:space="preserve">, </w:t>
      </w:r>
      <w:r w:rsidR="00772828">
        <w:rPr>
          <w:sz w:val="20"/>
        </w:rPr>
        <w:t>to increase accessibility and safety for staff and clients</w:t>
      </w:r>
      <w:r w:rsidR="0016561B" w:rsidRPr="5088A5FE">
        <w:rPr>
          <w:sz w:val="20"/>
        </w:rPr>
        <w:t xml:space="preserve"> from</w:t>
      </w:r>
      <w:r w:rsidR="00A4355A" w:rsidRPr="5088A5FE">
        <w:rPr>
          <w:sz w:val="20"/>
        </w:rPr>
        <w:t xml:space="preserve"> Aboriginal </w:t>
      </w:r>
      <w:r w:rsidR="00BC18A2" w:rsidRPr="5088A5FE">
        <w:rPr>
          <w:sz w:val="20"/>
        </w:rPr>
        <w:t xml:space="preserve">and cultural and linguistically diverse </w:t>
      </w:r>
      <w:r w:rsidR="00F51C52" w:rsidRPr="5088A5FE">
        <w:rPr>
          <w:sz w:val="20"/>
        </w:rPr>
        <w:t>communities.</w:t>
      </w:r>
    </w:p>
    <w:p w14:paraId="76C34BEE" w14:textId="0ADBBFA1" w:rsidR="002265E8" w:rsidRPr="00A55151" w:rsidRDefault="008C0D5E" w:rsidP="00A55151">
      <w:pPr>
        <w:pStyle w:val="Bullet1"/>
        <w:rPr>
          <w:sz w:val="20"/>
        </w:rPr>
      </w:pPr>
      <w:r w:rsidRPr="5088A5FE">
        <w:rPr>
          <w:sz w:val="20"/>
        </w:rPr>
        <w:t>c</w:t>
      </w:r>
      <w:r w:rsidR="002265E8" w:rsidRPr="5088A5FE">
        <w:rPr>
          <w:sz w:val="20"/>
        </w:rPr>
        <w:t>ollect information on the cultural identity of clients, w</w:t>
      </w:r>
      <w:r w:rsidR="004B38AA" w:rsidRPr="5088A5FE">
        <w:rPr>
          <w:sz w:val="20"/>
        </w:rPr>
        <w:t>h</w:t>
      </w:r>
      <w:r w:rsidR="002265E8" w:rsidRPr="5088A5FE">
        <w:rPr>
          <w:sz w:val="20"/>
        </w:rPr>
        <w:t>ere appropriate</w:t>
      </w:r>
      <w:r w:rsidR="00843B24" w:rsidRPr="5088A5FE">
        <w:rPr>
          <w:sz w:val="20"/>
        </w:rPr>
        <w:t>,</w:t>
      </w:r>
      <w:r w:rsidR="002265E8" w:rsidRPr="5088A5FE">
        <w:rPr>
          <w:sz w:val="20"/>
        </w:rPr>
        <w:t xml:space="preserve"> and in a culturally sensitive way. </w:t>
      </w:r>
    </w:p>
    <w:p w14:paraId="3D44D0B6" w14:textId="3DD190AC" w:rsidR="002265E8" w:rsidRPr="009F49CD" w:rsidRDefault="008C0D5E" w:rsidP="00A55151">
      <w:pPr>
        <w:pStyle w:val="Bullet1"/>
      </w:pPr>
      <w:r w:rsidRPr="5088A5FE">
        <w:rPr>
          <w:sz w:val="20"/>
        </w:rPr>
        <w:t>h</w:t>
      </w:r>
      <w:r w:rsidR="002265E8" w:rsidRPr="5088A5FE">
        <w:rPr>
          <w:sz w:val="20"/>
        </w:rPr>
        <w:t xml:space="preserve">ave </w:t>
      </w:r>
      <w:r w:rsidR="006206E1" w:rsidRPr="5088A5FE">
        <w:rPr>
          <w:sz w:val="20"/>
        </w:rPr>
        <w:t xml:space="preserve">established </w:t>
      </w:r>
      <w:r w:rsidR="002265E8" w:rsidRPr="5088A5FE">
        <w:rPr>
          <w:sz w:val="20"/>
        </w:rPr>
        <w:t xml:space="preserve">protocols </w:t>
      </w:r>
      <w:r w:rsidR="006A1EA3" w:rsidRPr="5E57BB7F">
        <w:rPr>
          <w:sz w:val="20"/>
        </w:rPr>
        <w:t>for</w:t>
      </w:r>
      <w:r w:rsidR="002265E8" w:rsidRPr="5088A5FE">
        <w:rPr>
          <w:sz w:val="20"/>
        </w:rPr>
        <w:t xml:space="preserve"> mutually respectful and collaborative partnerships between </w:t>
      </w:r>
      <w:proofErr w:type="gramStart"/>
      <w:r w:rsidR="00F916A8" w:rsidRPr="5088A5FE">
        <w:rPr>
          <w:sz w:val="20"/>
        </w:rPr>
        <w:t>culturally</w:t>
      </w:r>
      <w:r w:rsidR="006A1EA3" w:rsidRPr="5088A5FE">
        <w:rPr>
          <w:sz w:val="20"/>
        </w:rPr>
        <w:t>-</w:t>
      </w:r>
      <w:r w:rsidR="00F916A8" w:rsidRPr="5088A5FE">
        <w:rPr>
          <w:sz w:val="20"/>
        </w:rPr>
        <w:t>specific</w:t>
      </w:r>
      <w:proofErr w:type="gramEnd"/>
      <w:r w:rsidR="002265E8" w:rsidRPr="5088A5FE">
        <w:rPr>
          <w:sz w:val="20"/>
        </w:rPr>
        <w:t xml:space="preserve"> and mainstream services. </w:t>
      </w:r>
    </w:p>
    <w:p w14:paraId="6B7333EA" w14:textId="24F87C9F" w:rsidR="00B16D58" w:rsidRPr="00F9679F" w:rsidRDefault="00E30AD6" w:rsidP="00F9679F">
      <w:pPr>
        <w:pStyle w:val="Heading3"/>
      </w:pPr>
      <w:bookmarkStart w:id="24" w:name="_Toc328050855"/>
      <w:bookmarkStart w:id="25" w:name="_Toc328056192"/>
      <w:bookmarkStart w:id="26" w:name="_Toc83731013"/>
      <w:bookmarkStart w:id="27" w:name="_Toc169256132"/>
      <w:r w:rsidRPr="00F9679F">
        <w:t>2.</w:t>
      </w:r>
      <w:r w:rsidR="00903D81" w:rsidRPr="00F9679F">
        <w:t>6</w:t>
      </w:r>
      <w:r w:rsidRPr="00F9679F">
        <w:t>.</w:t>
      </w:r>
      <w:r w:rsidR="00903D81" w:rsidRPr="00F9679F">
        <w:t xml:space="preserve">4 </w:t>
      </w:r>
      <w:r w:rsidR="00B16D58" w:rsidRPr="00F9679F">
        <w:t>Continuous learning and quality improvement</w:t>
      </w:r>
      <w:bookmarkEnd w:id="24"/>
      <w:bookmarkEnd w:id="25"/>
      <w:bookmarkEnd w:id="26"/>
      <w:bookmarkEnd w:id="27"/>
    </w:p>
    <w:p w14:paraId="48854633" w14:textId="77777777" w:rsidR="001D4170" w:rsidRDefault="00CE6B87" w:rsidP="009F49CD">
      <w:pPr>
        <w:pStyle w:val="DHHSbody"/>
      </w:pPr>
      <w:r>
        <w:t>S</w:t>
      </w:r>
      <w:r w:rsidR="005D0078">
        <w:t>ervice provider</w:t>
      </w:r>
      <w:r w:rsidR="00594CA8" w:rsidRPr="00DD071D">
        <w:t>s</w:t>
      </w:r>
      <w:r w:rsidR="00313089" w:rsidRPr="00DD071D">
        <w:t xml:space="preserve"> will</w:t>
      </w:r>
      <w:r w:rsidR="001D4170">
        <w:t>:</w:t>
      </w:r>
    </w:p>
    <w:p w14:paraId="21E925B8" w14:textId="55DDE9AE" w:rsidR="00313089" w:rsidRPr="00A55151" w:rsidRDefault="000D511C" w:rsidP="00A55151">
      <w:pPr>
        <w:pStyle w:val="Bullet1"/>
        <w:rPr>
          <w:sz w:val="20"/>
          <w:szCs w:val="18"/>
        </w:rPr>
      </w:pPr>
      <w:r w:rsidRPr="5088A5FE">
        <w:rPr>
          <w:sz w:val="20"/>
        </w:rPr>
        <w:lastRenderedPageBreak/>
        <w:t>c</w:t>
      </w:r>
      <w:r w:rsidR="00313089" w:rsidRPr="5088A5FE">
        <w:rPr>
          <w:sz w:val="20"/>
        </w:rPr>
        <w:t xml:space="preserve">ontinually explore better ways of providing services through strategic planning, learning opportunities, evidence-based practice, professional </w:t>
      </w:r>
      <w:r w:rsidR="00D473D4" w:rsidRPr="5088A5FE">
        <w:rPr>
          <w:sz w:val="20"/>
        </w:rPr>
        <w:t>development,</w:t>
      </w:r>
      <w:r w:rsidR="00313089" w:rsidRPr="5088A5FE">
        <w:rPr>
          <w:sz w:val="20"/>
        </w:rPr>
        <w:t xml:space="preserve"> and participation in evaluation processes. </w:t>
      </w:r>
    </w:p>
    <w:p w14:paraId="4F918A0C" w14:textId="4F33047E" w:rsidR="00313089" w:rsidRPr="00A55151" w:rsidRDefault="000D511C" w:rsidP="00A55151">
      <w:pPr>
        <w:pStyle w:val="Bullet1"/>
        <w:rPr>
          <w:sz w:val="20"/>
          <w:szCs w:val="18"/>
        </w:rPr>
      </w:pPr>
      <w:r w:rsidRPr="5088A5FE">
        <w:rPr>
          <w:sz w:val="20"/>
        </w:rPr>
        <w:t>u</w:t>
      </w:r>
      <w:r w:rsidR="00313089" w:rsidRPr="5088A5FE">
        <w:rPr>
          <w:sz w:val="20"/>
        </w:rPr>
        <w:t xml:space="preserve">se client feedback, service data and outcomes of complaints and allegations, where appropriate, to support </w:t>
      </w:r>
      <w:r w:rsidR="00B20A3C" w:rsidRPr="5088A5FE">
        <w:rPr>
          <w:sz w:val="20"/>
        </w:rPr>
        <w:t>program</w:t>
      </w:r>
      <w:r w:rsidR="00313089" w:rsidRPr="5088A5FE">
        <w:rPr>
          <w:sz w:val="20"/>
        </w:rPr>
        <w:t xml:space="preserve"> improvement.</w:t>
      </w:r>
    </w:p>
    <w:p w14:paraId="7C54F3AA" w14:textId="59AB257B" w:rsidR="00313089" w:rsidRPr="00A55151" w:rsidRDefault="000D511C" w:rsidP="00A55151">
      <w:pPr>
        <w:pStyle w:val="Bullet1"/>
        <w:rPr>
          <w:sz w:val="20"/>
          <w:szCs w:val="18"/>
        </w:rPr>
      </w:pPr>
      <w:r w:rsidRPr="5088A5FE">
        <w:rPr>
          <w:sz w:val="20"/>
        </w:rPr>
        <w:t>r</w:t>
      </w:r>
      <w:r w:rsidR="00313089" w:rsidRPr="5088A5FE">
        <w:rPr>
          <w:sz w:val="20"/>
        </w:rPr>
        <w:t xml:space="preserve">eport critical client incidents to the department in line with departmental </w:t>
      </w:r>
      <w:r w:rsidR="00410777" w:rsidRPr="5088A5FE">
        <w:rPr>
          <w:sz w:val="20"/>
        </w:rPr>
        <w:t>policies</w:t>
      </w:r>
      <w:r w:rsidR="00186684" w:rsidRPr="5088A5FE">
        <w:rPr>
          <w:sz w:val="20"/>
        </w:rPr>
        <w:t>, including using the Client Incident Management System (CIMS)</w:t>
      </w:r>
      <w:r w:rsidR="00313089" w:rsidRPr="5088A5FE">
        <w:rPr>
          <w:sz w:val="20"/>
        </w:rPr>
        <w:t xml:space="preserve">. </w:t>
      </w:r>
      <w:r w:rsidR="001B4D55" w:rsidRPr="5088A5FE">
        <w:rPr>
          <w:sz w:val="20"/>
        </w:rPr>
        <w:t>S</w:t>
      </w:r>
      <w:r w:rsidR="005D0078" w:rsidRPr="5088A5FE">
        <w:rPr>
          <w:sz w:val="20"/>
        </w:rPr>
        <w:t>ervice provider</w:t>
      </w:r>
      <w:r w:rsidR="00594CA8" w:rsidRPr="5088A5FE">
        <w:rPr>
          <w:sz w:val="20"/>
        </w:rPr>
        <w:t>s</w:t>
      </w:r>
      <w:r w:rsidR="00313089" w:rsidRPr="5088A5FE">
        <w:rPr>
          <w:sz w:val="20"/>
        </w:rPr>
        <w:t xml:space="preserve"> will have a system in place for reviewing aggregated reported incidents to learn from and prevent the reoccurrence of serious incidents.</w:t>
      </w:r>
    </w:p>
    <w:p w14:paraId="65B31EA0" w14:textId="7A0D60D2" w:rsidR="00A06164" w:rsidRPr="00F9679F" w:rsidRDefault="00DC4CB7" w:rsidP="003E3C3A">
      <w:pPr>
        <w:pStyle w:val="Heading2"/>
        <w:rPr>
          <w:rStyle w:val="Heading2Char"/>
          <w:rFonts w:eastAsia="Times"/>
        </w:rPr>
      </w:pPr>
      <w:bookmarkStart w:id="28" w:name="_Toc48206344"/>
      <w:bookmarkStart w:id="29" w:name="_Toc169256133"/>
      <w:r w:rsidRPr="00F9679F">
        <w:rPr>
          <w:rStyle w:val="Heading2Char"/>
          <w:b/>
        </w:rPr>
        <w:t xml:space="preserve">2.7 </w:t>
      </w:r>
      <w:r w:rsidR="00A06164" w:rsidRPr="00F9679F">
        <w:rPr>
          <w:rStyle w:val="Heading2Char"/>
          <w:b/>
        </w:rPr>
        <w:t>Operational management requirements</w:t>
      </w:r>
      <w:bookmarkEnd w:id="28"/>
      <w:bookmarkEnd w:id="29"/>
    </w:p>
    <w:p w14:paraId="14FC4582" w14:textId="01C1B7F2" w:rsidR="008B1928" w:rsidRPr="00F9679F" w:rsidRDefault="00DC4CB7" w:rsidP="00F9679F">
      <w:pPr>
        <w:pStyle w:val="Heading3"/>
      </w:pPr>
      <w:bookmarkStart w:id="30" w:name="_Toc169256134"/>
      <w:r w:rsidRPr="00F9679F">
        <w:t xml:space="preserve">2.7.1 </w:t>
      </w:r>
      <w:r w:rsidR="00EC16E0" w:rsidRPr="00F9679F">
        <w:t>Information sharing</w:t>
      </w:r>
      <w:bookmarkEnd w:id="30"/>
    </w:p>
    <w:p w14:paraId="23532EFE" w14:textId="24FFFBD0" w:rsidR="00AC4A4D" w:rsidRDefault="00AC4A4D" w:rsidP="00AC4A4D">
      <w:pPr>
        <w:pStyle w:val="DHHSbody"/>
      </w:pPr>
      <w:r>
        <w:t>A</w:t>
      </w:r>
      <w:r w:rsidRPr="007B77A7">
        <w:t xml:space="preserve">s the program is designed to help people </w:t>
      </w:r>
      <w:r>
        <w:t>connect with</w:t>
      </w:r>
      <w:r w:rsidRPr="007B77A7">
        <w:t xml:space="preserve"> the services they need, it is expected that most people will provide consent </w:t>
      </w:r>
      <w:r>
        <w:t>to receive AOS services, including consent for the collection, use and disclosure of information for this purpose</w:t>
      </w:r>
      <w:r w:rsidR="006E5C50">
        <w:t xml:space="preserve"> and related to the collection of data for the evaluation of the program</w:t>
      </w:r>
      <w:r w:rsidRPr="007B77A7">
        <w:t xml:space="preserve">. </w:t>
      </w:r>
    </w:p>
    <w:p w14:paraId="61806245" w14:textId="4B41FB35" w:rsidR="00292A7F" w:rsidRPr="009F5B58" w:rsidRDefault="00292A7F" w:rsidP="009F49CD">
      <w:pPr>
        <w:pStyle w:val="DHHSbody"/>
      </w:pPr>
      <w:r w:rsidRPr="00DD071D">
        <w:t xml:space="preserve">Information required for service delivery and evaluation will be collected in accordance with the </w:t>
      </w:r>
      <w:r w:rsidRPr="00DD071D">
        <w:rPr>
          <w:i/>
          <w:iCs/>
        </w:rPr>
        <w:t>Privacy and Data Protection Act 2014 (V</w:t>
      </w:r>
      <w:r w:rsidR="00DD071D">
        <w:rPr>
          <w:i/>
          <w:iCs/>
        </w:rPr>
        <w:t>IC</w:t>
      </w:r>
      <w:r w:rsidRPr="00DD071D">
        <w:rPr>
          <w:i/>
          <w:iCs/>
        </w:rPr>
        <w:t>)</w:t>
      </w:r>
      <w:r w:rsidR="00E06D54">
        <w:rPr>
          <w:i/>
          <w:iCs/>
        </w:rPr>
        <w:t xml:space="preserve"> (PDP Act)</w:t>
      </w:r>
      <w:r w:rsidRPr="00DD071D">
        <w:t xml:space="preserve">, </w:t>
      </w:r>
      <w:r w:rsidRPr="00DD071D">
        <w:rPr>
          <w:i/>
          <w:iCs/>
        </w:rPr>
        <w:t>Public Records Act 1973 (V</w:t>
      </w:r>
      <w:r w:rsidR="00DD071D">
        <w:rPr>
          <w:i/>
          <w:iCs/>
        </w:rPr>
        <w:t>IC</w:t>
      </w:r>
      <w:r w:rsidRPr="00DD071D">
        <w:rPr>
          <w:i/>
          <w:iCs/>
        </w:rPr>
        <w:t>)</w:t>
      </w:r>
      <w:r w:rsidRPr="00DD071D">
        <w:t xml:space="preserve">, </w:t>
      </w:r>
      <w:r w:rsidRPr="00DD071D">
        <w:rPr>
          <w:i/>
          <w:iCs/>
        </w:rPr>
        <w:t>Health Records Act 2001 (</w:t>
      </w:r>
      <w:r w:rsidR="00DD071D">
        <w:rPr>
          <w:i/>
          <w:iCs/>
        </w:rPr>
        <w:t>VIC</w:t>
      </w:r>
      <w:r w:rsidRPr="00DD071D">
        <w:rPr>
          <w:i/>
          <w:iCs/>
        </w:rPr>
        <w:t>)</w:t>
      </w:r>
      <w:r w:rsidRPr="00DD071D">
        <w:t xml:space="preserve"> and </w:t>
      </w:r>
      <w:r w:rsidRPr="009F5B58">
        <w:t>other applicable legislation.</w:t>
      </w:r>
    </w:p>
    <w:p w14:paraId="15209A6C" w14:textId="52064443" w:rsidR="002857C0" w:rsidRPr="009F5B58" w:rsidRDefault="00E92E83" w:rsidP="002857C0">
      <w:pPr>
        <w:pStyle w:val="Tabletext"/>
        <w:rPr>
          <w:sz w:val="20"/>
        </w:rPr>
      </w:pPr>
      <w:r w:rsidRPr="009F5B58">
        <w:rPr>
          <w:sz w:val="20"/>
        </w:rPr>
        <w:t>I</w:t>
      </w:r>
      <w:r w:rsidR="00A6561E" w:rsidRPr="009F5B58">
        <w:rPr>
          <w:sz w:val="20"/>
        </w:rPr>
        <w:t xml:space="preserve">nformation </w:t>
      </w:r>
      <w:r w:rsidR="007D17BC" w:rsidRPr="009F5B58">
        <w:rPr>
          <w:sz w:val="20"/>
        </w:rPr>
        <w:t>will be</w:t>
      </w:r>
      <w:r w:rsidR="00A6561E" w:rsidRPr="009F5B58">
        <w:rPr>
          <w:sz w:val="20"/>
        </w:rPr>
        <w:t xml:space="preserve"> </w:t>
      </w:r>
      <w:r w:rsidR="00151607">
        <w:rPr>
          <w:sz w:val="20"/>
        </w:rPr>
        <w:t xml:space="preserve">collected, </w:t>
      </w:r>
      <w:r w:rsidR="00D473D4">
        <w:rPr>
          <w:sz w:val="20"/>
        </w:rPr>
        <w:t>used,</w:t>
      </w:r>
      <w:r w:rsidR="00151607">
        <w:rPr>
          <w:sz w:val="20"/>
        </w:rPr>
        <w:t xml:space="preserve"> or disclosed</w:t>
      </w:r>
      <w:r w:rsidR="00A6561E" w:rsidRPr="009F5B58">
        <w:rPr>
          <w:sz w:val="20"/>
        </w:rPr>
        <w:t xml:space="preserve"> as required for the purpose of delivering</w:t>
      </w:r>
      <w:r w:rsidR="00437BA6" w:rsidRPr="009F5B58">
        <w:rPr>
          <w:sz w:val="20"/>
        </w:rPr>
        <w:t xml:space="preserve"> and evaluating</w:t>
      </w:r>
      <w:r w:rsidR="00A6561E" w:rsidRPr="009F5B58">
        <w:rPr>
          <w:sz w:val="20"/>
        </w:rPr>
        <w:t xml:space="preserve"> the program, with the consent of the client</w:t>
      </w:r>
      <w:r w:rsidR="000E5AEF" w:rsidRPr="009F5B58">
        <w:rPr>
          <w:sz w:val="20"/>
        </w:rPr>
        <w:t>, unless required by law for example in line with Family Violence and Child Information Sharing Schemes</w:t>
      </w:r>
      <w:r w:rsidR="008C1A65">
        <w:rPr>
          <w:sz w:val="20"/>
        </w:rPr>
        <w:t>.</w:t>
      </w:r>
    </w:p>
    <w:p w14:paraId="27D636C1" w14:textId="7B798E1A" w:rsidR="00276113" w:rsidRPr="001F5243" w:rsidRDefault="002857C0" w:rsidP="005B29F3">
      <w:pPr>
        <w:pStyle w:val="Tabletext"/>
        <w:rPr>
          <w:color w:val="000000" w:themeColor="text1"/>
          <w:sz w:val="20"/>
        </w:rPr>
      </w:pPr>
      <w:r w:rsidRPr="00083174">
        <w:rPr>
          <w:sz w:val="20"/>
        </w:rPr>
        <w:t>I</w:t>
      </w:r>
      <w:r w:rsidR="005B29F3" w:rsidRPr="00083174">
        <w:rPr>
          <w:sz w:val="20"/>
        </w:rPr>
        <w:t xml:space="preserve">f consent has </w:t>
      </w:r>
      <w:r w:rsidR="005B29F3" w:rsidRPr="001F5243">
        <w:rPr>
          <w:sz w:val="20"/>
          <w:u w:val="single"/>
        </w:rPr>
        <w:t>not</w:t>
      </w:r>
      <w:r w:rsidR="005B29F3" w:rsidRPr="00083174">
        <w:rPr>
          <w:sz w:val="20"/>
        </w:rPr>
        <w:t xml:space="preserve"> been provided by the client</w:t>
      </w:r>
      <w:r w:rsidR="0010180B" w:rsidRPr="00083174">
        <w:rPr>
          <w:sz w:val="20"/>
        </w:rPr>
        <w:t xml:space="preserve">, </w:t>
      </w:r>
      <w:r w:rsidR="001F5243">
        <w:rPr>
          <w:sz w:val="20"/>
        </w:rPr>
        <w:t>AOS service providers w</w:t>
      </w:r>
      <w:r w:rsidR="0010180B" w:rsidRPr="00083174">
        <w:rPr>
          <w:sz w:val="20"/>
        </w:rPr>
        <w:t>ill only be</w:t>
      </w:r>
      <w:r w:rsidR="00151607" w:rsidRPr="00083174">
        <w:rPr>
          <w:sz w:val="20"/>
        </w:rPr>
        <w:t xml:space="preserve"> </w:t>
      </w:r>
      <w:r w:rsidR="5176F371" w:rsidRPr="5088A5FE">
        <w:rPr>
          <w:sz w:val="20"/>
        </w:rPr>
        <w:t xml:space="preserve">able to </w:t>
      </w:r>
      <w:r w:rsidR="00151607" w:rsidRPr="00083174">
        <w:rPr>
          <w:sz w:val="20"/>
        </w:rPr>
        <w:t>collect, use or disclose</w:t>
      </w:r>
      <w:r w:rsidR="001F5243">
        <w:rPr>
          <w:sz w:val="20"/>
        </w:rPr>
        <w:t xml:space="preserve"> information </w:t>
      </w:r>
      <w:r w:rsidR="005B29F3" w:rsidRPr="001F5243">
        <w:rPr>
          <w:color w:val="000000" w:themeColor="text1"/>
          <w:sz w:val="20"/>
        </w:rPr>
        <w:t xml:space="preserve">in accordance with an exception, such as </w:t>
      </w:r>
      <w:r w:rsidR="00D16C74" w:rsidRPr="001F5243">
        <w:rPr>
          <w:color w:val="000000" w:themeColor="text1"/>
          <w:sz w:val="20"/>
        </w:rPr>
        <w:t>Information</w:t>
      </w:r>
      <w:r w:rsidR="00151607" w:rsidRPr="001F5243">
        <w:rPr>
          <w:color w:val="000000" w:themeColor="text1"/>
          <w:sz w:val="20"/>
        </w:rPr>
        <w:t xml:space="preserve"> Priva</w:t>
      </w:r>
      <w:r w:rsidR="00D16C74" w:rsidRPr="001F5243">
        <w:rPr>
          <w:color w:val="000000" w:themeColor="text1"/>
          <w:sz w:val="20"/>
        </w:rPr>
        <w:t xml:space="preserve">cy Principle </w:t>
      </w:r>
      <w:r w:rsidR="005B29F3" w:rsidRPr="001F5243">
        <w:rPr>
          <w:color w:val="000000" w:themeColor="text1"/>
          <w:sz w:val="20"/>
        </w:rPr>
        <w:t xml:space="preserve">2.1(d) </w:t>
      </w:r>
      <w:r w:rsidR="00093E8A" w:rsidRPr="001F5243">
        <w:rPr>
          <w:color w:val="000000" w:themeColor="text1"/>
          <w:sz w:val="20"/>
        </w:rPr>
        <w:t xml:space="preserve">of the PDP Act </w:t>
      </w:r>
      <w:r w:rsidR="005B29F3" w:rsidRPr="001F5243">
        <w:rPr>
          <w:color w:val="000000" w:themeColor="text1"/>
          <w:sz w:val="20"/>
        </w:rPr>
        <w:t xml:space="preserve">and </w:t>
      </w:r>
      <w:r w:rsidR="00D16C74" w:rsidRPr="001F5243">
        <w:rPr>
          <w:color w:val="000000" w:themeColor="text1"/>
          <w:sz w:val="20"/>
        </w:rPr>
        <w:t xml:space="preserve">Health Privacy Principle </w:t>
      </w:r>
      <w:r w:rsidR="005B29F3" w:rsidRPr="001F5243">
        <w:rPr>
          <w:color w:val="000000" w:themeColor="text1"/>
          <w:sz w:val="20"/>
        </w:rPr>
        <w:t xml:space="preserve">2.2(h) </w:t>
      </w:r>
      <w:r w:rsidR="00083174" w:rsidRPr="001F5243">
        <w:rPr>
          <w:color w:val="000000" w:themeColor="text1"/>
          <w:sz w:val="20"/>
        </w:rPr>
        <w:t xml:space="preserve">of the Health Records </w:t>
      </w:r>
      <w:r w:rsidR="00083174" w:rsidRPr="00083174">
        <w:rPr>
          <w:color w:val="000000" w:themeColor="text1"/>
          <w:sz w:val="20"/>
        </w:rPr>
        <w:t>Act</w:t>
      </w:r>
      <w:r w:rsidR="001F5243">
        <w:rPr>
          <w:color w:val="000000" w:themeColor="text1"/>
          <w:sz w:val="20"/>
        </w:rPr>
        <w:t>,</w:t>
      </w:r>
      <w:r w:rsidR="00083174" w:rsidRPr="00083174">
        <w:rPr>
          <w:color w:val="000000" w:themeColor="text1"/>
          <w:sz w:val="20"/>
        </w:rPr>
        <w:t xml:space="preserve"> where</w:t>
      </w:r>
      <w:r w:rsidR="005B29F3" w:rsidRPr="001F5243">
        <w:rPr>
          <w:color w:val="000000" w:themeColor="text1"/>
          <w:sz w:val="20"/>
        </w:rPr>
        <w:t xml:space="preserve"> </w:t>
      </w:r>
      <w:r w:rsidR="00D16C74" w:rsidRPr="001F5243">
        <w:rPr>
          <w:rFonts w:eastAsia="Times"/>
          <w:sz w:val="20"/>
        </w:rPr>
        <w:t>the provider</w:t>
      </w:r>
      <w:r w:rsidR="005B29F3" w:rsidRPr="001F5243">
        <w:rPr>
          <w:rFonts w:eastAsia="Times"/>
          <w:sz w:val="20"/>
        </w:rPr>
        <w:t xml:space="preserve"> </w:t>
      </w:r>
      <w:r w:rsidR="005B29F3" w:rsidRPr="001F5243">
        <w:rPr>
          <w:sz w:val="20"/>
        </w:rPr>
        <w:t>reasonably believes that the use or disclosure is necessary to lessen or prevent— (i) a serious threat to an individual's life, health, safety or welfare; or (ii) a serious threat to public health, public safety or public welfare</w:t>
      </w:r>
      <w:r w:rsidR="005B29F3" w:rsidRPr="001F5243">
        <w:rPr>
          <w:color w:val="000000" w:themeColor="text1"/>
          <w:sz w:val="20"/>
        </w:rPr>
        <w:t xml:space="preserve">. </w:t>
      </w:r>
    </w:p>
    <w:p w14:paraId="6ABF58FA" w14:textId="51C58C7C" w:rsidR="005B29F3" w:rsidRPr="001F5243" w:rsidRDefault="006F0EBE" w:rsidP="005B29F3">
      <w:pPr>
        <w:pStyle w:val="Tabletext"/>
        <w:rPr>
          <w:color w:val="000000" w:themeColor="text1"/>
          <w:sz w:val="20"/>
        </w:rPr>
      </w:pPr>
      <w:r>
        <w:rPr>
          <w:color w:val="000000" w:themeColor="text1"/>
          <w:sz w:val="20"/>
        </w:rPr>
        <w:t>Service providers will</w:t>
      </w:r>
      <w:r w:rsidR="00276113" w:rsidRPr="001F5243">
        <w:rPr>
          <w:color w:val="000000" w:themeColor="text1"/>
          <w:sz w:val="20"/>
        </w:rPr>
        <w:t xml:space="preserve"> i</w:t>
      </w:r>
      <w:r w:rsidR="005B29F3" w:rsidRPr="001F5243">
        <w:rPr>
          <w:color w:val="000000" w:themeColor="text1"/>
          <w:sz w:val="20"/>
        </w:rPr>
        <w:t>mplement a process to ensure a relevant exception applies where consent is not forthcoming.</w:t>
      </w:r>
    </w:p>
    <w:p w14:paraId="52891965" w14:textId="1E6681C5" w:rsidR="00327005" w:rsidRPr="00DD071D" w:rsidRDefault="00FC4910" w:rsidP="009F49CD">
      <w:pPr>
        <w:pStyle w:val="DHHSbody"/>
      </w:pPr>
      <w:r w:rsidRPr="009F5B58">
        <w:t>Service p</w:t>
      </w:r>
      <w:r w:rsidR="00B742CD" w:rsidRPr="009F5B58">
        <w:t xml:space="preserve">roviders </w:t>
      </w:r>
      <w:r w:rsidR="00DD7F83" w:rsidRPr="009F5B58">
        <w:t>will</w:t>
      </w:r>
      <w:r w:rsidR="00B742CD" w:rsidRPr="009F5B58">
        <w:t xml:space="preserve"> </w:t>
      </w:r>
      <w:r w:rsidR="009C254D" w:rsidRPr="009F5B58">
        <w:t>ensure that only</w:t>
      </w:r>
      <w:r w:rsidR="009E3848" w:rsidRPr="009F5B58">
        <w:t xml:space="preserve"> nominate</w:t>
      </w:r>
      <w:r w:rsidR="009C254D" w:rsidRPr="009F5B58">
        <w:t>d</w:t>
      </w:r>
      <w:r w:rsidR="009E3848" w:rsidRPr="009F5B58">
        <w:t xml:space="preserve"> </w:t>
      </w:r>
      <w:r w:rsidR="00B742CD" w:rsidRPr="009F5B58">
        <w:t>authorised users access the secure SharePoint folder</w:t>
      </w:r>
      <w:r w:rsidR="009C254D" w:rsidRPr="009F5B58">
        <w:t xml:space="preserve"> established for</w:t>
      </w:r>
      <w:r w:rsidR="009C254D" w:rsidRPr="009C254D">
        <w:t xml:space="preserve"> the pilot program</w:t>
      </w:r>
      <w:r w:rsidR="00B742CD" w:rsidRPr="009C254D">
        <w:t xml:space="preserve"> for the purpose of transferring </w:t>
      </w:r>
      <w:r w:rsidR="00FD7BC3" w:rsidRPr="009C254D">
        <w:t xml:space="preserve">information </w:t>
      </w:r>
      <w:r w:rsidR="00D02CB9" w:rsidRPr="009C254D">
        <w:t>back to DFFH</w:t>
      </w:r>
      <w:r w:rsidR="009F0C7E" w:rsidRPr="009C254D">
        <w:t xml:space="preserve"> and</w:t>
      </w:r>
      <w:r w:rsidR="00175411">
        <w:t xml:space="preserve"> should</w:t>
      </w:r>
      <w:r w:rsidR="009F0C7E" w:rsidRPr="009C254D">
        <w:t xml:space="preserve"> </w:t>
      </w:r>
      <w:r w:rsidR="00EB53A8" w:rsidRPr="009C254D">
        <w:t>notify DFFH of any changes to authorised users</w:t>
      </w:r>
      <w:r w:rsidR="006D1752" w:rsidRPr="009C254D">
        <w:t>.</w:t>
      </w:r>
    </w:p>
    <w:p w14:paraId="1F9C26AF" w14:textId="2192A56C" w:rsidR="00EC16E0" w:rsidRPr="00F9679F" w:rsidRDefault="00FE3EF1" w:rsidP="00F9679F">
      <w:pPr>
        <w:pStyle w:val="Heading3"/>
      </w:pPr>
      <w:bookmarkStart w:id="31" w:name="_Toc169256135"/>
      <w:r w:rsidRPr="00F9679F">
        <w:t xml:space="preserve">2.7.2 </w:t>
      </w:r>
      <w:r w:rsidR="00EC16E0" w:rsidRPr="00F9679F">
        <w:t>Record keeping</w:t>
      </w:r>
      <w:bookmarkEnd w:id="31"/>
    </w:p>
    <w:p w14:paraId="4F024C4D" w14:textId="77777777" w:rsidR="008E040F" w:rsidRPr="00BB300F" w:rsidRDefault="008E040F" w:rsidP="008E040F">
      <w:pPr>
        <w:pStyle w:val="DHHSbody"/>
      </w:pPr>
      <w:r w:rsidRPr="00BB300F">
        <w:t xml:space="preserve">Information required for service delivery and evaluation will be collected and stored in accordance with the </w:t>
      </w:r>
      <w:r w:rsidRPr="00423940">
        <w:rPr>
          <w:i/>
          <w:iCs/>
        </w:rPr>
        <w:t>Privacy and Data Protection Act 2014</w:t>
      </w:r>
      <w:r w:rsidRPr="00BB300F">
        <w:t xml:space="preserve"> (V</w:t>
      </w:r>
      <w:r>
        <w:t>IC</w:t>
      </w:r>
      <w:r w:rsidRPr="00BB300F">
        <w:t xml:space="preserve">), </w:t>
      </w:r>
      <w:r w:rsidRPr="00423940">
        <w:rPr>
          <w:i/>
          <w:iCs/>
        </w:rPr>
        <w:t>Public Records Act 1973</w:t>
      </w:r>
      <w:r w:rsidRPr="00BB300F">
        <w:t xml:space="preserve"> (V</w:t>
      </w:r>
      <w:r>
        <w:t>IC</w:t>
      </w:r>
      <w:r w:rsidRPr="00BB300F">
        <w:t xml:space="preserve">), </w:t>
      </w:r>
      <w:r w:rsidRPr="00423940">
        <w:rPr>
          <w:i/>
          <w:iCs/>
        </w:rPr>
        <w:t xml:space="preserve">Health Records Act 2001 </w:t>
      </w:r>
      <w:r w:rsidRPr="00BB300F">
        <w:t>(V</w:t>
      </w:r>
      <w:r>
        <w:t>IC</w:t>
      </w:r>
      <w:r w:rsidRPr="00BB300F">
        <w:t>) and other applicable legislation.</w:t>
      </w:r>
    </w:p>
    <w:p w14:paraId="44A5248B" w14:textId="77777777" w:rsidR="008E040F" w:rsidRPr="008E040F" w:rsidRDefault="001D4170" w:rsidP="009F49CD">
      <w:pPr>
        <w:pStyle w:val="DHHSbody"/>
      </w:pPr>
      <w:r>
        <w:t>S</w:t>
      </w:r>
      <w:r w:rsidR="005D0078">
        <w:t>ervice provider</w:t>
      </w:r>
      <w:r w:rsidR="00594CA8" w:rsidRPr="00BB300F">
        <w:t>s</w:t>
      </w:r>
      <w:r w:rsidR="00C55CAF" w:rsidRPr="00BB300F">
        <w:t xml:space="preserve"> will</w:t>
      </w:r>
      <w:r w:rsidR="008E040F" w:rsidRPr="008E040F">
        <w:t>:</w:t>
      </w:r>
    </w:p>
    <w:p w14:paraId="6FCC99EB" w14:textId="7AEA9CF0" w:rsidR="00C55CAF" w:rsidRPr="00A55151" w:rsidRDefault="000D511C" w:rsidP="00A55151">
      <w:pPr>
        <w:pStyle w:val="Bullet1"/>
        <w:rPr>
          <w:sz w:val="20"/>
          <w:szCs w:val="18"/>
        </w:rPr>
      </w:pPr>
      <w:r w:rsidRPr="5088A5FE">
        <w:rPr>
          <w:sz w:val="20"/>
        </w:rPr>
        <w:t>u</w:t>
      </w:r>
      <w:r w:rsidR="00C55CAF" w:rsidRPr="5088A5FE">
        <w:rPr>
          <w:sz w:val="20"/>
        </w:rPr>
        <w:t xml:space="preserve">se information systems to ensure electronic documents and records are secure, </w:t>
      </w:r>
      <w:r w:rsidR="00D473D4" w:rsidRPr="5088A5FE">
        <w:rPr>
          <w:sz w:val="20"/>
        </w:rPr>
        <w:t>safe,</w:t>
      </w:r>
      <w:r w:rsidR="00C55CAF" w:rsidRPr="5088A5FE">
        <w:rPr>
          <w:sz w:val="20"/>
        </w:rPr>
        <w:t xml:space="preserve"> and accessible only by appropriate management and staff.</w:t>
      </w:r>
    </w:p>
    <w:p w14:paraId="1D47CDB9" w14:textId="578B2077" w:rsidR="00C55CAF" w:rsidRPr="00A55151" w:rsidRDefault="000D511C" w:rsidP="00A55151">
      <w:pPr>
        <w:pStyle w:val="Bullet1"/>
        <w:rPr>
          <w:sz w:val="20"/>
          <w:szCs w:val="18"/>
        </w:rPr>
      </w:pPr>
      <w:r w:rsidRPr="5088A5FE">
        <w:rPr>
          <w:sz w:val="20"/>
        </w:rPr>
        <w:t>s</w:t>
      </w:r>
      <w:r w:rsidR="00C55CAF" w:rsidRPr="5088A5FE">
        <w:rPr>
          <w:sz w:val="20"/>
        </w:rPr>
        <w:t>tore physical client records safely and securely, in a manner that can only be accessed by appropriate management and staff.</w:t>
      </w:r>
    </w:p>
    <w:p w14:paraId="79BF7C63" w14:textId="2CA70887" w:rsidR="00C55CAF" w:rsidRPr="00A55151" w:rsidRDefault="000D511C" w:rsidP="00A55151">
      <w:pPr>
        <w:pStyle w:val="Bullet1"/>
        <w:rPr>
          <w:sz w:val="20"/>
        </w:rPr>
      </w:pPr>
      <w:r w:rsidRPr="458FA879">
        <w:rPr>
          <w:sz w:val="20"/>
        </w:rPr>
        <w:lastRenderedPageBreak/>
        <w:t>c</w:t>
      </w:r>
      <w:r w:rsidR="00C55CAF" w:rsidRPr="458FA879">
        <w:rPr>
          <w:sz w:val="20"/>
        </w:rPr>
        <w:t xml:space="preserve">ollect data and client information in line with the reporting and accountability requirements in the </w:t>
      </w:r>
      <w:r w:rsidR="4DBF04E6" w:rsidRPr="5E57BB7F">
        <w:rPr>
          <w:sz w:val="20"/>
        </w:rPr>
        <w:t>S</w:t>
      </w:r>
      <w:r w:rsidR="00C55CAF" w:rsidRPr="5E57BB7F">
        <w:rPr>
          <w:sz w:val="20"/>
        </w:rPr>
        <w:t xml:space="preserve">ervice </w:t>
      </w:r>
      <w:r w:rsidR="01C646BF" w:rsidRPr="5E57BB7F">
        <w:rPr>
          <w:sz w:val="20"/>
        </w:rPr>
        <w:t>A</w:t>
      </w:r>
      <w:r w:rsidR="00C55CAF" w:rsidRPr="5E57BB7F">
        <w:rPr>
          <w:sz w:val="20"/>
        </w:rPr>
        <w:t>greement</w:t>
      </w:r>
      <w:r w:rsidR="00C55CAF" w:rsidRPr="458FA879">
        <w:rPr>
          <w:sz w:val="20"/>
        </w:rPr>
        <w:t xml:space="preserve"> and other departmental guidelines.</w:t>
      </w:r>
    </w:p>
    <w:p w14:paraId="0E4E8F2A" w14:textId="790E985E" w:rsidR="00C55CAF" w:rsidRPr="00A55151" w:rsidRDefault="000D511C" w:rsidP="00A55151">
      <w:pPr>
        <w:pStyle w:val="Bullet1"/>
        <w:rPr>
          <w:sz w:val="20"/>
          <w:szCs w:val="18"/>
        </w:rPr>
      </w:pPr>
      <w:r w:rsidRPr="5088A5FE">
        <w:rPr>
          <w:sz w:val="20"/>
        </w:rPr>
        <w:t>s</w:t>
      </w:r>
      <w:r w:rsidR="00C55CAF" w:rsidRPr="5088A5FE">
        <w:rPr>
          <w:sz w:val="20"/>
        </w:rPr>
        <w:t>tore client records and information safely and securely at the closure of the case</w:t>
      </w:r>
      <w:r w:rsidR="00C16E3B" w:rsidRPr="5088A5FE">
        <w:rPr>
          <w:sz w:val="20"/>
        </w:rPr>
        <w:t xml:space="preserve"> for a period of </w:t>
      </w:r>
      <w:r w:rsidR="00142E74" w:rsidRPr="5088A5FE">
        <w:rPr>
          <w:sz w:val="20"/>
        </w:rPr>
        <w:t>seven (7) years</w:t>
      </w:r>
      <w:r w:rsidR="00C55CAF" w:rsidRPr="5088A5FE">
        <w:rPr>
          <w:sz w:val="20"/>
        </w:rPr>
        <w:t xml:space="preserve"> to enable retrieval in accordance with legislative requirements and departmental policy.</w:t>
      </w:r>
    </w:p>
    <w:p w14:paraId="16DB45A9" w14:textId="5AC7101E" w:rsidR="0079544D" w:rsidRPr="00BB300F" w:rsidRDefault="00C55CAF" w:rsidP="009F49CD">
      <w:pPr>
        <w:pStyle w:val="DHHSbody"/>
      </w:pPr>
      <w:r w:rsidRPr="00BB300F">
        <w:t>Current and former client</w:t>
      </w:r>
      <w:r w:rsidR="00EB1DB8" w:rsidRPr="00BB300F">
        <w:t>s</w:t>
      </w:r>
      <w:r w:rsidRPr="00BB300F">
        <w:t xml:space="preserve"> will be able to access and update information regarding services provided to them in line with the freedom of information provisions and </w:t>
      </w:r>
      <w:r w:rsidR="00CE4D14" w:rsidRPr="00BB300F">
        <w:t>relevant legislation.</w:t>
      </w:r>
    </w:p>
    <w:p w14:paraId="3268F228" w14:textId="6E26CAF2" w:rsidR="00EC16E0" w:rsidRPr="00F9679F" w:rsidRDefault="009E514C" w:rsidP="00F9679F">
      <w:pPr>
        <w:pStyle w:val="Heading3"/>
      </w:pPr>
      <w:bookmarkStart w:id="32" w:name="_Toc169256136"/>
      <w:r w:rsidRPr="00F9679F">
        <w:t>2.7.3</w:t>
      </w:r>
      <w:r w:rsidR="002D0052" w:rsidRPr="00F9679F">
        <w:t xml:space="preserve"> </w:t>
      </w:r>
      <w:r w:rsidR="00EC16E0" w:rsidRPr="00F9679F">
        <w:t>Complaint and allegation management</w:t>
      </w:r>
      <w:bookmarkEnd w:id="32"/>
    </w:p>
    <w:p w14:paraId="43998FB2" w14:textId="2B5763A8" w:rsidR="008E040F" w:rsidRPr="008E040F" w:rsidRDefault="00211CFB" w:rsidP="009F49CD">
      <w:pPr>
        <w:pStyle w:val="DHHSbody"/>
      </w:pPr>
      <w:r>
        <w:t>S</w:t>
      </w:r>
      <w:r w:rsidR="005D0078">
        <w:t>ervice provider</w:t>
      </w:r>
      <w:r w:rsidR="00594CA8" w:rsidRPr="00BB300F">
        <w:t>s</w:t>
      </w:r>
      <w:r w:rsidR="002E3B1F" w:rsidRPr="00BB300F">
        <w:t xml:space="preserve"> will</w:t>
      </w:r>
      <w:r w:rsidR="008E040F" w:rsidRPr="008E040F">
        <w:t>:</w:t>
      </w:r>
      <w:r w:rsidR="002E3B1F" w:rsidRPr="008E040F">
        <w:t xml:space="preserve"> </w:t>
      </w:r>
    </w:p>
    <w:p w14:paraId="10070CF5" w14:textId="244C8B4D" w:rsidR="002E3B1F" w:rsidRPr="00A55151" w:rsidRDefault="006D65DA" w:rsidP="00A55151">
      <w:pPr>
        <w:pStyle w:val="Bullet1"/>
        <w:rPr>
          <w:sz w:val="20"/>
          <w:szCs w:val="18"/>
        </w:rPr>
      </w:pPr>
      <w:r w:rsidRPr="5088A5FE">
        <w:rPr>
          <w:sz w:val="20"/>
        </w:rPr>
        <w:t>h</w:t>
      </w:r>
      <w:r w:rsidR="002E3B1F" w:rsidRPr="5088A5FE">
        <w:rPr>
          <w:sz w:val="20"/>
        </w:rPr>
        <w:t>ave documented procedures in place for managing complaints and allegations by clients</w:t>
      </w:r>
      <w:r w:rsidR="009F3848" w:rsidRPr="5088A5FE">
        <w:rPr>
          <w:sz w:val="20"/>
        </w:rPr>
        <w:t xml:space="preserve">, including reporting through CIMS if </w:t>
      </w:r>
      <w:r w:rsidR="0034107B" w:rsidRPr="5088A5FE">
        <w:rPr>
          <w:sz w:val="20"/>
        </w:rPr>
        <w:t>required.</w:t>
      </w:r>
    </w:p>
    <w:p w14:paraId="0F27AEE0" w14:textId="32FF1188" w:rsidR="002E3B1F" w:rsidRPr="00A55151" w:rsidRDefault="006D65DA" w:rsidP="00A55151">
      <w:pPr>
        <w:pStyle w:val="Bullet1"/>
        <w:rPr>
          <w:sz w:val="20"/>
          <w:szCs w:val="18"/>
        </w:rPr>
      </w:pPr>
      <w:r w:rsidRPr="5088A5FE">
        <w:rPr>
          <w:sz w:val="20"/>
        </w:rPr>
        <w:t>h</w:t>
      </w:r>
      <w:r w:rsidR="002E3B1F" w:rsidRPr="5088A5FE">
        <w:rPr>
          <w:sz w:val="20"/>
        </w:rPr>
        <w:t xml:space="preserve">ave processes and disciplinary </w:t>
      </w:r>
      <w:r w:rsidR="009635A4" w:rsidRPr="5088A5FE">
        <w:rPr>
          <w:sz w:val="20"/>
        </w:rPr>
        <w:t>procedures</w:t>
      </w:r>
      <w:r w:rsidR="002E3B1F" w:rsidRPr="5088A5FE">
        <w:rPr>
          <w:sz w:val="20"/>
        </w:rPr>
        <w:t xml:space="preserve"> to respond to allegations of misconduct in ways that ensure clients are protected from future harm.</w:t>
      </w:r>
    </w:p>
    <w:p w14:paraId="6938031B" w14:textId="0CDA13EA" w:rsidR="00C55CAF" w:rsidRPr="00A55151" w:rsidRDefault="006D65DA" w:rsidP="00A55151">
      <w:pPr>
        <w:pStyle w:val="Bullet1"/>
        <w:rPr>
          <w:sz w:val="20"/>
          <w:szCs w:val="18"/>
        </w:rPr>
      </w:pPr>
      <w:r w:rsidRPr="5088A5FE">
        <w:rPr>
          <w:sz w:val="20"/>
        </w:rPr>
        <w:t>m</w:t>
      </w:r>
      <w:r w:rsidR="002E3B1F" w:rsidRPr="5088A5FE">
        <w:rPr>
          <w:sz w:val="20"/>
        </w:rPr>
        <w:t>aintain a written record of all complaints and allegations made, actions taken and outcomes.</w:t>
      </w:r>
    </w:p>
    <w:p w14:paraId="7F1F5BD9" w14:textId="2FB3C47A" w:rsidR="00EC16E0" w:rsidRPr="00F9679F" w:rsidRDefault="001E3792" w:rsidP="00F9679F">
      <w:pPr>
        <w:pStyle w:val="Heading3"/>
      </w:pPr>
      <w:bookmarkStart w:id="33" w:name="_Toc169256137"/>
      <w:r w:rsidRPr="00F9679F">
        <w:t>2</w:t>
      </w:r>
      <w:r w:rsidR="005C2A63" w:rsidRPr="00F9679F">
        <w:t>.7.4</w:t>
      </w:r>
      <w:r w:rsidR="00C86D99" w:rsidRPr="00F9679F">
        <w:t xml:space="preserve"> </w:t>
      </w:r>
      <w:r w:rsidR="00A95FC7" w:rsidRPr="00F9679F">
        <w:t>In</w:t>
      </w:r>
      <w:r w:rsidR="00EC16E0" w:rsidRPr="00F9679F">
        <w:t>dividual feedback</w:t>
      </w:r>
      <w:bookmarkEnd w:id="33"/>
    </w:p>
    <w:p w14:paraId="122DF02C" w14:textId="5406CFC7" w:rsidR="008E040F" w:rsidRDefault="00211CFB" w:rsidP="009F49CD">
      <w:pPr>
        <w:pStyle w:val="DHHSbody"/>
      </w:pPr>
      <w:r>
        <w:t>S</w:t>
      </w:r>
      <w:r w:rsidR="005D0078">
        <w:t>ervice provider</w:t>
      </w:r>
      <w:r w:rsidR="00594CA8" w:rsidRPr="00BB300F">
        <w:t>s</w:t>
      </w:r>
      <w:r w:rsidR="00A52552" w:rsidRPr="00BB300F">
        <w:t xml:space="preserve"> will</w:t>
      </w:r>
      <w:r w:rsidR="008E040F">
        <w:t>:</w:t>
      </w:r>
      <w:r w:rsidR="00A52552" w:rsidRPr="00BB300F">
        <w:t xml:space="preserve"> </w:t>
      </w:r>
    </w:p>
    <w:p w14:paraId="77BCE97E" w14:textId="5586829C" w:rsidR="00A52552" w:rsidRPr="00A55151" w:rsidRDefault="006D65DA" w:rsidP="00A55151">
      <w:pPr>
        <w:pStyle w:val="Bullet1"/>
        <w:rPr>
          <w:sz w:val="20"/>
          <w:szCs w:val="18"/>
        </w:rPr>
      </w:pPr>
      <w:r w:rsidRPr="5088A5FE">
        <w:rPr>
          <w:sz w:val="20"/>
        </w:rPr>
        <w:t>h</w:t>
      </w:r>
      <w:r w:rsidR="00A52552" w:rsidRPr="5088A5FE">
        <w:rPr>
          <w:sz w:val="20"/>
        </w:rPr>
        <w:t xml:space="preserve">ave a feedback system in place to allow for staff, clients, </w:t>
      </w:r>
      <w:r w:rsidR="00D473D4" w:rsidRPr="5088A5FE">
        <w:rPr>
          <w:sz w:val="20"/>
        </w:rPr>
        <w:t>families,</w:t>
      </w:r>
      <w:r w:rsidR="00A52552" w:rsidRPr="5088A5FE">
        <w:rPr>
          <w:sz w:val="20"/>
        </w:rPr>
        <w:t xml:space="preserve"> and </w:t>
      </w:r>
      <w:r w:rsidR="00ED075A" w:rsidRPr="5088A5FE">
        <w:rPr>
          <w:sz w:val="20"/>
        </w:rPr>
        <w:t>other support persons</w:t>
      </w:r>
      <w:r w:rsidR="00A52552" w:rsidRPr="5088A5FE">
        <w:rPr>
          <w:sz w:val="20"/>
        </w:rPr>
        <w:t xml:space="preserve"> to provide views on </w:t>
      </w:r>
      <w:r w:rsidR="00B627D8" w:rsidRPr="5088A5FE">
        <w:rPr>
          <w:sz w:val="20"/>
        </w:rPr>
        <w:t>the program</w:t>
      </w:r>
      <w:r w:rsidR="00A52552" w:rsidRPr="5088A5FE">
        <w:rPr>
          <w:sz w:val="20"/>
        </w:rPr>
        <w:t xml:space="preserve"> and service delivery.</w:t>
      </w:r>
    </w:p>
    <w:p w14:paraId="047C2B73" w14:textId="32E4A7E7" w:rsidR="00A52552" w:rsidRPr="00A55151" w:rsidRDefault="006D65DA" w:rsidP="00A55151">
      <w:pPr>
        <w:pStyle w:val="Bullet1"/>
        <w:rPr>
          <w:sz w:val="20"/>
          <w:szCs w:val="18"/>
        </w:rPr>
      </w:pPr>
      <w:r w:rsidRPr="5088A5FE">
        <w:rPr>
          <w:sz w:val="20"/>
        </w:rPr>
        <w:t>d</w:t>
      </w:r>
      <w:r w:rsidR="00A52552" w:rsidRPr="5088A5FE">
        <w:rPr>
          <w:sz w:val="20"/>
        </w:rPr>
        <w:t>efine the standard of service that clients can expect to receive and make the information about that standard accessible to them.</w:t>
      </w:r>
    </w:p>
    <w:p w14:paraId="033DF103" w14:textId="61270936" w:rsidR="002E3B1F" w:rsidRPr="00A55151" w:rsidRDefault="006D65DA" w:rsidP="00A55151">
      <w:pPr>
        <w:pStyle w:val="Bullet1"/>
        <w:rPr>
          <w:sz w:val="20"/>
          <w:szCs w:val="18"/>
        </w:rPr>
      </w:pPr>
      <w:r w:rsidRPr="5088A5FE">
        <w:rPr>
          <w:sz w:val="20"/>
        </w:rPr>
        <w:t>m</w:t>
      </w:r>
      <w:r w:rsidR="00A52552" w:rsidRPr="5088A5FE">
        <w:rPr>
          <w:sz w:val="20"/>
        </w:rPr>
        <w:t>aintain appropriate records of client feedback and use this information to inform service planning.</w:t>
      </w:r>
    </w:p>
    <w:p w14:paraId="055EDF2C" w14:textId="33C1171A" w:rsidR="00EC16E0" w:rsidRPr="00F9679F" w:rsidRDefault="005C2A63" w:rsidP="00F9679F">
      <w:pPr>
        <w:pStyle w:val="Heading3"/>
      </w:pPr>
      <w:bookmarkStart w:id="34" w:name="_Toc328050861"/>
      <w:bookmarkStart w:id="35" w:name="_Toc328056198"/>
      <w:bookmarkStart w:id="36" w:name="_Toc83731019"/>
      <w:bookmarkStart w:id="37" w:name="_Toc169256138"/>
      <w:r w:rsidRPr="00F9679F">
        <w:t>2.7.5</w:t>
      </w:r>
      <w:r w:rsidR="00C86D99" w:rsidRPr="00F9679F">
        <w:t xml:space="preserve"> </w:t>
      </w:r>
      <w:r w:rsidR="00EC16E0" w:rsidRPr="00F9679F">
        <w:t>Staffing competency, recruitment, and pre-employment checks</w:t>
      </w:r>
      <w:bookmarkEnd w:id="34"/>
      <w:bookmarkEnd w:id="35"/>
      <w:bookmarkEnd w:id="36"/>
      <w:bookmarkEnd w:id="37"/>
    </w:p>
    <w:p w14:paraId="5687CA20" w14:textId="78B4793F" w:rsidR="00C079D8" w:rsidRDefault="00211CFB" w:rsidP="00BD2CC9">
      <w:pPr>
        <w:spacing w:line="270" w:lineRule="atLeast"/>
        <w:rPr>
          <w:rFonts w:eastAsia="Times"/>
          <w:sz w:val="20"/>
        </w:rPr>
      </w:pPr>
      <w:r>
        <w:rPr>
          <w:rFonts w:eastAsia="Times"/>
          <w:sz w:val="20"/>
        </w:rPr>
        <w:t>S</w:t>
      </w:r>
      <w:r w:rsidR="005D0078">
        <w:rPr>
          <w:rFonts w:eastAsia="Times"/>
          <w:sz w:val="20"/>
        </w:rPr>
        <w:t>ervice provider</w:t>
      </w:r>
      <w:r w:rsidR="00594CA8" w:rsidRPr="009F49CD">
        <w:rPr>
          <w:rFonts w:eastAsia="Times"/>
          <w:sz w:val="20"/>
        </w:rPr>
        <w:t>s</w:t>
      </w:r>
      <w:r w:rsidR="00BD2CC9" w:rsidRPr="009F49CD">
        <w:rPr>
          <w:rFonts w:eastAsia="Times"/>
          <w:sz w:val="20"/>
        </w:rPr>
        <w:t xml:space="preserve"> will</w:t>
      </w:r>
      <w:r w:rsidR="00897091">
        <w:rPr>
          <w:rFonts w:eastAsia="Times"/>
          <w:sz w:val="20"/>
        </w:rPr>
        <w:t>:</w:t>
      </w:r>
    </w:p>
    <w:p w14:paraId="786BB786" w14:textId="622925DE" w:rsidR="00BD2CC9" w:rsidRPr="001B289C" w:rsidRDefault="006D65DA" w:rsidP="00A55151">
      <w:pPr>
        <w:pStyle w:val="Bullet1"/>
        <w:rPr>
          <w:sz w:val="20"/>
          <w:szCs w:val="18"/>
        </w:rPr>
      </w:pPr>
      <w:r w:rsidRPr="5088A5FE">
        <w:rPr>
          <w:sz w:val="20"/>
        </w:rPr>
        <w:t>h</w:t>
      </w:r>
      <w:r w:rsidR="00BD2CC9" w:rsidRPr="5088A5FE">
        <w:rPr>
          <w:sz w:val="20"/>
        </w:rPr>
        <w:t>ave policies, processes and/or practices in place to ensure staff have the required skills, qualifications, knowledge, values, competencies and cultural competence for their positions and responsibilities to meet the needs of clients.</w:t>
      </w:r>
    </w:p>
    <w:p w14:paraId="61FE9DDE" w14:textId="621B92C2" w:rsidR="000D35D7" w:rsidRPr="001B289C" w:rsidRDefault="006D65DA" w:rsidP="00A55151">
      <w:pPr>
        <w:pStyle w:val="Bullet1"/>
        <w:rPr>
          <w:sz w:val="20"/>
          <w:szCs w:val="18"/>
        </w:rPr>
      </w:pPr>
      <w:r w:rsidRPr="5088A5FE">
        <w:rPr>
          <w:sz w:val="20"/>
        </w:rPr>
        <w:t>u</w:t>
      </w:r>
      <w:r w:rsidR="00897091" w:rsidRPr="5088A5FE">
        <w:rPr>
          <w:sz w:val="20"/>
        </w:rPr>
        <w:t>ndertake an analysis of staffing levels to ensure the individual needs of clients are met and the service provider acts to recruit staff where vacancies occur.</w:t>
      </w:r>
    </w:p>
    <w:p w14:paraId="5D2A548C" w14:textId="1073E52B" w:rsidR="000D35D7" w:rsidRPr="001B289C" w:rsidRDefault="000D35D7" w:rsidP="00A55151">
      <w:pPr>
        <w:pStyle w:val="Bullet1"/>
        <w:rPr>
          <w:sz w:val="20"/>
        </w:rPr>
      </w:pPr>
      <w:r w:rsidRPr="458FA879">
        <w:rPr>
          <w:sz w:val="20"/>
        </w:rPr>
        <w:t>ensure all applicants for staff positions are subject to pre-employment screening</w:t>
      </w:r>
      <w:r w:rsidR="00555BD9" w:rsidRPr="458FA879">
        <w:rPr>
          <w:sz w:val="20"/>
        </w:rPr>
        <w:t xml:space="preserve"> </w:t>
      </w:r>
      <w:r w:rsidR="0098609C">
        <w:rPr>
          <w:sz w:val="20"/>
        </w:rPr>
        <w:t>as</w:t>
      </w:r>
      <w:r w:rsidR="000C3D5A">
        <w:rPr>
          <w:sz w:val="20"/>
        </w:rPr>
        <w:t xml:space="preserve"> detailed in the Service Agreement and Service Agreement </w:t>
      </w:r>
      <w:r w:rsidR="005C2A63">
        <w:rPr>
          <w:sz w:val="20"/>
        </w:rPr>
        <w:t xml:space="preserve">Requirements </w:t>
      </w:r>
      <w:r w:rsidR="005C2A63" w:rsidRPr="458FA879">
        <w:rPr>
          <w:sz w:val="20"/>
        </w:rPr>
        <w:t>including</w:t>
      </w:r>
      <w:r w:rsidR="00555BD9" w:rsidRPr="458FA879">
        <w:rPr>
          <w:sz w:val="20"/>
        </w:rPr>
        <w:t xml:space="preserve"> a valid</w:t>
      </w:r>
      <w:r w:rsidR="000F636A">
        <w:rPr>
          <w:sz w:val="20"/>
        </w:rPr>
        <w:t xml:space="preserve"> </w:t>
      </w:r>
      <w:r w:rsidR="00555BD9" w:rsidRPr="458FA879">
        <w:rPr>
          <w:sz w:val="20"/>
        </w:rPr>
        <w:t>Working with Children Check (WWCC</w:t>
      </w:r>
      <w:r w:rsidR="00555BD9" w:rsidRPr="5E57BB7F">
        <w:rPr>
          <w:sz w:val="20"/>
        </w:rPr>
        <w:t>)</w:t>
      </w:r>
      <w:r w:rsidRPr="5E57BB7F">
        <w:rPr>
          <w:sz w:val="20"/>
        </w:rPr>
        <w:t>.</w:t>
      </w:r>
    </w:p>
    <w:p w14:paraId="5B70CF60" w14:textId="39A18317" w:rsidR="00897091" w:rsidRPr="001B289C" w:rsidRDefault="006D65DA" w:rsidP="00A55151">
      <w:pPr>
        <w:pStyle w:val="Bullet1"/>
        <w:rPr>
          <w:sz w:val="20"/>
        </w:rPr>
      </w:pPr>
      <w:r w:rsidRPr="001B289C">
        <w:rPr>
          <w:sz w:val="20"/>
        </w:rPr>
        <w:t>h</w:t>
      </w:r>
      <w:r w:rsidR="00897091" w:rsidRPr="001B289C">
        <w:rPr>
          <w:sz w:val="20"/>
        </w:rPr>
        <w:t>ave a staff recruitment strategy in place that:</w:t>
      </w:r>
    </w:p>
    <w:p w14:paraId="11D08931" w14:textId="77777777" w:rsidR="00897091" w:rsidRPr="001B289C" w:rsidRDefault="00897091" w:rsidP="5E57BB7F">
      <w:pPr>
        <w:pStyle w:val="Bullet2"/>
        <w:numPr>
          <w:ilvl w:val="1"/>
          <w:numId w:val="105"/>
        </w:numPr>
        <w:rPr>
          <w:sz w:val="20"/>
        </w:rPr>
      </w:pPr>
      <w:r w:rsidRPr="001B289C">
        <w:rPr>
          <w:sz w:val="20"/>
        </w:rPr>
        <w:t>considers the individual and cultural needs of the clients</w:t>
      </w:r>
    </w:p>
    <w:p w14:paraId="082BE52F" w14:textId="77777777" w:rsidR="00897091" w:rsidRPr="001B289C" w:rsidRDefault="00897091" w:rsidP="5E57BB7F">
      <w:pPr>
        <w:pStyle w:val="Bullet2"/>
        <w:numPr>
          <w:ilvl w:val="1"/>
          <w:numId w:val="105"/>
        </w:numPr>
        <w:rPr>
          <w:sz w:val="20"/>
        </w:rPr>
      </w:pPr>
      <w:r w:rsidRPr="001B289C">
        <w:rPr>
          <w:sz w:val="20"/>
        </w:rPr>
        <w:t>enables the program to meet targets and service agreement obligations</w:t>
      </w:r>
    </w:p>
    <w:p w14:paraId="17040163" w14:textId="77777777" w:rsidR="00897091" w:rsidRPr="001B289C" w:rsidRDefault="00897091" w:rsidP="5E57BB7F">
      <w:pPr>
        <w:pStyle w:val="Bullet2"/>
        <w:numPr>
          <w:ilvl w:val="1"/>
          <w:numId w:val="105"/>
        </w:numPr>
        <w:rPr>
          <w:sz w:val="20"/>
        </w:rPr>
      </w:pPr>
      <w:r w:rsidRPr="001B289C">
        <w:rPr>
          <w:sz w:val="20"/>
        </w:rPr>
        <w:t xml:space="preserve">highlights the roles and expectations of staff </w:t>
      </w:r>
    </w:p>
    <w:p w14:paraId="0FB5E71E" w14:textId="77777777" w:rsidR="00897091" w:rsidRPr="001B289C" w:rsidRDefault="00897091" w:rsidP="5E57BB7F">
      <w:pPr>
        <w:pStyle w:val="Bullet2"/>
        <w:numPr>
          <w:ilvl w:val="1"/>
          <w:numId w:val="105"/>
        </w:numPr>
        <w:rPr>
          <w:sz w:val="20"/>
        </w:rPr>
      </w:pPr>
      <w:r w:rsidRPr="001B289C">
        <w:rPr>
          <w:sz w:val="20"/>
        </w:rPr>
        <w:t>enables specific training requirements for staff in relation to the clients that they support.</w:t>
      </w:r>
    </w:p>
    <w:p w14:paraId="521F3940" w14:textId="0A871296" w:rsidR="00897091" w:rsidRPr="00897091" w:rsidRDefault="00211CFB" w:rsidP="00897091">
      <w:pPr>
        <w:spacing w:line="270" w:lineRule="atLeast"/>
        <w:rPr>
          <w:rFonts w:eastAsia="Times"/>
          <w:sz w:val="20"/>
        </w:rPr>
      </w:pPr>
      <w:r>
        <w:rPr>
          <w:rFonts w:eastAsia="Times"/>
          <w:sz w:val="20"/>
        </w:rPr>
        <w:t>S</w:t>
      </w:r>
      <w:r w:rsidR="005D0078">
        <w:rPr>
          <w:rFonts w:eastAsia="Times"/>
          <w:sz w:val="20"/>
        </w:rPr>
        <w:t>ervice provider</w:t>
      </w:r>
      <w:r w:rsidR="6F34349A" w:rsidRPr="009F49CD">
        <w:rPr>
          <w:rFonts w:eastAsia="Times"/>
          <w:sz w:val="20"/>
        </w:rPr>
        <w:t>s must</w:t>
      </w:r>
      <w:r w:rsidR="006D65DA">
        <w:rPr>
          <w:rFonts w:eastAsia="Times"/>
          <w:sz w:val="20"/>
        </w:rPr>
        <w:t xml:space="preserve"> document</w:t>
      </w:r>
      <w:r w:rsidR="00897091">
        <w:rPr>
          <w:rFonts w:eastAsia="Times"/>
          <w:sz w:val="20"/>
        </w:rPr>
        <w:t>:</w:t>
      </w:r>
    </w:p>
    <w:p w14:paraId="5AFCDF34" w14:textId="447088A8" w:rsidR="001D43AB" w:rsidRPr="001B289C" w:rsidRDefault="001D43AB" w:rsidP="001B289C">
      <w:pPr>
        <w:pStyle w:val="Bullet1"/>
        <w:rPr>
          <w:sz w:val="20"/>
          <w:szCs w:val="18"/>
        </w:rPr>
      </w:pPr>
      <w:r w:rsidRPr="5088A5FE">
        <w:rPr>
          <w:sz w:val="20"/>
        </w:rPr>
        <w:lastRenderedPageBreak/>
        <w:t xml:space="preserve">how salaries to be provided to management and </w:t>
      </w:r>
      <w:r w:rsidR="007F18D2" w:rsidRPr="5088A5FE">
        <w:rPr>
          <w:sz w:val="20"/>
        </w:rPr>
        <w:t>service delivery</w:t>
      </w:r>
      <w:r w:rsidRPr="5088A5FE">
        <w:rPr>
          <w:sz w:val="20"/>
        </w:rPr>
        <w:t xml:space="preserve"> staff are commensurate with the level of skill, knowledge and experience required by each role to perform the required responsibilities.</w:t>
      </w:r>
    </w:p>
    <w:p w14:paraId="347E6620" w14:textId="70776308" w:rsidR="6F34349A" w:rsidRPr="001B289C" w:rsidRDefault="6F34349A" w:rsidP="001B289C">
      <w:pPr>
        <w:pStyle w:val="Bullet1"/>
        <w:rPr>
          <w:sz w:val="20"/>
          <w:szCs w:val="18"/>
        </w:rPr>
      </w:pPr>
      <w:r w:rsidRPr="5088A5FE">
        <w:rPr>
          <w:sz w:val="20"/>
        </w:rPr>
        <w:t xml:space="preserve">their policy with regards to the development of a learning culture, training provision and requirements for staff. Some of these obligations include: </w:t>
      </w:r>
    </w:p>
    <w:p w14:paraId="1AAFADA5" w14:textId="3C5FF7BF" w:rsidR="6F34349A" w:rsidRPr="005E107B" w:rsidRDefault="6F34349A" w:rsidP="5E57BB7F">
      <w:pPr>
        <w:pStyle w:val="Bullet2"/>
        <w:numPr>
          <w:ilvl w:val="1"/>
          <w:numId w:val="106"/>
        </w:numPr>
        <w:rPr>
          <w:sz w:val="20"/>
        </w:rPr>
      </w:pPr>
      <w:r w:rsidRPr="5E57BB7F">
        <w:rPr>
          <w:sz w:val="20"/>
        </w:rPr>
        <w:t>participation in cultural competence training to ensure appropriate skills to work with Aboriginal people and those from culturally and linguistically diverse backgrounds</w:t>
      </w:r>
    </w:p>
    <w:p w14:paraId="7CF7D737" w14:textId="294B39B5" w:rsidR="6F34349A" w:rsidRPr="005E107B" w:rsidRDefault="6F34349A" w:rsidP="5E57BB7F">
      <w:pPr>
        <w:pStyle w:val="Bullet2"/>
        <w:numPr>
          <w:ilvl w:val="1"/>
          <w:numId w:val="106"/>
        </w:numPr>
        <w:rPr>
          <w:sz w:val="20"/>
        </w:rPr>
      </w:pPr>
      <w:r w:rsidRPr="5E57BB7F">
        <w:rPr>
          <w:sz w:val="20"/>
        </w:rPr>
        <w:t xml:space="preserve">opportunities to understand the theories that underpin the client care requirements, to provide a clear rationale for interventions and to ensure staff </w:t>
      </w:r>
      <w:r w:rsidR="032789C1" w:rsidRPr="5E57BB7F">
        <w:rPr>
          <w:sz w:val="20"/>
        </w:rPr>
        <w:t>can</w:t>
      </w:r>
      <w:r w:rsidRPr="5E57BB7F">
        <w:rPr>
          <w:sz w:val="20"/>
        </w:rPr>
        <w:t xml:space="preserve"> identify specific behaviours and triggers, and the response to these behaviours</w:t>
      </w:r>
    </w:p>
    <w:p w14:paraId="0E559770" w14:textId="18E4E0DE" w:rsidR="6F34349A" w:rsidRPr="005E107B" w:rsidRDefault="6F34349A" w:rsidP="5E57BB7F">
      <w:pPr>
        <w:pStyle w:val="Bullet2"/>
        <w:numPr>
          <w:ilvl w:val="1"/>
          <w:numId w:val="106"/>
        </w:numPr>
        <w:rPr>
          <w:sz w:val="20"/>
        </w:rPr>
      </w:pPr>
      <w:r w:rsidRPr="5E57BB7F">
        <w:rPr>
          <w:sz w:val="20"/>
        </w:rPr>
        <w:t>supervision and leadership training for those in supervisory and management positions</w:t>
      </w:r>
    </w:p>
    <w:p w14:paraId="60CEB1A6" w14:textId="7319A487" w:rsidR="6F34349A" w:rsidRPr="005E107B" w:rsidRDefault="6F34349A" w:rsidP="5E57BB7F">
      <w:pPr>
        <w:pStyle w:val="Bullet2"/>
        <w:numPr>
          <w:ilvl w:val="1"/>
          <w:numId w:val="106"/>
        </w:numPr>
        <w:rPr>
          <w:sz w:val="20"/>
        </w:rPr>
      </w:pPr>
      <w:r w:rsidRPr="5E57BB7F">
        <w:rPr>
          <w:sz w:val="20"/>
        </w:rPr>
        <w:t>opportunities for reflective practice to allow staff the opportunity to reflect on their practice and hone their skills in relation to service delivery.</w:t>
      </w:r>
    </w:p>
    <w:p w14:paraId="328F96F0" w14:textId="5B001527" w:rsidR="00EC16E0" w:rsidRPr="00F9679F" w:rsidRDefault="00BF1650" w:rsidP="00F9679F">
      <w:pPr>
        <w:pStyle w:val="Heading3"/>
      </w:pPr>
      <w:bookmarkStart w:id="38" w:name="_Toc169256139"/>
      <w:r w:rsidRPr="00F9679F">
        <w:t>2.7.6</w:t>
      </w:r>
      <w:r w:rsidR="00746486" w:rsidRPr="00F9679F">
        <w:t xml:space="preserve"> </w:t>
      </w:r>
      <w:r w:rsidR="00EC16E0" w:rsidRPr="00F9679F">
        <w:t>Staff training, development, and supervision</w:t>
      </w:r>
      <w:bookmarkEnd w:id="38"/>
      <w:r w:rsidR="00EC16E0" w:rsidRPr="00F9679F">
        <w:t xml:space="preserve"> </w:t>
      </w:r>
    </w:p>
    <w:p w14:paraId="3703D0D7" w14:textId="1DD88891" w:rsidR="00B8785B" w:rsidRDefault="00673A16" w:rsidP="00265F9D">
      <w:pPr>
        <w:pStyle w:val="DHHSbody"/>
      </w:pPr>
      <w:r>
        <w:t xml:space="preserve">Service </w:t>
      </w:r>
      <w:r w:rsidR="005D0078">
        <w:t>provider</w:t>
      </w:r>
      <w:r w:rsidR="00594CA8" w:rsidRPr="00012294">
        <w:t>s</w:t>
      </w:r>
      <w:r w:rsidRPr="00012294">
        <w:t xml:space="preserve"> will</w:t>
      </w:r>
      <w:r w:rsidR="00B8785B">
        <w:t>:</w:t>
      </w:r>
    </w:p>
    <w:p w14:paraId="2F3FBBBD" w14:textId="180E8F23" w:rsidR="00E469F8" w:rsidRPr="005E107B" w:rsidRDefault="00816A1D" w:rsidP="005E107B">
      <w:pPr>
        <w:pStyle w:val="Bullet1"/>
        <w:rPr>
          <w:iCs/>
          <w:sz w:val="20"/>
          <w:szCs w:val="18"/>
        </w:rPr>
      </w:pPr>
      <w:r w:rsidRPr="5088A5FE">
        <w:rPr>
          <w:sz w:val="20"/>
        </w:rPr>
        <w:t>h</w:t>
      </w:r>
      <w:r w:rsidR="00673A16" w:rsidRPr="5088A5FE">
        <w:rPr>
          <w:sz w:val="20"/>
        </w:rPr>
        <w:t xml:space="preserve">ave policies and procedures to provide accessible pre-service, induction and ongoing training for management and </w:t>
      </w:r>
      <w:r w:rsidR="008C0A17" w:rsidRPr="5088A5FE">
        <w:rPr>
          <w:sz w:val="20"/>
        </w:rPr>
        <w:t xml:space="preserve">service delivery </w:t>
      </w:r>
      <w:r w:rsidR="00673A16" w:rsidRPr="5088A5FE">
        <w:rPr>
          <w:sz w:val="20"/>
        </w:rPr>
        <w:t>staff to enable them to effectively perform their roles and meet client needs.</w:t>
      </w:r>
    </w:p>
    <w:p w14:paraId="7CCFFC54" w14:textId="068B23DE" w:rsidR="00642135" w:rsidRPr="005E107B" w:rsidRDefault="00816A1D" w:rsidP="005E107B">
      <w:pPr>
        <w:pStyle w:val="Bullet1"/>
        <w:rPr>
          <w:sz w:val="20"/>
          <w:szCs w:val="18"/>
        </w:rPr>
      </w:pPr>
      <w:r w:rsidRPr="5088A5FE">
        <w:rPr>
          <w:sz w:val="20"/>
        </w:rPr>
        <w:t>h</w:t>
      </w:r>
      <w:r w:rsidR="00E469F8" w:rsidRPr="5088A5FE">
        <w:rPr>
          <w:sz w:val="20"/>
        </w:rPr>
        <w:t>ave</w:t>
      </w:r>
      <w:r w:rsidR="00642135" w:rsidRPr="5088A5FE">
        <w:rPr>
          <w:sz w:val="20"/>
        </w:rPr>
        <w:t xml:space="preserve"> policies and practices </w:t>
      </w:r>
      <w:r w:rsidR="00E469F8" w:rsidRPr="5088A5FE">
        <w:rPr>
          <w:sz w:val="20"/>
        </w:rPr>
        <w:t>that</w:t>
      </w:r>
      <w:r w:rsidR="00642135" w:rsidRPr="5088A5FE">
        <w:rPr>
          <w:sz w:val="20"/>
        </w:rPr>
        <w:t xml:space="preserve"> promote professional development to enable staff members to gain any competencies they need to meet their job requirements.</w:t>
      </w:r>
    </w:p>
    <w:p w14:paraId="1C6CE344" w14:textId="46A4708E" w:rsidR="00044D25" w:rsidRPr="005E107B" w:rsidRDefault="00816A1D" w:rsidP="005E107B">
      <w:pPr>
        <w:pStyle w:val="Bullet1"/>
        <w:rPr>
          <w:iCs/>
          <w:sz w:val="20"/>
          <w:szCs w:val="18"/>
        </w:rPr>
      </w:pPr>
      <w:r w:rsidRPr="5088A5FE">
        <w:rPr>
          <w:sz w:val="20"/>
        </w:rPr>
        <w:t>h</w:t>
      </w:r>
      <w:r w:rsidR="00673A16" w:rsidRPr="5088A5FE">
        <w:rPr>
          <w:sz w:val="20"/>
        </w:rPr>
        <w:t>ave staff supervision policies in place (such as level of supervision and arrangements for after-hours support) that are reviewed regularly and specify that each staff member has an appropriately skilled manager.</w:t>
      </w:r>
      <w:r w:rsidR="00ED6D00" w:rsidRPr="5088A5FE">
        <w:rPr>
          <w:sz w:val="20"/>
        </w:rPr>
        <w:t xml:space="preserve"> </w:t>
      </w:r>
    </w:p>
    <w:p w14:paraId="7F03AD12" w14:textId="766006D1" w:rsidR="002E3B1F" w:rsidRPr="005E107B" w:rsidRDefault="00816A1D" w:rsidP="005E107B">
      <w:pPr>
        <w:pStyle w:val="Bullet1"/>
        <w:rPr>
          <w:sz w:val="20"/>
          <w:szCs w:val="18"/>
        </w:rPr>
      </w:pPr>
      <w:r w:rsidRPr="5088A5FE">
        <w:rPr>
          <w:sz w:val="20"/>
        </w:rPr>
        <w:t>r</w:t>
      </w:r>
      <w:r w:rsidR="00044D25" w:rsidRPr="5088A5FE">
        <w:rPr>
          <w:sz w:val="20"/>
        </w:rPr>
        <w:t>egularly</w:t>
      </w:r>
      <w:r w:rsidR="00673A16" w:rsidRPr="5088A5FE">
        <w:rPr>
          <w:sz w:val="20"/>
        </w:rPr>
        <w:t xml:space="preserve"> review staff performance </w:t>
      </w:r>
      <w:r w:rsidR="002D38E9" w:rsidRPr="5088A5FE">
        <w:rPr>
          <w:sz w:val="20"/>
        </w:rPr>
        <w:t>and</w:t>
      </w:r>
      <w:r w:rsidR="00673A16" w:rsidRPr="5088A5FE">
        <w:rPr>
          <w:sz w:val="20"/>
        </w:rPr>
        <w:t xml:space="preserve"> identify staff learning needs</w:t>
      </w:r>
      <w:r w:rsidR="00C84DB0" w:rsidRPr="5088A5FE">
        <w:rPr>
          <w:sz w:val="20"/>
        </w:rPr>
        <w:t>.</w:t>
      </w:r>
    </w:p>
    <w:p w14:paraId="10B2C696" w14:textId="27A4700A" w:rsidR="00EC16E0" w:rsidRPr="00F9679F" w:rsidRDefault="004D6C00" w:rsidP="00F9679F">
      <w:pPr>
        <w:pStyle w:val="Heading3"/>
      </w:pPr>
      <w:bookmarkStart w:id="39" w:name="_Toc328050864"/>
      <w:bookmarkStart w:id="40" w:name="_Toc328056201"/>
      <w:bookmarkStart w:id="41" w:name="_Toc83731022"/>
      <w:bookmarkStart w:id="42" w:name="_Toc169256140"/>
      <w:r w:rsidRPr="00F9679F">
        <w:t>2.7.7</w:t>
      </w:r>
      <w:r w:rsidR="0090414F" w:rsidRPr="00F9679F">
        <w:t xml:space="preserve"> </w:t>
      </w:r>
      <w:r w:rsidR="00EC16E0" w:rsidRPr="00F9679F">
        <w:t>Prioritisation, allocation, and demand management</w:t>
      </w:r>
      <w:bookmarkEnd w:id="39"/>
      <w:bookmarkEnd w:id="40"/>
      <w:bookmarkEnd w:id="41"/>
      <w:bookmarkEnd w:id="42"/>
    </w:p>
    <w:p w14:paraId="1E16FA0D" w14:textId="640C7EAA" w:rsidR="00673A16" w:rsidRPr="00AC7A26" w:rsidRDefault="00211CFB" w:rsidP="00DF119D">
      <w:pPr>
        <w:spacing w:line="270" w:lineRule="atLeast"/>
        <w:rPr>
          <w:rFonts w:eastAsia="Times"/>
          <w:iCs/>
          <w:color w:val="000000" w:themeColor="text1"/>
          <w:sz w:val="20"/>
        </w:rPr>
      </w:pPr>
      <w:r>
        <w:rPr>
          <w:rFonts w:eastAsia="Times"/>
          <w:iCs/>
          <w:color w:val="000000" w:themeColor="text1"/>
          <w:sz w:val="20"/>
        </w:rPr>
        <w:t>S</w:t>
      </w:r>
      <w:r w:rsidR="005D0078">
        <w:rPr>
          <w:rFonts w:eastAsia="Times"/>
          <w:iCs/>
          <w:color w:val="000000" w:themeColor="text1"/>
          <w:sz w:val="20"/>
        </w:rPr>
        <w:t>ervice provider</w:t>
      </w:r>
      <w:r w:rsidR="00594CA8" w:rsidRPr="00AC7A26">
        <w:rPr>
          <w:rFonts w:eastAsia="Times"/>
          <w:iCs/>
          <w:color w:val="000000" w:themeColor="text1"/>
          <w:sz w:val="20"/>
        </w:rPr>
        <w:t>s</w:t>
      </w:r>
      <w:r w:rsidR="00DF119D" w:rsidRPr="00AC7A26">
        <w:rPr>
          <w:rFonts w:eastAsia="Times"/>
          <w:iCs/>
          <w:color w:val="000000" w:themeColor="text1"/>
          <w:sz w:val="20"/>
        </w:rPr>
        <w:t xml:space="preserve"> will have processes in place to monitor and improve the timeliness of responses to clients and actively respond to changes that may impact on demand for services and their capacity to respond</w:t>
      </w:r>
      <w:r w:rsidR="00C84DB0" w:rsidRPr="00AC7A26">
        <w:rPr>
          <w:rFonts w:eastAsia="Times"/>
          <w:iCs/>
          <w:color w:val="000000" w:themeColor="text1"/>
          <w:sz w:val="20"/>
        </w:rPr>
        <w:t>.</w:t>
      </w:r>
    </w:p>
    <w:p w14:paraId="6E69A412" w14:textId="5AA90684" w:rsidR="00EC16E0" w:rsidRPr="00F9679F" w:rsidRDefault="004D6C00" w:rsidP="00F9679F">
      <w:pPr>
        <w:pStyle w:val="Heading3"/>
      </w:pPr>
      <w:bookmarkStart w:id="43" w:name="_Toc169256141"/>
      <w:r w:rsidRPr="00F9679F">
        <w:t>2.7.8</w:t>
      </w:r>
      <w:r w:rsidR="007F61A5" w:rsidRPr="00F9679F">
        <w:t xml:space="preserve"> </w:t>
      </w:r>
      <w:r w:rsidR="005A33D6" w:rsidRPr="00F9679F">
        <w:t>Service r</w:t>
      </w:r>
      <w:r w:rsidR="00EC16E0" w:rsidRPr="00F9679F">
        <w:t>eporting requirements</w:t>
      </w:r>
      <w:bookmarkEnd w:id="43"/>
    </w:p>
    <w:p w14:paraId="0E6C27F9" w14:textId="02205979" w:rsidR="00503057" w:rsidRPr="005E107B" w:rsidRDefault="00211CFB" w:rsidP="00CF66DE">
      <w:pPr>
        <w:pStyle w:val="DHHSbody"/>
      </w:pPr>
      <w:r>
        <w:t>S</w:t>
      </w:r>
      <w:r w:rsidR="005D0078">
        <w:t>ervice provider</w:t>
      </w:r>
      <w:r w:rsidR="00594CA8" w:rsidRPr="00FE7293">
        <w:t>s</w:t>
      </w:r>
      <w:r w:rsidR="00EF49DF" w:rsidRPr="00FE7293">
        <w:t xml:space="preserve"> will collect service data and provide data reports to the department in accordance with the service agreement and/or practice requirements</w:t>
      </w:r>
      <w:r w:rsidR="005103D0">
        <w:t xml:space="preserve"> as </w:t>
      </w:r>
      <w:r w:rsidR="00EC60AD">
        <w:t>set out in the Activity Description (17085)</w:t>
      </w:r>
      <w:r w:rsidR="00EC130F">
        <w:t>.</w:t>
      </w:r>
      <w:r w:rsidR="00BB3D35">
        <w:t xml:space="preserve"> </w:t>
      </w:r>
      <w:r w:rsidR="00503057" w:rsidRPr="5088A5FE">
        <w:t>Administration of brokerage will be in line with Flexible Funding guidelines (Attachment 1)</w:t>
      </w:r>
      <w:r w:rsidR="008717F6" w:rsidRPr="5088A5FE">
        <w:t>.</w:t>
      </w:r>
    </w:p>
    <w:p w14:paraId="5762ED73" w14:textId="66463081" w:rsidR="00503057" w:rsidRDefault="00503057" w:rsidP="00CF66DE">
      <w:pPr>
        <w:pStyle w:val="DHHSbody"/>
      </w:pPr>
      <w:r w:rsidRPr="1B0396C7">
        <w:t>In addition to the Key Performance Measures as set out in the Activity Description (</w:t>
      </w:r>
      <w:r w:rsidRPr="000E1751">
        <w:rPr>
          <w:i/>
          <w:iCs/>
        </w:rPr>
        <w:t>Activity 17085</w:t>
      </w:r>
      <w:r w:rsidRPr="1B0396C7">
        <w:t xml:space="preserve">) </w:t>
      </w:r>
      <w:r>
        <w:t xml:space="preserve">service providers </w:t>
      </w:r>
      <w:r w:rsidRPr="1B0396C7">
        <w:t>will be complete a brokerage acquittal template and provide to the department quarterly.</w:t>
      </w:r>
    </w:p>
    <w:p w14:paraId="50DB602C" w14:textId="0E4ED625" w:rsidR="005A33D6" w:rsidRPr="00F9679F" w:rsidRDefault="002C60CB" w:rsidP="00F9679F">
      <w:pPr>
        <w:pStyle w:val="Heading3"/>
      </w:pPr>
      <w:bookmarkStart w:id="44" w:name="_Toc169256142"/>
      <w:r w:rsidRPr="00F9679F">
        <w:t>2.7.9</w:t>
      </w:r>
      <w:r w:rsidR="00A40989" w:rsidRPr="00F9679F">
        <w:t xml:space="preserve"> </w:t>
      </w:r>
      <w:r w:rsidR="005A33D6" w:rsidRPr="00F9679F">
        <w:t>Evaluation reporting requirements</w:t>
      </w:r>
      <w:bookmarkEnd w:id="44"/>
    </w:p>
    <w:p w14:paraId="56D5660C" w14:textId="36282E6B" w:rsidR="00CD1271" w:rsidRPr="00C3267F" w:rsidRDefault="00797E1C" w:rsidP="00CD1271">
      <w:pPr>
        <w:pStyle w:val="Body"/>
        <w:rPr>
          <w:sz w:val="20"/>
        </w:rPr>
      </w:pPr>
      <w:r w:rsidRPr="00C3267F">
        <w:rPr>
          <w:sz w:val="20"/>
        </w:rPr>
        <w:t xml:space="preserve">DFFH </w:t>
      </w:r>
      <w:r w:rsidR="00601328">
        <w:rPr>
          <w:sz w:val="20"/>
        </w:rPr>
        <w:t>has</w:t>
      </w:r>
      <w:r w:rsidRPr="00C3267F">
        <w:rPr>
          <w:sz w:val="20"/>
        </w:rPr>
        <w:t xml:space="preserve"> engaged </w:t>
      </w:r>
      <w:r w:rsidR="00E55F12" w:rsidRPr="00C3267F">
        <w:rPr>
          <w:sz w:val="20"/>
        </w:rPr>
        <w:t xml:space="preserve">an evaluation provider </w:t>
      </w:r>
      <w:r w:rsidR="00AF2FF1" w:rsidRPr="00C3267F">
        <w:rPr>
          <w:sz w:val="20"/>
        </w:rPr>
        <w:t xml:space="preserve">to evaluate the </w:t>
      </w:r>
      <w:r w:rsidR="1E7BFA50" w:rsidRPr="5088A5FE">
        <w:rPr>
          <w:sz w:val="20"/>
        </w:rPr>
        <w:t xml:space="preserve">Complex Needs Project including the </w:t>
      </w:r>
      <w:r w:rsidR="00AF2FF1" w:rsidRPr="00C3267F">
        <w:rPr>
          <w:sz w:val="20"/>
        </w:rPr>
        <w:t>AOS pilot program</w:t>
      </w:r>
      <w:r w:rsidR="00AF2FF1" w:rsidRPr="5088A5FE">
        <w:rPr>
          <w:sz w:val="20"/>
        </w:rPr>
        <w:t>.</w:t>
      </w:r>
      <w:r w:rsidR="00C3267F" w:rsidRPr="00C3267F">
        <w:rPr>
          <w:sz w:val="20"/>
        </w:rPr>
        <w:t xml:space="preserve"> </w:t>
      </w:r>
      <w:r w:rsidR="00CD1271" w:rsidRPr="00C3267F">
        <w:rPr>
          <w:sz w:val="20"/>
        </w:rPr>
        <w:t xml:space="preserve">The Evaluation Provider </w:t>
      </w:r>
      <w:r w:rsidR="1AA39EC9" w:rsidRPr="5088A5FE">
        <w:rPr>
          <w:sz w:val="20"/>
        </w:rPr>
        <w:t>has developed</w:t>
      </w:r>
      <w:r w:rsidR="00CD1271" w:rsidRPr="00C3267F">
        <w:rPr>
          <w:sz w:val="20"/>
        </w:rPr>
        <w:t xml:space="preserve"> data collection tools in collaboration with </w:t>
      </w:r>
      <w:r w:rsidR="00647DCB" w:rsidRPr="00C3267F">
        <w:rPr>
          <w:sz w:val="20"/>
        </w:rPr>
        <w:t>service providers</w:t>
      </w:r>
      <w:r w:rsidR="00CD1271" w:rsidRPr="00C3267F">
        <w:rPr>
          <w:sz w:val="20"/>
        </w:rPr>
        <w:t xml:space="preserve">. It is expected that the data inputs and tools to collect the information will be user friendly and </w:t>
      </w:r>
      <w:r w:rsidR="00CD1271" w:rsidRPr="00C3267F">
        <w:rPr>
          <w:sz w:val="20"/>
        </w:rPr>
        <w:lastRenderedPageBreak/>
        <w:t xml:space="preserve">‘light-touch’ with controls and drop-down menus built into the design. </w:t>
      </w:r>
      <w:r w:rsidR="00252445" w:rsidRPr="00C3267F">
        <w:rPr>
          <w:sz w:val="20"/>
        </w:rPr>
        <w:t xml:space="preserve">Data collection will include monthly reporting against outcome measures and touch-point interviews with service providers and AOS clients. </w:t>
      </w:r>
      <w:r w:rsidR="00CD1271" w:rsidRPr="00C3267F">
        <w:rPr>
          <w:sz w:val="20"/>
        </w:rPr>
        <w:t xml:space="preserve">Support will be </w:t>
      </w:r>
      <w:r w:rsidR="000D6924" w:rsidRPr="00C3267F">
        <w:rPr>
          <w:sz w:val="20"/>
        </w:rPr>
        <w:t xml:space="preserve">available </w:t>
      </w:r>
      <w:r w:rsidR="00CD1271" w:rsidRPr="00C3267F">
        <w:rPr>
          <w:sz w:val="20"/>
        </w:rPr>
        <w:t xml:space="preserve">to service providers throughout the pilot period to support consistent and quality data collection. </w:t>
      </w:r>
    </w:p>
    <w:p w14:paraId="4B109292" w14:textId="53B8B4A6" w:rsidR="00F652E2" w:rsidRPr="002C2500" w:rsidRDefault="00F652E2" w:rsidP="00F652E2">
      <w:pPr>
        <w:pStyle w:val="Body"/>
        <w:rPr>
          <w:sz w:val="20"/>
        </w:rPr>
      </w:pPr>
      <w:r w:rsidRPr="00C3267F">
        <w:rPr>
          <w:sz w:val="20"/>
        </w:rPr>
        <w:t>Data to inform the evaluation will be collected by service providers and de-identified by DFFH prior to disclosure to the Evaluation Provider.</w:t>
      </w:r>
      <w:r w:rsidRPr="002C2500">
        <w:rPr>
          <w:sz w:val="20"/>
        </w:rPr>
        <w:t xml:space="preserve"> </w:t>
      </w:r>
    </w:p>
    <w:p w14:paraId="6E99AB65" w14:textId="25E8C6B7" w:rsidR="00123640" w:rsidRPr="0008761F" w:rsidRDefault="00C32976" w:rsidP="0008761F">
      <w:pPr>
        <w:pStyle w:val="Heading2"/>
      </w:pPr>
      <w:bookmarkStart w:id="45" w:name="_Toc169256143"/>
      <w:r w:rsidRPr="0008761F">
        <w:t xml:space="preserve">2.8 </w:t>
      </w:r>
      <w:r w:rsidR="00123640" w:rsidRPr="0008761F">
        <w:t>Client care requirements</w:t>
      </w:r>
      <w:bookmarkEnd w:id="45"/>
    </w:p>
    <w:p w14:paraId="66D59F89" w14:textId="4DF6E130" w:rsidR="0041098E" w:rsidRPr="00B178DD" w:rsidRDefault="0060553D" w:rsidP="458FA879">
      <w:pPr>
        <w:spacing w:line="270" w:lineRule="atLeast"/>
        <w:rPr>
          <w:rFonts w:eastAsia="Times"/>
          <w:color w:val="000000" w:themeColor="text1"/>
          <w:sz w:val="20"/>
        </w:rPr>
      </w:pPr>
      <w:r w:rsidRPr="458FA879">
        <w:rPr>
          <w:rFonts w:eastAsia="Times"/>
          <w:color w:val="000000" w:themeColor="text1"/>
          <w:sz w:val="20"/>
        </w:rPr>
        <w:t>Service providers are t</w:t>
      </w:r>
      <w:r w:rsidR="0041098E" w:rsidRPr="458FA879">
        <w:rPr>
          <w:rFonts w:eastAsia="Times"/>
          <w:color w:val="000000" w:themeColor="text1"/>
          <w:sz w:val="20"/>
        </w:rPr>
        <w:t>o design and deliver a</w:t>
      </w:r>
      <w:r w:rsidR="009638D3" w:rsidRPr="458FA879">
        <w:rPr>
          <w:rFonts w:eastAsia="Times"/>
          <w:color w:val="000000" w:themeColor="text1"/>
          <w:sz w:val="20"/>
        </w:rPr>
        <w:t>n assertive outreach and c</w:t>
      </w:r>
      <w:r w:rsidR="000A110E" w:rsidRPr="458FA879">
        <w:rPr>
          <w:rFonts w:eastAsia="Times"/>
          <w:color w:val="000000" w:themeColor="text1"/>
          <w:sz w:val="20"/>
        </w:rPr>
        <w:t>ase manage</w:t>
      </w:r>
      <w:r w:rsidR="009638D3" w:rsidRPr="458FA879">
        <w:rPr>
          <w:rFonts w:eastAsia="Times"/>
          <w:color w:val="000000" w:themeColor="text1"/>
          <w:sz w:val="20"/>
        </w:rPr>
        <w:t>m</w:t>
      </w:r>
      <w:r w:rsidR="000A110E" w:rsidRPr="458FA879">
        <w:rPr>
          <w:rFonts w:eastAsia="Times"/>
          <w:color w:val="000000" w:themeColor="text1"/>
          <w:sz w:val="20"/>
        </w:rPr>
        <w:t>ent</w:t>
      </w:r>
      <w:r w:rsidR="009638D3" w:rsidRPr="458FA879">
        <w:rPr>
          <w:rFonts w:eastAsia="Times"/>
          <w:color w:val="000000" w:themeColor="text1"/>
          <w:sz w:val="20"/>
        </w:rPr>
        <w:t xml:space="preserve"> </w:t>
      </w:r>
      <w:r w:rsidR="0041098E" w:rsidRPr="458FA879">
        <w:rPr>
          <w:rFonts w:eastAsia="Times"/>
          <w:color w:val="000000" w:themeColor="text1"/>
          <w:sz w:val="20"/>
        </w:rPr>
        <w:t xml:space="preserve">program that </w:t>
      </w:r>
      <w:r w:rsidR="009638D3" w:rsidRPr="458FA879">
        <w:rPr>
          <w:rFonts w:eastAsia="Times"/>
          <w:color w:val="000000" w:themeColor="text1"/>
          <w:sz w:val="20"/>
        </w:rPr>
        <w:t xml:space="preserve">seeks to </w:t>
      </w:r>
      <w:r w:rsidR="0031022F" w:rsidRPr="458FA879">
        <w:rPr>
          <w:rFonts w:eastAsia="Times"/>
          <w:color w:val="000000" w:themeColor="text1"/>
          <w:sz w:val="20"/>
        </w:rPr>
        <w:t xml:space="preserve">break down </w:t>
      </w:r>
      <w:r w:rsidR="000A110E" w:rsidRPr="458FA879">
        <w:rPr>
          <w:rFonts w:eastAsia="Times"/>
          <w:color w:val="000000" w:themeColor="text1"/>
          <w:sz w:val="20"/>
        </w:rPr>
        <w:t xml:space="preserve">the </w:t>
      </w:r>
      <w:r w:rsidR="0031022F" w:rsidRPr="458FA879">
        <w:rPr>
          <w:rFonts w:eastAsia="Times"/>
          <w:color w:val="000000" w:themeColor="text1"/>
          <w:sz w:val="20"/>
        </w:rPr>
        <w:t xml:space="preserve">barriers </w:t>
      </w:r>
      <w:r w:rsidR="000A110E" w:rsidRPr="458FA879">
        <w:rPr>
          <w:rFonts w:eastAsia="Times"/>
          <w:color w:val="000000" w:themeColor="text1"/>
          <w:sz w:val="20"/>
        </w:rPr>
        <w:t>experienced by the target</w:t>
      </w:r>
      <w:r w:rsidR="007D2D6A" w:rsidRPr="458FA879">
        <w:rPr>
          <w:rFonts w:eastAsia="Times"/>
          <w:color w:val="000000" w:themeColor="text1"/>
          <w:sz w:val="20"/>
        </w:rPr>
        <w:t xml:space="preserve"> cohort in accessing services to meet the</w:t>
      </w:r>
      <w:r w:rsidR="00BC2072" w:rsidRPr="458FA879">
        <w:rPr>
          <w:rFonts w:eastAsia="Times"/>
          <w:color w:val="000000" w:themeColor="text1"/>
          <w:sz w:val="20"/>
        </w:rPr>
        <w:t>ir</w:t>
      </w:r>
      <w:r w:rsidR="007D2D6A" w:rsidRPr="458FA879">
        <w:rPr>
          <w:rFonts w:eastAsia="Times"/>
          <w:color w:val="000000" w:themeColor="text1"/>
          <w:sz w:val="20"/>
        </w:rPr>
        <w:t xml:space="preserve"> </w:t>
      </w:r>
      <w:r w:rsidR="007D2D6A" w:rsidRPr="5E57BB7F">
        <w:rPr>
          <w:rFonts w:eastAsia="Times"/>
          <w:color w:val="000000" w:themeColor="text1"/>
          <w:sz w:val="20"/>
        </w:rPr>
        <w:t>individual</w:t>
      </w:r>
      <w:r w:rsidR="007D2D6A" w:rsidRPr="458FA879">
        <w:rPr>
          <w:rFonts w:eastAsia="Times"/>
          <w:color w:val="000000" w:themeColor="text1"/>
          <w:sz w:val="20"/>
        </w:rPr>
        <w:t xml:space="preserve"> needs</w:t>
      </w:r>
      <w:r w:rsidR="009638D3" w:rsidRPr="458FA879">
        <w:rPr>
          <w:rFonts w:eastAsia="Times"/>
          <w:color w:val="000000" w:themeColor="text1"/>
          <w:sz w:val="20"/>
        </w:rPr>
        <w:t>,</w:t>
      </w:r>
      <w:r w:rsidR="00006C57" w:rsidRPr="458FA879">
        <w:rPr>
          <w:rFonts w:eastAsia="Times"/>
          <w:color w:val="000000" w:themeColor="text1"/>
          <w:sz w:val="20"/>
        </w:rPr>
        <w:t xml:space="preserve"> with</w:t>
      </w:r>
      <w:r w:rsidR="00627E31" w:rsidRPr="458FA879">
        <w:rPr>
          <w:rFonts w:eastAsia="Times"/>
          <w:color w:val="000000" w:themeColor="text1"/>
          <w:sz w:val="20"/>
        </w:rPr>
        <w:t xml:space="preserve"> the aim of </w:t>
      </w:r>
      <w:r w:rsidR="009638D3" w:rsidRPr="458FA879">
        <w:rPr>
          <w:rFonts w:eastAsia="Times"/>
          <w:color w:val="000000" w:themeColor="text1"/>
          <w:sz w:val="20"/>
        </w:rPr>
        <w:t>reduc</w:t>
      </w:r>
      <w:r w:rsidR="00B178DD" w:rsidRPr="458FA879">
        <w:rPr>
          <w:rFonts w:eastAsia="Times"/>
          <w:color w:val="000000" w:themeColor="text1"/>
          <w:sz w:val="20"/>
        </w:rPr>
        <w:t xml:space="preserve">ing their </w:t>
      </w:r>
      <w:r w:rsidR="009638D3" w:rsidRPr="458FA879">
        <w:rPr>
          <w:rFonts w:eastAsia="Times"/>
          <w:color w:val="000000" w:themeColor="text1"/>
          <w:sz w:val="20"/>
        </w:rPr>
        <w:t>risk</w:t>
      </w:r>
      <w:r w:rsidR="00142216" w:rsidRPr="458FA879">
        <w:rPr>
          <w:rFonts w:eastAsia="Times"/>
          <w:color w:val="000000" w:themeColor="text1"/>
          <w:sz w:val="20"/>
        </w:rPr>
        <w:t xml:space="preserve"> of harm</w:t>
      </w:r>
      <w:r w:rsidR="009638D3" w:rsidRPr="458FA879">
        <w:rPr>
          <w:rFonts w:eastAsia="Times"/>
          <w:color w:val="000000" w:themeColor="text1"/>
          <w:sz w:val="20"/>
        </w:rPr>
        <w:t xml:space="preserve"> to others.</w:t>
      </w:r>
    </w:p>
    <w:p w14:paraId="79ECF0C2" w14:textId="62AD62C6" w:rsidR="00A2508A" w:rsidRPr="00265F9D" w:rsidRDefault="00A2508A" w:rsidP="00A2508A">
      <w:pPr>
        <w:pStyle w:val="Body"/>
        <w:spacing w:before="120"/>
        <w:rPr>
          <w:sz w:val="20"/>
        </w:rPr>
      </w:pPr>
      <w:r w:rsidRPr="00265F9D">
        <w:rPr>
          <w:sz w:val="20"/>
        </w:rPr>
        <w:t>The two key components of the AOS pilot program are delivery of</w:t>
      </w:r>
      <w:r w:rsidR="001A7CD9">
        <w:rPr>
          <w:sz w:val="20"/>
        </w:rPr>
        <w:t xml:space="preserve"> assertive outreach and case management.</w:t>
      </w:r>
      <w:r w:rsidR="00EC2F20">
        <w:rPr>
          <w:sz w:val="20"/>
        </w:rPr>
        <w:t xml:space="preserve"> These services will be delivered by multidisciplinary teams who h</w:t>
      </w:r>
      <w:r w:rsidR="00746042">
        <w:rPr>
          <w:sz w:val="20"/>
        </w:rPr>
        <w:t xml:space="preserve">old relevant qualifications and have </w:t>
      </w:r>
      <w:r w:rsidR="00EC2F20">
        <w:rPr>
          <w:sz w:val="20"/>
        </w:rPr>
        <w:t xml:space="preserve">a broad range of experience working </w:t>
      </w:r>
      <w:r w:rsidR="00746042">
        <w:rPr>
          <w:sz w:val="20"/>
        </w:rPr>
        <w:t>across</w:t>
      </w:r>
      <w:r w:rsidR="00EC2F20">
        <w:rPr>
          <w:sz w:val="20"/>
        </w:rPr>
        <w:t xml:space="preserve"> the target cohort</w:t>
      </w:r>
      <w:r w:rsidR="00B165A6">
        <w:rPr>
          <w:sz w:val="20"/>
        </w:rPr>
        <w:t>.</w:t>
      </w:r>
    </w:p>
    <w:p w14:paraId="72C09EA4" w14:textId="48D5FAE5" w:rsidR="003B3700" w:rsidRDefault="00475DF0" w:rsidP="00265F9D">
      <w:pPr>
        <w:pStyle w:val="DHHSbody"/>
      </w:pPr>
      <w:r>
        <w:t>Service p</w:t>
      </w:r>
      <w:r w:rsidR="003B3700">
        <w:t>roviders are required to</w:t>
      </w:r>
      <w:r w:rsidR="005A6FB9">
        <w:t>:</w:t>
      </w:r>
    </w:p>
    <w:p w14:paraId="60F8BE14" w14:textId="65708F31" w:rsidR="005A6FB9" w:rsidRDefault="00D036F0" w:rsidP="458FA879">
      <w:pPr>
        <w:pStyle w:val="Bullet1"/>
        <w:rPr>
          <w:sz w:val="20"/>
        </w:rPr>
      </w:pPr>
      <w:r w:rsidRPr="458FA879">
        <w:rPr>
          <w:sz w:val="20"/>
        </w:rPr>
        <w:t>c</w:t>
      </w:r>
      <w:r w:rsidR="002738A3" w:rsidRPr="458FA879">
        <w:rPr>
          <w:sz w:val="20"/>
        </w:rPr>
        <w:t>onfirm receipt of referral</w:t>
      </w:r>
      <w:r w:rsidR="00193AE2" w:rsidRPr="458FA879">
        <w:rPr>
          <w:sz w:val="20"/>
        </w:rPr>
        <w:t xml:space="preserve"> from DFFH</w:t>
      </w:r>
      <w:r w:rsidR="002738A3" w:rsidRPr="458FA879">
        <w:rPr>
          <w:sz w:val="20"/>
        </w:rPr>
        <w:t xml:space="preserve"> within </w:t>
      </w:r>
      <w:r w:rsidR="00DC2E9F" w:rsidRPr="5E57BB7F">
        <w:rPr>
          <w:sz w:val="20"/>
        </w:rPr>
        <w:t>1</w:t>
      </w:r>
      <w:r w:rsidR="00DC2E9F" w:rsidRPr="458FA879">
        <w:rPr>
          <w:sz w:val="20"/>
        </w:rPr>
        <w:t xml:space="preserve"> business day</w:t>
      </w:r>
      <w:r w:rsidR="00D50341" w:rsidRPr="458FA879">
        <w:rPr>
          <w:sz w:val="20"/>
        </w:rPr>
        <w:t xml:space="preserve"> with the Complex Needs Coordinator</w:t>
      </w:r>
    </w:p>
    <w:p w14:paraId="6CBCACC1" w14:textId="378A9A8C" w:rsidR="00D50341" w:rsidRPr="00C00B0C" w:rsidRDefault="00D50341" w:rsidP="00C00B0C">
      <w:pPr>
        <w:pStyle w:val="Bullet1"/>
        <w:rPr>
          <w:sz w:val="20"/>
        </w:rPr>
      </w:pPr>
      <w:r>
        <w:rPr>
          <w:sz w:val="20"/>
        </w:rPr>
        <w:t xml:space="preserve">initiate contact with the </w:t>
      </w:r>
      <w:r w:rsidR="00DC2E9F">
        <w:rPr>
          <w:sz w:val="20"/>
        </w:rPr>
        <w:t>referrer within 2 business days</w:t>
      </w:r>
    </w:p>
    <w:p w14:paraId="1BD2896A" w14:textId="2F27472D" w:rsidR="008D000A" w:rsidRPr="00C00B0C" w:rsidRDefault="00DC2E9F" w:rsidP="00C00B0C">
      <w:pPr>
        <w:pStyle w:val="Bullet1"/>
        <w:rPr>
          <w:sz w:val="20"/>
        </w:rPr>
      </w:pPr>
      <w:r>
        <w:rPr>
          <w:sz w:val="20"/>
        </w:rPr>
        <w:t xml:space="preserve">plan for and </w:t>
      </w:r>
      <w:r w:rsidR="00D036F0" w:rsidRPr="00C00B0C">
        <w:rPr>
          <w:sz w:val="20"/>
        </w:rPr>
        <w:t>i</w:t>
      </w:r>
      <w:r w:rsidR="00193AE2" w:rsidRPr="00C00B0C">
        <w:rPr>
          <w:sz w:val="20"/>
        </w:rPr>
        <w:t xml:space="preserve">nitiate contact with the client within </w:t>
      </w:r>
      <w:r w:rsidRPr="5E57BB7F">
        <w:rPr>
          <w:sz w:val="20"/>
        </w:rPr>
        <w:t>2</w:t>
      </w:r>
      <w:r>
        <w:rPr>
          <w:sz w:val="20"/>
        </w:rPr>
        <w:t xml:space="preserve"> business days</w:t>
      </w:r>
    </w:p>
    <w:p w14:paraId="5790A53D" w14:textId="6337315A" w:rsidR="002D7A22" w:rsidRPr="00C00B0C" w:rsidRDefault="002D7A22" w:rsidP="00C00B0C">
      <w:pPr>
        <w:pStyle w:val="Bullet1"/>
        <w:rPr>
          <w:sz w:val="20"/>
        </w:rPr>
      </w:pPr>
      <w:r w:rsidRPr="00C00B0C">
        <w:rPr>
          <w:sz w:val="20"/>
        </w:rPr>
        <w:t>use face</w:t>
      </w:r>
      <w:r w:rsidR="009B4F43">
        <w:rPr>
          <w:sz w:val="20"/>
        </w:rPr>
        <w:t>-</w:t>
      </w:r>
      <w:r w:rsidRPr="00C00B0C">
        <w:rPr>
          <w:sz w:val="20"/>
        </w:rPr>
        <w:t>to</w:t>
      </w:r>
      <w:r w:rsidR="009B4F43">
        <w:rPr>
          <w:sz w:val="20"/>
        </w:rPr>
        <w:t>-</w:t>
      </w:r>
      <w:r w:rsidRPr="00C00B0C">
        <w:rPr>
          <w:sz w:val="20"/>
        </w:rPr>
        <w:t xml:space="preserve">face assertive outreach to provide intensive support and pro-social engagement  </w:t>
      </w:r>
    </w:p>
    <w:p w14:paraId="56384A6F" w14:textId="71946B4F" w:rsidR="001F1806" w:rsidRPr="00C00B0C" w:rsidRDefault="00367D64" w:rsidP="00C00B0C">
      <w:pPr>
        <w:pStyle w:val="Bullet1"/>
        <w:rPr>
          <w:sz w:val="20"/>
        </w:rPr>
      </w:pPr>
      <w:r w:rsidRPr="00C00B0C">
        <w:rPr>
          <w:sz w:val="20"/>
        </w:rPr>
        <w:t xml:space="preserve">work with clients to </w:t>
      </w:r>
      <w:r w:rsidR="00D036F0" w:rsidRPr="00C00B0C">
        <w:rPr>
          <w:sz w:val="20"/>
        </w:rPr>
        <w:t>e</w:t>
      </w:r>
      <w:r w:rsidR="0098371E" w:rsidRPr="00C00B0C">
        <w:rPr>
          <w:sz w:val="20"/>
        </w:rPr>
        <w:t xml:space="preserve">stablish an ISP within six </w:t>
      </w:r>
      <w:r w:rsidR="00A7032E" w:rsidRPr="00C00B0C">
        <w:rPr>
          <w:sz w:val="20"/>
        </w:rPr>
        <w:t xml:space="preserve">(6) </w:t>
      </w:r>
      <w:r w:rsidR="00F46191" w:rsidRPr="00C00B0C">
        <w:rPr>
          <w:sz w:val="20"/>
        </w:rPr>
        <w:t xml:space="preserve">weeks of </w:t>
      </w:r>
      <w:r w:rsidR="00EA53D9" w:rsidRPr="00C00B0C">
        <w:rPr>
          <w:sz w:val="20"/>
        </w:rPr>
        <w:t>the individual providing consent for service delivery</w:t>
      </w:r>
      <w:r w:rsidRPr="00C00B0C">
        <w:rPr>
          <w:sz w:val="20"/>
        </w:rPr>
        <w:t xml:space="preserve">, focused on meeting the identified risks, needs and goals of these clients. </w:t>
      </w:r>
      <w:r w:rsidR="000C4383" w:rsidRPr="00C00B0C">
        <w:rPr>
          <w:sz w:val="20"/>
          <w:lang w:val="en-US" w:eastAsia="ja-JP"/>
        </w:rPr>
        <w:t>Clients (and their parent or guardian if the client is under 18 years) must receive a copy of their ISP in the format and language they are most likely to understand.</w:t>
      </w:r>
      <w:r w:rsidR="002E742B" w:rsidRPr="00C00B0C">
        <w:rPr>
          <w:sz w:val="20"/>
          <w:lang w:val="en-US" w:eastAsia="ja-JP"/>
        </w:rPr>
        <w:t xml:space="preserve"> </w:t>
      </w:r>
      <w:r w:rsidR="002E742B" w:rsidRPr="00C00B0C">
        <w:rPr>
          <w:sz w:val="20"/>
        </w:rPr>
        <w:t xml:space="preserve">A copy of the completed </w:t>
      </w:r>
      <w:r w:rsidR="0015624B" w:rsidRPr="5E57BB7F">
        <w:rPr>
          <w:sz w:val="20"/>
        </w:rPr>
        <w:t>ISP</w:t>
      </w:r>
      <w:r w:rsidR="002E742B" w:rsidRPr="00C00B0C">
        <w:rPr>
          <w:sz w:val="20"/>
        </w:rPr>
        <w:t xml:space="preserve"> </w:t>
      </w:r>
      <w:r w:rsidR="00E63824">
        <w:rPr>
          <w:sz w:val="20"/>
        </w:rPr>
        <w:t>must</w:t>
      </w:r>
      <w:r w:rsidR="002E742B" w:rsidRPr="00C00B0C">
        <w:rPr>
          <w:sz w:val="20"/>
        </w:rPr>
        <w:t xml:space="preserve"> be provided to the Complex Needs Coordinator.</w:t>
      </w:r>
    </w:p>
    <w:p w14:paraId="0FB83D3B" w14:textId="19E6F721" w:rsidR="00361730" w:rsidRPr="00C00B0C" w:rsidRDefault="00D036F0" w:rsidP="00C00B0C">
      <w:pPr>
        <w:pStyle w:val="Bullet1"/>
        <w:rPr>
          <w:sz w:val="20"/>
        </w:rPr>
      </w:pPr>
      <w:r w:rsidRPr="00C00B0C">
        <w:rPr>
          <w:sz w:val="20"/>
        </w:rPr>
        <w:t>w</w:t>
      </w:r>
      <w:r w:rsidR="00361730" w:rsidRPr="00C00B0C">
        <w:rPr>
          <w:sz w:val="20"/>
        </w:rPr>
        <w:t xml:space="preserve">here a </w:t>
      </w:r>
      <w:r w:rsidR="003536B6">
        <w:rPr>
          <w:sz w:val="20"/>
        </w:rPr>
        <w:t xml:space="preserve">duty of care referral has been received, </w:t>
      </w:r>
      <w:r w:rsidR="00754FF0">
        <w:rPr>
          <w:sz w:val="20"/>
        </w:rPr>
        <w:t xml:space="preserve">and </w:t>
      </w:r>
      <w:r w:rsidR="00C70EC0">
        <w:rPr>
          <w:sz w:val="20"/>
        </w:rPr>
        <w:t xml:space="preserve">the </w:t>
      </w:r>
      <w:r w:rsidR="00361730" w:rsidRPr="00C00B0C">
        <w:rPr>
          <w:sz w:val="20"/>
        </w:rPr>
        <w:t>client has not provided consent for service delivery,</w:t>
      </w:r>
      <w:r w:rsidR="00361730" w:rsidRPr="00C00B0C" w:rsidDel="00C70EC0">
        <w:rPr>
          <w:sz w:val="20"/>
        </w:rPr>
        <w:t xml:space="preserve"> </w:t>
      </w:r>
      <w:r w:rsidR="00475DF0" w:rsidRPr="5E57BB7F">
        <w:rPr>
          <w:sz w:val="20"/>
        </w:rPr>
        <w:t>an</w:t>
      </w:r>
      <w:r w:rsidR="00475DF0" w:rsidRPr="00C00B0C" w:rsidDel="00C70EC0">
        <w:rPr>
          <w:sz w:val="20"/>
        </w:rPr>
        <w:t xml:space="preserve"> </w:t>
      </w:r>
      <w:r w:rsidR="00C70EC0">
        <w:rPr>
          <w:sz w:val="20"/>
        </w:rPr>
        <w:t>E</w:t>
      </w:r>
      <w:r w:rsidR="00C70EC0" w:rsidRPr="00C00B0C">
        <w:rPr>
          <w:sz w:val="20"/>
        </w:rPr>
        <w:t xml:space="preserve">ngagement </w:t>
      </w:r>
      <w:r w:rsidR="00C70EC0">
        <w:rPr>
          <w:sz w:val="20"/>
        </w:rPr>
        <w:t>P</w:t>
      </w:r>
      <w:r w:rsidR="00C70EC0" w:rsidRPr="00C00B0C">
        <w:rPr>
          <w:sz w:val="20"/>
        </w:rPr>
        <w:t xml:space="preserve">lan </w:t>
      </w:r>
      <w:r w:rsidR="001B4CB1">
        <w:rPr>
          <w:sz w:val="20"/>
        </w:rPr>
        <w:t xml:space="preserve">is required to be established </w:t>
      </w:r>
      <w:r w:rsidR="00475DF0" w:rsidRPr="00C00B0C">
        <w:rPr>
          <w:sz w:val="20"/>
        </w:rPr>
        <w:t xml:space="preserve">within two </w:t>
      </w:r>
      <w:r w:rsidR="00407CEB">
        <w:rPr>
          <w:sz w:val="20"/>
        </w:rPr>
        <w:t>(2)</w:t>
      </w:r>
      <w:r w:rsidR="00475DF0" w:rsidRPr="00C00B0C">
        <w:rPr>
          <w:sz w:val="20"/>
        </w:rPr>
        <w:t xml:space="preserve"> weeks</w:t>
      </w:r>
      <w:r w:rsidR="001B4CB1" w:rsidRPr="5E57BB7F">
        <w:rPr>
          <w:sz w:val="20"/>
        </w:rPr>
        <w:t>.</w:t>
      </w:r>
      <w:r w:rsidR="00475DF0" w:rsidRPr="00C00B0C">
        <w:rPr>
          <w:sz w:val="20"/>
        </w:rPr>
        <w:t xml:space="preserve"> </w:t>
      </w:r>
      <w:r w:rsidR="001B4CB1">
        <w:rPr>
          <w:sz w:val="20"/>
        </w:rPr>
        <w:t xml:space="preserve">The Engagement Plan will </w:t>
      </w:r>
      <w:r w:rsidR="001B4CB1" w:rsidRPr="00C00B0C">
        <w:rPr>
          <w:sz w:val="20"/>
        </w:rPr>
        <w:t>outlin</w:t>
      </w:r>
      <w:r w:rsidR="001B4CB1">
        <w:rPr>
          <w:sz w:val="20"/>
        </w:rPr>
        <w:t>e</w:t>
      </w:r>
      <w:r w:rsidR="001B4CB1" w:rsidRPr="00C00B0C">
        <w:rPr>
          <w:sz w:val="20"/>
        </w:rPr>
        <w:t xml:space="preserve"> </w:t>
      </w:r>
      <w:r w:rsidR="00475DF0" w:rsidRPr="00C00B0C">
        <w:rPr>
          <w:sz w:val="20"/>
        </w:rPr>
        <w:t xml:space="preserve">strategies to engage with the person to </w:t>
      </w:r>
      <w:r w:rsidR="004D528C" w:rsidRPr="00C00B0C">
        <w:rPr>
          <w:sz w:val="20"/>
        </w:rPr>
        <w:t xml:space="preserve">obtain consent for service </w:t>
      </w:r>
      <w:r w:rsidR="00920061" w:rsidRPr="00C00B0C">
        <w:rPr>
          <w:sz w:val="20"/>
        </w:rPr>
        <w:t>delivery before</w:t>
      </w:r>
      <w:r w:rsidR="00BA694D" w:rsidRPr="00C00B0C">
        <w:rPr>
          <w:sz w:val="20"/>
        </w:rPr>
        <w:t xml:space="preserve"> </w:t>
      </w:r>
      <w:r w:rsidR="00BA694D" w:rsidRPr="5E57BB7F">
        <w:rPr>
          <w:sz w:val="20"/>
        </w:rPr>
        <w:t>a</w:t>
      </w:r>
      <w:r w:rsidR="00D31819">
        <w:rPr>
          <w:sz w:val="20"/>
        </w:rPr>
        <w:t>n</w:t>
      </w:r>
      <w:r w:rsidR="00BA694D" w:rsidRPr="00C00B0C">
        <w:rPr>
          <w:sz w:val="20"/>
        </w:rPr>
        <w:t xml:space="preserve"> Individual Support Plan</w:t>
      </w:r>
      <w:r w:rsidR="0050001A">
        <w:rPr>
          <w:sz w:val="20"/>
        </w:rPr>
        <w:t xml:space="preserve"> is able to be developed</w:t>
      </w:r>
      <w:r w:rsidR="002E742B" w:rsidRPr="00C00B0C">
        <w:rPr>
          <w:sz w:val="20"/>
        </w:rPr>
        <w:t xml:space="preserve">. A copy of the completed Engagement plan </w:t>
      </w:r>
      <w:r w:rsidR="00D31819">
        <w:rPr>
          <w:sz w:val="20"/>
        </w:rPr>
        <w:t>must</w:t>
      </w:r>
      <w:r w:rsidR="00D31819" w:rsidRPr="00C00B0C">
        <w:rPr>
          <w:sz w:val="20"/>
        </w:rPr>
        <w:t xml:space="preserve"> </w:t>
      </w:r>
      <w:r w:rsidR="002E742B" w:rsidRPr="00C00B0C">
        <w:rPr>
          <w:sz w:val="20"/>
        </w:rPr>
        <w:t xml:space="preserve">be </w:t>
      </w:r>
      <w:r w:rsidR="00D41ECE" w:rsidRPr="00C00B0C">
        <w:rPr>
          <w:sz w:val="20"/>
        </w:rPr>
        <w:t>provide</w:t>
      </w:r>
      <w:r w:rsidR="002E742B" w:rsidRPr="00C00B0C">
        <w:rPr>
          <w:sz w:val="20"/>
        </w:rPr>
        <w:t>d</w:t>
      </w:r>
      <w:r w:rsidR="00D41ECE" w:rsidRPr="00C00B0C">
        <w:rPr>
          <w:sz w:val="20"/>
        </w:rPr>
        <w:t xml:space="preserve"> to the Complex Needs Coordinator</w:t>
      </w:r>
    </w:p>
    <w:p w14:paraId="4144626B" w14:textId="5A784E27" w:rsidR="00556D9A" w:rsidRPr="00C00B0C" w:rsidRDefault="638FF1A4" w:rsidP="00C00B0C">
      <w:pPr>
        <w:pStyle w:val="Bullet1"/>
        <w:rPr>
          <w:sz w:val="20"/>
        </w:rPr>
      </w:pPr>
      <w:r w:rsidRPr="00C00B0C">
        <w:rPr>
          <w:sz w:val="20"/>
        </w:rPr>
        <w:t>r</w:t>
      </w:r>
      <w:r w:rsidR="279B1F73" w:rsidRPr="00C00B0C">
        <w:rPr>
          <w:sz w:val="20"/>
        </w:rPr>
        <w:t xml:space="preserve">efer and connect clients to </w:t>
      </w:r>
      <w:r w:rsidRPr="00C00B0C">
        <w:rPr>
          <w:sz w:val="20"/>
        </w:rPr>
        <w:t>relevant services to address identified needs</w:t>
      </w:r>
      <w:r w:rsidR="3F82992E" w:rsidRPr="00C00B0C">
        <w:rPr>
          <w:sz w:val="20"/>
        </w:rPr>
        <w:t xml:space="preserve">, such as </w:t>
      </w:r>
      <w:r w:rsidR="279B1F73" w:rsidRPr="00C00B0C">
        <w:rPr>
          <w:sz w:val="20"/>
        </w:rPr>
        <w:t>area mental health, drug and alcohol services, housing services, and other community services relevant to improving the clients’ ties to their communities, addressing needs, and reducing barriers to accessing services</w:t>
      </w:r>
    </w:p>
    <w:p w14:paraId="11B196EE" w14:textId="090408C0" w:rsidR="00556D9A" w:rsidRPr="00C00B0C" w:rsidRDefault="3F82992E" w:rsidP="00C00B0C">
      <w:pPr>
        <w:pStyle w:val="Bullet1"/>
        <w:rPr>
          <w:sz w:val="20"/>
        </w:rPr>
      </w:pPr>
      <w:r w:rsidRPr="00C00B0C">
        <w:rPr>
          <w:sz w:val="20"/>
        </w:rPr>
        <w:t>e</w:t>
      </w:r>
      <w:r w:rsidR="279B1F73" w:rsidRPr="00C00B0C">
        <w:rPr>
          <w:sz w:val="20"/>
        </w:rPr>
        <w:t>ngage with the client</w:t>
      </w:r>
      <w:r w:rsidR="006A2446">
        <w:rPr>
          <w:sz w:val="20"/>
        </w:rPr>
        <w:t>’</w:t>
      </w:r>
      <w:r w:rsidR="279B1F73" w:rsidRPr="00C00B0C">
        <w:rPr>
          <w:sz w:val="20"/>
        </w:rPr>
        <w:t>s famil</w:t>
      </w:r>
      <w:r w:rsidR="006D74C1">
        <w:rPr>
          <w:sz w:val="20"/>
        </w:rPr>
        <w:t>y</w:t>
      </w:r>
      <w:r w:rsidR="279B1F73" w:rsidRPr="5E57BB7F">
        <w:rPr>
          <w:sz w:val="20"/>
        </w:rPr>
        <w:t>/</w:t>
      </w:r>
      <w:r w:rsidR="279B1F73" w:rsidRPr="00C00B0C">
        <w:rPr>
          <w:sz w:val="20"/>
        </w:rPr>
        <w:t>partner</w:t>
      </w:r>
      <w:r w:rsidR="279B1F73" w:rsidRPr="5E57BB7F">
        <w:rPr>
          <w:sz w:val="20"/>
        </w:rPr>
        <w:t>/</w:t>
      </w:r>
      <w:r w:rsidR="279B1F73" w:rsidRPr="00C00B0C">
        <w:rPr>
          <w:sz w:val="20"/>
        </w:rPr>
        <w:t xml:space="preserve">support </w:t>
      </w:r>
      <w:r w:rsidR="006D74C1">
        <w:rPr>
          <w:sz w:val="20"/>
        </w:rPr>
        <w:t>people</w:t>
      </w:r>
      <w:r w:rsidR="006D74C1" w:rsidRPr="00C00B0C">
        <w:rPr>
          <w:sz w:val="20"/>
        </w:rPr>
        <w:t xml:space="preserve"> </w:t>
      </w:r>
      <w:r w:rsidR="279B1F73" w:rsidRPr="00C00B0C">
        <w:rPr>
          <w:sz w:val="20"/>
        </w:rPr>
        <w:t>where appropriate to provide feedback about their engagement with the support service, and to support family connections and positive relationships</w:t>
      </w:r>
    </w:p>
    <w:p w14:paraId="77B09A2E" w14:textId="7C564C11" w:rsidR="004C7627" w:rsidRPr="00C00B0C" w:rsidRDefault="2AA7944A" w:rsidP="00C00B0C">
      <w:pPr>
        <w:pStyle w:val="Bullet1"/>
        <w:rPr>
          <w:sz w:val="20"/>
        </w:rPr>
      </w:pPr>
      <w:r w:rsidRPr="00C00B0C">
        <w:rPr>
          <w:sz w:val="20"/>
        </w:rPr>
        <w:t>r</w:t>
      </w:r>
      <w:r w:rsidR="1C8F1613" w:rsidRPr="00C00B0C">
        <w:rPr>
          <w:sz w:val="20"/>
        </w:rPr>
        <w:t xml:space="preserve">eview the individual’s needs, </w:t>
      </w:r>
      <w:r w:rsidR="00D473D4" w:rsidRPr="00C00B0C">
        <w:rPr>
          <w:sz w:val="20"/>
        </w:rPr>
        <w:t>risks,</w:t>
      </w:r>
      <w:r w:rsidR="1C8F1613" w:rsidRPr="00C00B0C">
        <w:rPr>
          <w:sz w:val="20"/>
        </w:rPr>
        <w:t xml:space="preserve"> and goals regularly and record</w:t>
      </w:r>
      <w:r w:rsidR="60FC59A4" w:rsidRPr="00C00B0C">
        <w:rPr>
          <w:sz w:val="20"/>
        </w:rPr>
        <w:t xml:space="preserve"> progress</w:t>
      </w:r>
    </w:p>
    <w:p w14:paraId="68D5CBD4" w14:textId="5F0EA468" w:rsidR="006354AC" w:rsidRPr="00C00B0C" w:rsidRDefault="2AA7944A" w:rsidP="00C00B0C">
      <w:pPr>
        <w:pStyle w:val="Bullet1"/>
        <w:rPr>
          <w:sz w:val="20"/>
        </w:rPr>
      </w:pPr>
      <w:r w:rsidRPr="00C00B0C">
        <w:rPr>
          <w:sz w:val="20"/>
        </w:rPr>
        <w:t>m</w:t>
      </w:r>
      <w:r w:rsidR="0EE3AF19" w:rsidRPr="00C00B0C">
        <w:rPr>
          <w:sz w:val="20"/>
        </w:rPr>
        <w:t>aintain accurate</w:t>
      </w:r>
      <w:r w:rsidR="7A273A0C" w:rsidRPr="00C00B0C">
        <w:rPr>
          <w:sz w:val="20"/>
        </w:rPr>
        <w:t xml:space="preserve"> case notes and records</w:t>
      </w:r>
    </w:p>
    <w:p w14:paraId="1CBA9989" w14:textId="01B69B68" w:rsidR="00803E91" w:rsidRPr="00C00B0C" w:rsidRDefault="2AA7944A" w:rsidP="00C00B0C">
      <w:pPr>
        <w:pStyle w:val="Bullet1"/>
        <w:rPr>
          <w:sz w:val="20"/>
        </w:rPr>
      </w:pPr>
      <w:r w:rsidRPr="00C00B0C">
        <w:rPr>
          <w:sz w:val="20"/>
        </w:rPr>
        <w:t>e</w:t>
      </w:r>
      <w:r w:rsidR="38AA53FC" w:rsidRPr="00C00B0C">
        <w:rPr>
          <w:sz w:val="20"/>
        </w:rPr>
        <w:t>scalate any concerns to DFFH Complex Needs Coordinator</w:t>
      </w:r>
      <w:r w:rsidR="00891B14">
        <w:rPr>
          <w:sz w:val="20"/>
        </w:rPr>
        <w:t>s</w:t>
      </w:r>
      <w:r w:rsidR="001732DC" w:rsidRPr="00C00B0C">
        <w:rPr>
          <w:sz w:val="20"/>
        </w:rPr>
        <w:t xml:space="preserve">. </w:t>
      </w:r>
      <w:r w:rsidR="00171A81" w:rsidRPr="5E57BB7F">
        <w:rPr>
          <w:sz w:val="20"/>
        </w:rPr>
        <w:t>For</w:t>
      </w:r>
      <w:r w:rsidR="00171A81">
        <w:rPr>
          <w:sz w:val="20"/>
        </w:rPr>
        <w:t xml:space="preserve"> example,</w:t>
      </w:r>
      <w:r w:rsidR="193E1E88" w:rsidRPr="00C00B0C">
        <w:rPr>
          <w:sz w:val="20"/>
        </w:rPr>
        <w:t xml:space="preserve"> where engagement has been unsuccessful in obtaining consent within six </w:t>
      </w:r>
      <w:r w:rsidR="003D379B">
        <w:rPr>
          <w:sz w:val="20"/>
        </w:rPr>
        <w:t>(6)</w:t>
      </w:r>
      <w:r w:rsidR="193E1E88" w:rsidRPr="00C00B0C">
        <w:rPr>
          <w:sz w:val="20"/>
        </w:rPr>
        <w:t xml:space="preserve"> weeks of service delivery, discuss with the Complex Needs Coordinator</w:t>
      </w:r>
      <w:r w:rsidR="00EE05FF">
        <w:rPr>
          <w:sz w:val="20"/>
        </w:rPr>
        <w:t xml:space="preserve"> an</w:t>
      </w:r>
      <w:r w:rsidR="0036337C">
        <w:rPr>
          <w:sz w:val="20"/>
        </w:rPr>
        <w:t>d</w:t>
      </w:r>
      <w:r w:rsidR="00EE05FF">
        <w:rPr>
          <w:sz w:val="20"/>
        </w:rPr>
        <w:t xml:space="preserve"> at the Operational Management Group meetings</w:t>
      </w:r>
      <w:r w:rsidR="00415133">
        <w:rPr>
          <w:sz w:val="20"/>
        </w:rPr>
        <w:t>, including the need for and timing of</w:t>
      </w:r>
      <w:r w:rsidR="193E1E88" w:rsidRPr="00C00B0C">
        <w:rPr>
          <w:sz w:val="20"/>
        </w:rPr>
        <w:t xml:space="preserve"> </w:t>
      </w:r>
      <w:r w:rsidR="193E1E88" w:rsidRPr="5E57BB7F">
        <w:rPr>
          <w:sz w:val="20"/>
        </w:rPr>
        <w:t>escalat</w:t>
      </w:r>
      <w:r w:rsidR="00415133" w:rsidRPr="5E57BB7F">
        <w:rPr>
          <w:sz w:val="20"/>
        </w:rPr>
        <w:t>ion</w:t>
      </w:r>
      <w:r w:rsidR="193E1E88" w:rsidRPr="5E57BB7F">
        <w:rPr>
          <w:sz w:val="20"/>
        </w:rPr>
        <w:t xml:space="preserve"> </w:t>
      </w:r>
      <w:r w:rsidR="193E1E88" w:rsidRPr="00C00B0C">
        <w:rPr>
          <w:sz w:val="20"/>
        </w:rPr>
        <w:t xml:space="preserve">to </w:t>
      </w:r>
      <w:r w:rsidR="003E75A9" w:rsidRPr="00C00B0C">
        <w:rPr>
          <w:sz w:val="20"/>
        </w:rPr>
        <w:t xml:space="preserve">the Complex Needs </w:t>
      </w:r>
      <w:r w:rsidR="193E1E88" w:rsidRPr="00C00B0C">
        <w:rPr>
          <w:sz w:val="20"/>
        </w:rPr>
        <w:t xml:space="preserve">Panel. The purpose of escalation is to consider additional strategies that can be applied to form a view for future and ongoing engagement attempts </w:t>
      </w:r>
    </w:p>
    <w:p w14:paraId="2A85D4A1" w14:textId="6C9A613B" w:rsidR="007C2235" w:rsidRPr="00C00B0C" w:rsidRDefault="2AA7944A" w:rsidP="00C00B0C">
      <w:pPr>
        <w:pStyle w:val="Bullet1"/>
        <w:rPr>
          <w:sz w:val="20"/>
        </w:rPr>
      </w:pPr>
      <w:r w:rsidRPr="00C00B0C">
        <w:rPr>
          <w:sz w:val="20"/>
        </w:rPr>
        <w:lastRenderedPageBreak/>
        <w:t>a</w:t>
      </w:r>
      <w:r w:rsidR="38AA53FC" w:rsidRPr="00C00B0C">
        <w:rPr>
          <w:sz w:val="20"/>
        </w:rPr>
        <w:t xml:space="preserve">ttend </w:t>
      </w:r>
      <w:r w:rsidR="5FEE8E18" w:rsidRPr="00C00B0C">
        <w:rPr>
          <w:sz w:val="20"/>
        </w:rPr>
        <w:t>any Area-based Complex Needs Panels</w:t>
      </w:r>
      <w:r w:rsidR="563FE7C7" w:rsidRPr="00C00B0C">
        <w:rPr>
          <w:sz w:val="20"/>
        </w:rPr>
        <w:t>, or other panels,</w:t>
      </w:r>
      <w:r w:rsidR="5FEE8E18" w:rsidRPr="00C00B0C">
        <w:rPr>
          <w:sz w:val="20"/>
        </w:rPr>
        <w:t xml:space="preserve"> as required </w:t>
      </w:r>
    </w:p>
    <w:p w14:paraId="490F6848" w14:textId="226FBEED" w:rsidR="00C545CC" w:rsidRPr="00C00B0C" w:rsidRDefault="06A52488" w:rsidP="0117D559">
      <w:pPr>
        <w:pStyle w:val="Bullet1"/>
        <w:rPr>
          <w:sz w:val="20"/>
        </w:rPr>
      </w:pPr>
      <w:r w:rsidRPr="0117D559">
        <w:rPr>
          <w:sz w:val="20"/>
        </w:rPr>
        <w:t xml:space="preserve">complete </w:t>
      </w:r>
      <w:r w:rsidR="370CBF27" w:rsidRPr="0117D559">
        <w:rPr>
          <w:sz w:val="20"/>
        </w:rPr>
        <w:t>closure</w:t>
      </w:r>
      <w:r w:rsidRPr="0117D559">
        <w:rPr>
          <w:sz w:val="20"/>
        </w:rPr>
        <w:t xml:space="preserve"> reports when a client exits the service and provide a copy to the Complex Needs Coordinator</w:t>
      </w:r>
    </w:p>
    <w:p w14:paraId="15A0916C" w14:textId="77777777" w:rsidR="00831502" w:rsidRPr="00831502" w:rsidRDefault="78FB9614" w:rsidP="00C00B0C">
      <w:pPr>
        <w:pStyle w:val="Bullet1"/>
      </w:pPr>
      <w:r w:rsidRPr="00C00B0C">
        <w:rPr>
          <w:sz w:val="20"/>
        </w:rPr>
        <w:t>discuss the suitability and timing of closing support for the client, in collaboration with the Complex Needs Coordinator</w:t>
      </w:r>
    </w:p>
    <w:p w14:paraId="5C18E40A" w14:textId="358165C4" w:rsidR="00C545CC" w:rsidRPr="00556D9A" w:rsidRDefault="009E4BE1" w:rsidP="00C00B0C">
      <w:pPr>
        <w:pStyle w:val="Bullet1"/>
      </w:pPr>
      <w:r w:rsidRPr="5E57BB7F">
        <w:rPr>
          <w:sz w:val="20"/>
        </w:rPr>
        <w:t>w</w:t>
      </w:r>
      <w:r w:rsidR="00831502" w:rsidRPr="5E57BB7F">
        <w:rPr>
          <w:sz w:val="20"/>
        </w:rPr>
        <w:t>here</w:t>
      </w:r>
      <w:r w:rsidR="00831502">
        <w:rPr>
          <w:sz w:val="20"/>
        </w:rPr>
        <w:t xml:space="preserve"> the </w:t>
      </w:r>
      <w:r w:rsidR="00852FF8">
        <w:rPr>
          <w:sz w:val="20"/>
        </w:rPr>
        <w:t>individual still presents a high risk</w:t>
      </w:r>
      <w:r w:rsidR="003824AF">
        <w:rPr>
          <w:sz w:val="20"/>
        </w:rPr>
        <w:t xml:space="preserve">, closure may require endorsement by the </w:t>
      </w:r>
      <w:r w:rsidR="0001692F">
        <w:rPr>
          <w:sz w:val="20"/>
        </w:rPr>
        <w:t>Complex Needs Panel</w:t>
      </w:r>
      <w:r w:rsidR="78FB9614" w:rsidRPr="00C00B0C">
        <w:rPr>
          <w:sz w:val="20"/>
        </w:rPr>
        <w:t>. </w:t>
      </w:r>
    </w:p>
    <w:p w14:paraId="7E07C930" w14:textId="5E8FBF0A" w:rsidR="00C36A21" w:rsidRPr="00AD0DD9" w:rsidRDefault="002F3414" w:rsidP="0008761F">
      <w:pPr>
        <w:pStyle w:val="Heading3"/>
        <w:rPr>
          <w:szCs w:val="30"/>
        </w:rPr>
      </w:pPr>
      <w:bookmarkStart w:id="46" w:name="_Toc169256144"/>
      <w:r>
        <w:rPr>
          <w:szCs w:val="30"/>
        </w:rPr>
        <w:t xml:space="preserve">2.8.1 </w:t>
      </w:r>
      <w:r w:rsidR="00C36A21" w:rsidRPr="00AD0DD9">
        <w:rPr>
          <w:szCs w:val="30"/>
        </w:rPr>
        <w:t>Service planning</w:t>
      </w:r>
      <w:bookmarkEnd w:id="46"/>
    </w:p>
    <w:p w14:paraId="766F2C07" w14:textId="77777777" w:rsidR="000C2556" w:rsidRDefault="000C2556" w:rsidP="00265F9D">
      <w:pPr>
        <w:pStyle w:val="DHHSbody"/>
      </w:pPr>
      <w:r>
        <w:t>S</w:t>
      </w:r>
      <w:r w:rsidR="005D0078">
        <w:t>ervice provider</w:t>
      </w:r>
      <w:r w:rsidR="00C36A21" w:rsidRPr="00F87DB2">
        <w:t>s will</w:t>
      </w:r>
      <w:r>
        <w:t>:</w:t>
      </w:r>
    </w:p>
    <w:p w14:paraId="1A65AD5C" w14:textId="29B8CD57" w:rsidR="00C36A21" w:rsidRPr="00C00B0C" w:rsidRDefault="001A2AAE" w:rsidP="00C00B0C">
      <w:pPr>
        <w:pStyle w:val="Bullet1"/>
        <w:rPr>
          <w:sz w:val="20"/>
        </w:rPr>
      </w:pPr>
      <w:r w:rsidRPr="5088A5FE">
        <w:rPr>
          <w:sz w:val="20"/>
        </w:rPr>
        <w:t>h</w:t>
      </w:r>
      <w:r w:rsidR="00C36A21" w:rsidRPr="5088A5FE">
        <w:rPr>
          <w:sz w:val="20"/>
        </w:rPr>
        <w:t xml:space="preserve">ave processes in place to </w:t>
      </w:r>
      <w:r w:rsidR="005C37C1" w:rsidRPr="5088A5FE">
        <w:rPr>
          <w:sz w:val="20"/>
        </w:rPr>
        <w:t xml:space="preserve">manage workflow and </w:t>
      </w:r>
      <w:r w:rsidR="00C36A21" w:rsidRPr="5088A5FE">
        <w:rPr>
          <w:sz w:val="20"/>
        </w:rPr>
        <w:t>resources</w:t>
      </w:r>
      <w:r w:rsidR="00D20F4F" w:rsidRPr="5088A5FE">
        <w:rPr>
          <w:sz w:val="20"/>
        </w:rPr>
        <w:t>,</w:t>
      </w:r>
      <w:r w:rsidR="00C36A21" w:rsidRPr="5088A5FE">
        <w:rPr>
          <w:sz w:val="20"/>
        </w:rPr>
        <w:t xml:space="preserve"> and measure outcomes </w:t>
      </w:r>
    </w:p>
    <w:p w14:paraId="49B86DCD" w14:textId="5306CFAC" w:rsidR="00C36A21" w:rsidRPr="00C00B0C" w:rsidRDefault="001A2AAE" w:rsidP="00C00B0C">
      <w:pPr>
        <w:pStyle w:val="Bullet1"/>
        <w:rPr>
          <w:sz w:val="20"/>
        </w:rPr>
      </w:pPr>
      <w:r w:rsidRPr="5088A5FE">
        <w:rPr>
          <w:sz w:val="20"/>
        </w:rPr>
        <w:t>c</w:t>
      </w:r>
      <w:r w:rsidR="00C36A21" w:rsidRPr="5088A5FE">
        <w:rPr>
          <w:sz w:val="20"/>
        </w:rPr>
        <w:t>ollect information to monitor changes in service access patterns and use service data to inform planning, ongoing service review and quality improvement</w:t>
      </w:r>
    </w:p>
    <w:p w14:paraId="435920F9" w14:textId="07C1B85B" w:rsidR="00C36A21" w:rsidRPr="00C00B0C" w:rsidRDefault="001A2AAE" w:rsidP="00C00B0C">
      <w:pPr>
        <w:pStyle w:val="Bullet1"/>
        <w:rPr>
          <w:sz w:val="20"/>
          <w:szCs w:val="18"/>
        </w:rPr>
      </w:pPr>
      <w:r w:rsidRPr="5088A5FE">
        <w:rPr>
          <w:sz w:val="20"/>
        </w:rPr>
        <w:t>b</w:t>
      </w:r>
      <w:r w:rsidR="00C36A21" w:rsidRPr="5088A5FE">
        <w:rPr>
          <w:sz w:val="20"/>
        </w:rPr>
        <w:t>e required to participate in the evaluation of the pilot program.</w:t>
      </w:r>
    </w:p>
    <w:p w14:paraId="0CF90AE1" w14:textId="09E562BD" w:rsidR="00E36F21" w:rsidRPr="0008761F" w:rsidRDefault="009847F9" w:rsidP="0008761F">
      <w:pPr>
        <w:pStyle w:val="Heading2"/>
      </w:pPr>
      <w:bookmarkStart w:id="47" w:name="_Toc169256145"/>
      <w:r w:rsidRPr="0008761F">
        <w:t xml:space="preserve">2.9 </w:t>
      </w:r>
      <w:r w:rsidR="00E36F21" w:rsidRPr="0008761F">
        <w:t>Service delivery principles</w:t>
      </w:r>
      <w:bookmarkEnd w:id="47"/>
    </w:p>
    <w:p w14:paraId="4F06E862" w14:textId="1E64A67E" w:rsidR="009638D3" w:rsidRPr="00265F9D" w:rsidRDefault="005E1EFD" w:rsidP="009638D3">
      <w:pPr>
        <w:spacing w:line="270" w:lineRule="atLeast"/>
        <w:rPr>
          <w:rFonts w:eastAsia="Arial" w:cs="Arial"/>
          <w:sz w:val="20"/>
        </w:rPr>
      </w:pPr>
      <w:r>
        <w:rPr>
          <w:rFonts w:eastAsia="Arial" w:cs="Arial"/>
          <w:sz w:val="20"/>
        </w:rPr>
        <w:t>S</w:t>
      </w:r>
      <w:r w:rsidR="005D0078">
        <w:rPr>
          <w:rFonts w:eastAsia="Arial" w:cs="Arial"/>
          <w:sz w:val="20"/>
        </w:rPr>
        <w:t>ervice provider</w:t>
      </w:r>
      <w:r w:rsidR="00EB2E46" w:rsidRPr="00265F9D">
        <w:rPr>
          <w:rFonts w:eastAsia="Arial" w:cs="Arial"/>
          <w:sz w:val="20"/>
        </w:rPr>
        <w:t xml:space="preserve">s are required to deliver the </w:t>
      </w:r>
      <w:r w:rsidR="009638D3" w:rsidRPr="00265F9D">
        <w:rPr>
          <w:rFonts w:eastAsia="Arial" w:cs="Arial"/>
          <w:sz w:val="20"/>
        </w:rPr>
        <w:t>pilot program</w:t>
      </w:r>
      <w:r w:rsidR="00EB2E46" w:rsidRPr="00265F9D">
        <w:rPr>
          <w:rFonts w:eastAsia="Arial" w:cs="Arial"/>
          <w:sz w:val="20"/>
        </w:rPr>
        <w:t xml:space="preserve"> in line with the below service delivery principles:</w:t>
      </w:r>
    </w:p>
    <w:p w14:paraId="523700A8" w14:textId="649AE711" w:rsidR="009638D3" w:rsidRPr="0008761F" w:rsidRDefault="009638D3" w:rsidP="0008761F">
      <w:pPr>
        <w:pStyle w:val="Heading4"/>
      </w:pPr>
      <w:r w:rsidRPr="0008761F">
        <w:t>Human Rights</w:t>
      </w:r>
    </w:p>
    <w:p w14:paraId="4436F483" w14:textId="4D8AA879" w:rsidR="009638D3" w:rsidRPr="00265F9D" w:rsidRDefault="009638D3" w:rsidP="0060329B">
      <w:pPr>
        <w:tabs>
          <w:tab w:val="left" w:pos="720"/>
        </w:tabs>
        <w:spacing w:line="270" w:lineRule="atLeast"/>
        <w:rPr>
          <w:sz w:val="20"/>
        </w:rPr>
      </w:pPr>
      <w:r w:rsidRPr="00265F9D">
        <w:rPr>
          <w:rFonts w:eastAsia="Arial" w:cs="Arial"/>
          <w:sz w:val="20"/>
        </w:rPr>
        <w:t xml:space="preserve">Services providers must recognise, uphold, and protect human rights as described in the </w:t>
      </w:r>
      <w:r w:rsidRPr="00265F9D">
        <w:rPr>
          <w:rFonts w:eastAsia="Arial" w:cs="Arial"/>
          <w:i/>
          <w:iCs/>
          <w:sz w:val="20"/>
        </w:rPr>
        <w:t>Victorian Charter of Human Rights and Responsibilities Act 2006</w:t>
      </w:r>
      <w:r w:rsidRPr="00265F9D">
        <w:rPr>
          <w:rFonts w:eastAsia="Arial" w:cs="Arial"/>
          <w:sz w:val="20"/>
        </w:rPr>
        <w:t>. This includes knowing, understanding, and applying human rights perspectives and protections in their work</w:t>
      </w:r>
      <w:r w:rsidR="00FB4772">
        <w:rPr>
          <w:rFonts w:eastAsia="Arial" w:cs="Arial"/>
          <w:sz w:val="20"/>
        </w:rPr>
        <w:t>,</w:t>
      </w:r>
      <w:r w:rsidR="00112B85">
        <w:rPr>
          <w:rFonts w:eastAsia="Arial" w:cs="Arial"/>
          <w:sz w:val="20"/>
        </w:rPr>
        <w:t xml:space="preserve"> </w:t>
      </w:r>
      <w:hyperlink r:id="rId22" w:history="1">
        <w:r w:rsidRPr="003E68B8">
          <w:rPr>
            <w:rStyle w:val="Hyperlink"/>
            <w:rFonts w:eastAsia="Arial" w:cs="Arial"/>
            <w:sz w:val="20"/>
          </w:rPr>
          <w:t>Charter of Human Rights</w:t>
        </w:r>
      </w:hyperlink>
      <w:r w:rsidR="00FB4772">
        <w:rPr>
          <w:rStyle w:val="Hyperlink"/>
          <w:rFonts w:eastAsia="Arial" w:cs="Arial"/>
          <w:sz w:val="20"/>
        </w:rPr>
        <w:t xml:space="preserve"> </w:t>
      </w:r>
      <w:r w:rsidR="00FB4772">
        <w:rPr>
          <w:rFonts w:eastAsia="Arial" w:cs="Arial"/>
          <w:sz w:val="20"/>
        </w:rPr>
        <w:t>&lt;h</w:t>
      </w:r>
      <w:r w:rsidR="00112B85" w:rsidRPr="003E68B8">
        <w:rPr>
          <w:rFonts w:eastAsia="Arial" w:cs="Arial"/>
          <w:sz w:val="20"/>
        </w:rPr>
        <w:t>ttps://www.humanrights.vic.gov.au/legal-and-policy/victorias-human-rights-laws/the-charter/</w:t>
      </w:r>
      <w:r w:rsidR="00FB4772">
        <w:rPr>
          <w:rFonts w:eastAsia="Arial" w:cs="Arial"/>
          <w:sz w:val="20"/>
        </w:rPr>
        <w:t>&gt;</w:t>
      </w:r>
      <w:r w:rsidRPr="00265F9D">
        <w:rPr>
          <w:rFonts w:eastAsia="Arial" w:cs="Arial"/>
          <w:sz w:val="20"/>
        </w:rPr>
        <w:t>.</w:t>
      </w:r>
    </w:p>
    <w:p w14:paraId="7655C68B" w14:textId="10438EAA" w:rsidR="009638D3" w:rsidRPr="0008761F" w:rsidRDefault="009638D3" w:rsidP="0008761F">
      <w:pPr>
        <w:pStyle w:val="Heading4"/>
      </w:pPr>
      <w:r w:rsidRPr="0008761F">
        <w:t>Person-centred service provision</w:t>
      </w:r>
    </w:p>
    <w:p w14:paraId="53AEB3B6" w14:textId="4813F254" w:rsidR="009638D3" w:rsidRPr="00292706" w:rsidRDefault="49322BBE" w:rsidP="0117D559">
      <w:pPr>
        <w:spacing w:line="270" w:lineRule="atLeast"/>
        <w:rPr>
          <w:rFonts w:eastAsia="Arial" w:cs="Arial"/>
          <w:sz w:val="20"/>
        </w:rPr>
      </w:pPr>
      <w:r w:rsidRPr="0117D559">
        <w:rPr>
          <w:rFonts w:eastAsia="Arial" w:cs="Arial"/>
          <w:sz w:val="20"/>
        </w:rPr>
        <w:t xml:space="preserve">Service providers will deliver person-centred services that create an environment that best supports people to achieve their goals and be recovery oriented. Services will align with the </w:t>
      </w:r>
      <w:hyperlink r:id="rId23">
        <w:r w:rsidRPr="0117D559">
          <w:rPr>
            <w:rFonts w:eastAsia="Arial" w:cs="Arial"/>
            <w:color w:val="004C97"/>
            <w:sz w:val="20"/>
            <w:u w:val="dotted"/>
          </w:rPr>
          <w:t>Client voice framework for community services</w:t>
        </w:r>
      </w:hyperlink>
      <w:r w:rsidR="009414AC">
        <w:rPr>
          <w:rFonts w:eastAsia="Arial" w:cs="Arial"/>
          <w:color w:val="004C97"/>
          <w:sz w:val="20"/>
          <w:u w:val="dotted"/>
        </w:rPr>
        <w:t xml:space="preserve"> </w:t>
      </w:r>
      <w:r w:rsidR="009414AC">
        <w:rPr>
          <w:rFonts w:eastAsia="Arial" w:cs="Arial"/>
          <w:sz w:val="20"/>
        </w:rPr>
        <w:t>&lt;</w:t>
      </w:r>
      <w:r w:rsidR="009414AC" w:rsidRPr="006356E3">
        <w:rPr>
          <w:rFonts w:eastAsia="Arial" w:cs="Arial"/>
          <w:sz w:val="20"/>
        </w:rPr>
        <w:t>https://www.dffh.vic.gov.au/publications/client-voice-framework-community-services</w:t>
      </w:r>
      <w:r w:rsidR="006356E3">
        <w:rPr>
          <w:rFonts w:eastAsia="Arial" w:cs="Arial"/>
          <w:sz w:val="20"/>
        </w:rPr>
        <w:t>&gt;</w:t>
      </w:r>
      <w:r w:rsidR="00F00AC8">
        <w:rPr>
          <w:rStyle w:val="Hyperlink"/>
          <w:rFonts w:eastAsia="Arial" w:cs="Arial"/>
          <w:sz w:val="20"/>
        </w:rPr>
        <w:t xml:space="preserve">, </w:t>
      </w:r>
      <w:hyperlink r:id="rId24" w:history="1">
        <w:r w:rsidR="00F00AC8" w:rsidRPr="001043F2">
          <w:rPr>
            <w:rStyle w:val="Hyperlink"/>
            <w:rFonts w:eastAsia="Arial" w:cs="Arial"/>
            <w:sz w:val="20"/>
          </w:rPr>
          <w:t>Partnering in healthcare framework</w:t>
        </w:r>
      </w:hyperlink>
      <w:r w:rsidR="00F00AC8">
        <w:rPr>
          <w:rStyle w:val="Hyperlink"/>
          <w:rFonts w:eastAsia="Arial" w:cs="Arial"/>
          <w:sz w:val="20"/>
        </w:rPr>
        <w:t xml:space="preserve"> </w:t>
      </w:r>
      <w:r w:rsidR="001043F2">
        <w:rPr>
          <w:rFonts w:eastAsia="Arial" w:cs="Arial"/>
          <w:sz w:val="20"/>
        </w:rPr>
        <w:t>&lt;h</w:t>
      </w:r>
      <w:r w:rsidR="00F00AC8" w:rsidRPr="001043F2">
        <w:rPr>
          <w:rFonts w:eastAsia="Arial" w:cs="Arial"/>
          <w:sz w:val="20"/>
        </w:rPr>
        <w:t>ttps://www.safercare.vic.gov.au/publications/partnering-in-healthcare</w:t>
      </w:r>
      <w:r w:rsidR="00F00AC8" w:rsidRPr="009C7FF1">
        <w:rPr>
          <w:rFonts w:eastAsia="Arial" w:cs="Arial"/>
          <w:sz w:val="20"/>
        </w:rPr>
        <w:t>&gt;</w:t>
      </w:r>
      <w:r w:rsidR="00F00AC8">
        <w:rPr>
          <w:rFonts w:eastAsia="Arial" w:cs="Arial"/>
          <w:sz w:val="20"/>
        </w:rPr>
        <w:t xml:space="preserve"> </w:t>
      </w:r>
      <w:r w:rsidR="006356E3">
        <w:rPr>
          <w:rFonts w:eastAsia="Arial" w:cs="Arial"/>
          <w:sz w:val="20"/>
        </w:rPr>
        <w:t>an</w:t>
      </w:r>
      <w:r w:rsidRPr="0117D559">
        <w:rPr>
          <w:rFonts w:eastAsia="Arial" w:cs="Arial"/>
          <w:sz w:val="20"/>
        </w:rPr>
        <w:t xml:space="preserve">d </w:t>
      </w:r>
      <w:hyperlink r:id="rId25">
        <w:r w:rsidRPr="0117D559">
          <w:rPr>
            <w:rFonts w:eastAsia="Arial" w:cs="Arial"/>
            <w:color w:val="004C97"/>
            <w:sz w:val="20"/>
            <w:u w:val="dotted"/>
          </w:rPr>
          <w:t>Framework for recovery-oriented practice</w:t>
        </w:r>
      </w:hyperlink>
      <w:r w:rsidRPr="0117D559">
        <w:rPr>
          <w:rFonts w:eastAsia="Arial" w:cs="Arial"/>
          <w:sz w:val="20"/>
        </w:rPr>
        <w:t xml:space="preserve"> </w:t>
      </w:r>
      <w:r w:rsidR="006356E3">
        <w:rPr>
          <w:rFonts w:eastAsia="Arial" w:cs="Arial"/>
          <w:sz w:val="20"/>
        </w:rPr>
        <w:t>&lt;</w:t>
      </w:r>
      <w:r w:rsidR="006356E3" w:rsidRPr="006356E3">
        <w:rPr>
          <w:rFonts w:eastAsia="Arial" w:cs="Arial"/>
          <w:sz w:val="20"/>
        </w:rPr>
        <w:t>https://www.health.vic.gov.au/practice-and-service-quality/recovery-oriented-practice-in-mental-health</w:t>
      </w:r>
      <w:r w:rsidR="00C50D9E">
        <w:rPr>
          <w:rFonts w:eastAsia="Arial" w:cs="Arial"/>
          <w:sz w:val="20"/>
        </w:rPr>
        <w:t>&gt;</w:t>
      </w:r>
      <w:r w:rsidR="006356E3">
        <w:rPr>
          <w:rStyle w:val="Hyperlink"/>
          <w:rFonts w:eastAsia="Arial" w:cs="Arial"/>
          <w:sz w:val="20"/>
        </w:rPr>
        <w:t xml:space="preserve"> </w:t>
      </w:r>
      <w:r w:rsidR="00C50D9E">
        <w:rPr>
          <w:rStyle w:val="Hyperlink"/>
          <w:rFonts w:eastAsia="Arial" w:cs="Arial"/>
          <w:sz w:val="20"/>
        </w:rPr>
        <w:t xml:space="preserve"> </w:t>
      </w:r>
      <w:r w:rsidR="00C50D9E">
        <w:rPr>
          <w:rFonts w:eastAsia="Arial" w:cs="Arial"/>
          <w:sz w:val="20"/>
        </w:rPr>
        <w:t>and i</w:t>
      </w:r>
      <w:r w:rsidRPr="0117D559">
        <w:rPr>
          <w:rFonts w:eastAsia="Arial" w:cs="Arial"/>
          <w:sz w:val="20"/>
        </w:rPr>
        <w:t>nclude people with lived experience in their design and delivery.</w:t>
      </w:r>
    </w:p>
    <w:p w14:paraId="49150E95" w14:textId="0AC4C6AF" w:rsidR="009638D3" w:rsidRPr="0008761F" w:rsidRDefault="009638D3" w:rsidP="0008761F">
      <w:pPr>
        <w:pStyle w:val="Heading4"/>
      </w:pPr>
      <w:r w:rsidRPr="0008761F">
        <w:t>Trauma-informed approach</w:t>
      </w:r>
    </w:p>
    <w:p w14:paraId="47DD4025" w14:textId="4219C29F" w:rsidR="009638D3" w:rsidRPr="00292706" w:rsidRDefault="009638D3" w:rsidP="009638D3">
      <w:pPr>
        <w:spacing w:line="270" w:lineRule="atLeast"/>
        <w:rPr>
          <w:sz w:val="20"/>
        </w:rPr>
      </w:pPr>
      <w:r w:rsidRPr="00292706">
        <w:rPr>
          <w:rFonts w:eastAsia="Arial" w:cs="Arial"/>
          <w:sz w:val="20"/>
        </w:rPr>
        <w:t xml:space="preserve">Service providers will adopt a trauma-informed approach that recognises many behaviours and responses expressed by people are directly related to traumatic experiences and ensure there is a focus on building therapeutic relationships that are empowering and support individual strengths and learning; and carefully consider the potential for re-traumatisation through inappropriate work practices and/or any continuing trauma in the person’s personal life. </w:t>
      </w:r>
    </w:p>
    <w:p w14:paraId="0DF2B95D" w14:textId="0E463A25" w:rsidR="009638D3" w:rsidRPr="00292706" w:rsidRDefault="003E68ED" w:rsidP="009638D3">
      <w:pPr>
        <w:spacing w:line="270" w:lineRule="atLeast"/>
        <w:rPr>
          <w:sz w:val="20"/>
        </w:rPr>
      </w:pPr>
      <w:r>
        <w:rPr>
          <w:rFonts w:eastAsia="Arial" w:cs="Arial"/>
          <w:sz w:val="20"/>
        </w:rPr>
        <w:t xml:space="preserve">For more </w:t>
      </w:r>
      <w:r w:rsidR="009638D3" w:rsidRPr="00292706">
        <w:rPr>
          <w:rFonts w:eastAsia="Arial" w:cs="Arial"/>
          <w:sz w:val="20"/>
        </w:rPr>
        <w:t>information</w:t>
      </w:r>
      <w:r>
        <w:rPr>
          <w:rFonts w:eastAsia="Arial" w:cs="Arial"/>
          <w:sz w:val="20"/>
        </w:rPr>
        <w:t xml:space="preserve">: </w:t>
      </w:r>
      <w:hyperlink r:id="rId26">
        <w:r w:rsidR="009638D3" w:rsidRPr="00292706">
          <w:rPr>
            <w:rStyle w:val="Hyperlink"/>
            <w:rFonts w:eastAsia="Arial" w:cs="Arial"/>
            <w:sz w:val="20"/>
          </w:rPr>
          <w:t>trauma-informed care</w:t>
        </w:r>
      </w:hyperlink>
      <w:r w:rsidR="009638D3" w:rsidRPr="00292706">
        <w:rPr>
          <w:rFonts w:eastAsia="Arial" w:cs="Arial"/>
          <w:sz w:val="20"/>
        </w:rPr>
        <w:t xml:space="preserve"> </w:t>
      </w:r>
      <w:r w:rsidR="00FC46DD">
        <w:rPr>
          <w:rFonts w:eastAsia="Arial" w:cs="Arial"/>
          <w:sz w:val="20"/>
        </w:rPr>
        <w:t>&lt;</w:t>
      </w:r>
      <w:r w:rsidR="00FC46DD" w:rsidRPr="0039390F">
        <w:rPr>
          <w:rFonts w:eastAsia="Arial" w:cs="Arial"/>
          <w:sz w:val="20"/>
        </w:rPr>
        <w:t>https://www.health.vic.gov.au/practice-and-service-quality/trauma-informed-care</w:t>
      </w:r>
      <w:r w:rsidR="0039390F">
        <w:rPr>
          <w:rFonts w:eastAsia="Arial" w:cs="Arial"/>
          <w:sz w:val="20"/>
        </w:rPr>
        <w:t>&gt;</w:t>
      </w:r>
      <w:r w:rsidR="009638D3" w:rsidRPr="00292706">
        <w:rPr>
          <w:rFonts w:eastAsia="Arial" w:cs="Arial"/>
          <w:sz w:val="20"/>
        </w:rPr>
        <w:t xml:space="preserve">. </w:t>
      </w:r>
    </w:p>
    <w:p w14:paraId="17CD551B" w14:textId="2DEC95EC" w:rsidR="009638D3" w:rsidRPr="0008761F" w:rsidRDefault="009638D3" w:rsidP="0008761F">
      <w:pPr>
        <w:pStyle w:val="Heading4"/>
      </w:pPr>
      <w:r w:rsidRPr="0008761F">
        <w:lastRenderedPageBreak/>
        <w:t>Evidence-based and outcomes-focused</w:t>
      </w:r>
    </w:p>
    <w:p w14:paraId="3B46AC59" w14:textId="77777777" w:rsidR="009638D3" w:rsidRPr="00292706" w:rsidRDefault="009638D3" w:rsidP="009638D3">
      <w:pPr>
        <w:spacing w:line="270" w:lineRule="atLeast"/>
        <w:rPr>
          <w:sz w:val="20"/>
        </w:rPr>
      </w:pPr>
      <w:r w:rsidRPr="00292706">
        <w:rPr>
          <w:rFonts w:eastAsia="Arial" w:cs="Arial"/>
          <w:sz w:val="20"/>
        </w:rPr>
        <w:t>Service providers will deliver evidence-based services that focus on quality, safety and continuous improvement through monitoring and evaluation of outcomes, aligned to the Better, Connected Care outcomes framework.</w:t>
      </w:r>
    </w:p>
    <w:p w14:paraId="214EAD5F" w14:textId="77777777" w:rsidR="009638D3" w:rsidRPr="00292706" w:rsidRDefault="009638D3" w:rsidP="009638D3">
      <w:pPr>
        <w:spacing w:line="270" w:lineRule="atLeast"/>
        <w:rPr>
          <w:sz w:val="20"/>
        </w:rPr>
      </w:pPr>
      <w:r w:rsidRPr="00292706">
        <w:rPr>
          <w:rFonts w:eastAsia="Arial" w:cs="Arial"/>
          <w:sz w:val="20"/>
        </w:rPr>
        <w:t>The effectiveness of different AOS approaches and other Complex Needs Project Initiatives in supporting better outcomes for the target cohort and reducing risk of harm to others will be evaluated over the course of the pilot. This evaluation will inform decisions about the ongoing delivery and potential expansion of the AOS pilot program.</w:t>
      </w:r>
    </w:p>
    <w:p w14:paraId="2041FBB5" w14:textId="30EB90F8" w:rsidR="009638D3" w:rsidRPr="0008761F" w:rsidRDefault="009638D3" w:rsidP="0008761F">
      <w:pPr>
        <w:pStyle w:val="Heading4"/>
      </w:pPr>
      <w:r w:rsidRPr="0008761F">
        <w:t>Family and carer-inclusive practice</w:t>
      </w:r>
    </w:p>
    <w:p w14:paraId="1E620887" w14:textId="77777777" w:rsidR="009638D3" w:rsidRPr="00292706" w:rsidRDefault="009638D3" w:rsidP="009638D3">
      <w:pPr>
        <w:spacing w:line="270" w:lineRule="atLeast"/>
        <w:rPr>
          <w:sz w:val="20"/>
        </w:rPr>
      </w:pPr>
      <w:r w:rsidRPr="00292706">
        <w:rPr>
          <w:rFonts w:eastAsia="Arial" w:cs="Arial"/>
          <w:sz w:val="20"/>
        </w:rPr>
        <w:t xml:space="preserve">Service </w:t>
      </w:r>
      <w:r w:rsidRPr="00292706">
        <w:rPr>
          <w:rFonts w:eastAsia="Arial" w:cs="Arial"/>
          <w:color w:val="000000" w:themeColor="text1"/>
          <w:sz w:val="20"/>
        </w:rPr>
        <w:t xml:space="preserve">providers will recognise, respect and support families and carers as partners in supporting people to access and remain engaged with services, and </w:t>
      </w:r>
      <w:r w:rsidRPr="00292706">
        <w:rPr>
          <w:rFonts w:eastAsia="Arial" w:cs="Arial"/>
          <w:sz w:val="20"/>
        </w:rPr>
        <w:t>as the people with the most information about a person’s behaviour in a range of contexts. Families will be able to share the person's strengths, goals, interests, coping strategies and what is important to the person.</w:t>
      </w:r>
    </w:p>
    <w:p w14:paraId="0C8D9B04" w14:textId="7CD45649" w:rsidR="009638D3" w:rsidRPr="00412D1C" w:rsidRDefault="009638D3" w:rsidP="00412D1C">
      <w:pPr>
        <w:pStyle w:val="Heading4"/>
      </w:pPr>
      <w:r w:rsidRPr="00412D1C">
        <w:t>Responding to diversity</w:t>
      </w:r>
    </w:p>
    <w:p w14:paraId="2F80AFC9" w14:textId="45FF48D6" w:rsidR="009638D3" w:rsidRPr="00002A6A" w:rsidRDefault="009638D3" w:rsidP="009638D3">
      <w:pPr>
        <w:spacing w:line="270" w:lineRule="atLeast"/>
        <w:rPr>
          <w:sz w:val="20"/>
        </w:rPr>
      </w:pPr>
      <w:r w:rsidRPr="00002A6A">
        <w:rPr>
          <w:rFonts w:eastAsia="Arial" w:cs="Arial"/>
          <w:sz w:val="20"/>
        </w:rPr>
        <w:t xml:space="preserve">Service providers will recognise, </w:t>
      </w:r>
      <w:r w:rsidR="00D473D4" w:rsidRPr="00002A6A">
        <w:rPr>
          <w:rFonts w:eastAsia="Arial" w:cs="Arial"/>
          <w:sz w:val="20"/>
        </w:rPr>
        <w:t>respect,</w:t>
      </w:r>
      <w:r w:rsidRPr="00002A6A">
        <w:rPr>
          <w:rFonts w:eastAsia="Arial" w:cs="Arial"/>
          <w:sz w:val="20"/>
        </w:rPr>
        <w:t xml:space="preserve"> and respond to the diverse needs, </w:t>
      </w:r>
      <w:r w:rsidR="00637998" w:rsidRPr="00002A6A">
        <w:rPr>
          <w:rFonts w:eastAsia="Arial" w:cs="Arial"/>
          <w:sz w:val="20"/>
        </w:rPr>
        <w:t>values,</w:t>
      </w:r>
      <w:r w:rsidRPr="00002A6A">
        <w:rPr>
          <w:rFonts w:eastAsia="Arial" w:cs="Arial"/>
          <w:sz w:val="20"/>
        </w:rPr>
        <w:t xml:space="preserve"> and circumstances of each person, such as their gender, family circumstances, culture, language, religion, sexual and gender identity, </w:t>
      </w:r>
      <w:r w:rsidR="00637998" w:rsidRPr="00002A6A">
        <w:rPr>
          <w:rFonts w:eastAsia="Arial" w:cs="Arial"/>
          <w:sz w:val="20"/>
        </w:rPr>
        <w:t>age,</w:t>
      </w:r>
      <w:r w:rsidRPr="00002A6A">
        <w:rPr>
          <w:rFonts w:eastAsia="Arial" w:cs="Arial"/>
          <w:sz w:val="20"/>
        </w:rPr>
        <w:t xml:space="preserve"> and disability. For Aboriginal </w:t>
      </w:r>
      <w:r w:rsidR="00694BA7">
        <w:rPr>
          <w:rFonts w:eastAsia="Arial" w:cs="Arial"/>
          <w:sz w:val="20"/>
        </w:rPr>
        <w:t>AOS clients</w:t>
      </w:r>
      <w:r w:rsidRPr="00002A6A">
        <w:rPr>
          <w:rFonts w:eastAsia="Arial" w:cs="Arial"/>
          <w:sz w:val="20"/>
        </w:rPr>
        <w:t xml:space="preserve">, tailored responses will recognise and respond to their distinct culture and promote Aboriginal self-determination. </w:t>
      </w:r>
    </w:p>
    <w:p w14:paraId="28DD9945" w14:textId="1F0041D7" w:rsidR="0070527B" w:rsidRDefault="00530FB0" w:rsidP="009638D3">
      <w:pPr>
        <w:spacing w:line="270" w:lineRule="atLeast"/>
        <w:rPr>
          <w:rFonts w:eastAsia="Arial" w:cs="Arial"/>
          <w:sz w:val="20"/>
        </w:rPr>
      </w:pPr>
      <w:r>
        <w:rPr>
          <w:rFonts w:eastAsia="Arial" w:cs="Arial"/>
          <w:sz w:val="20"/>
        </w:rPr>
        <w:t>For more</w:t>
      </w:r>
      <w:r w:rsidR="009638D3" w:rsidRPr="00292706">
        <w:rPr>
          <w:rFonts w:eastAsia="Arial" w:cs="Arial"/>
          <w:sz w:val="20"/>
        </w:rPr>
        <w:t xml:space="preserve"> information</w:t>
      </w:r>
      <w:r>
        <w:rPr>
          <w:rFonts w:eastAsia="Arial" w:cs="Arial"/>
          <w:sz w:val="20"/>
        </w:rPr>
        <w:t>:</w:t>
      </w:r>
      <w:r w:rsidR="009638D3" w:rsidRPr="00292706">
        <w:rPr>
          <w:rFonts w:eastAsia="Arial" w:cs="Arial"/>
          <w:sz w:val="20"/>
        </w:rPr>
        <w:t xml:space="preserve"> </w:t>
      </w:r>
    </w:p>
    <w:p w14:paraId="6CDE66A4" w14:textId="69BC561F" w:rsidR="0070527B" w:rsidRPr="00F33422" w:rsidRDefault="00DD2805" w:rsidP="0070527B">
      <w:pPr>
        <w:pStyle w:val="ListParagraph"/>
        <w:numPr>
          <w:ilvl w:val="0"/>
          <w:numId w:val="107"/>
        </w:numPr>
        <w:spacing w:line="270" w:lineRule="atLeast"/>
        <w:rPr>
          <w:sz w:val="20"/>
        </w:rPr>
      </w:pPr>
      <w:hyperlink r:id="rId27" w:history="1">
        <w:r w:rsidR="00F64E3C" w:rsidRPr="00D728B0">
          <w:rPr>
            <w:rStyle w:val="Hyperlink"/>
            <w:rFonts w:eastAsia="MS Gothic"/>
          </w:rPr>
          <w:t xml:space="preserve">Aboriginal governance and accountability framework </w:t>
        </w:r>
      </w:hyperlink>
      <w:r w:rsidR="009638D3" w:rsidRPr="009C7FF1">
        <w:rPr>
          <w:rFonts w:eastAsia="Arial" w:cs="Arial"/>
          <w:sz w:val="20"/>
        </w:rPr>
        <w:t xml:space="preserve"> </w:t>
      </w:r>
      <w:r w:rsidR="00D728B0">
        <w:rPr>
          <w:rFonts w:eastAsia="Arial" w:cs="Arial"/>
          <w:sz w:val="20"/>
        </w:rPr>
        <w:t>&lt;</w:t>
      </w:r>
      <w:r w:rsidR="00CA5BF4">
        <w:rPr>
          <w:rFonts w:eastAsia="Arial" w:cs="Arial"/>
          <w:sz w:val="20"/>
        </w:rPr>
        <w:t>https://content</w:t>
      </w:r>
      <w:r w:rsidR="000374CF">
        <w:rPr>
          <w:rFonts w:eastAsia="Arial" w:cs="Arial"/>
          <w:sz w:val="20"/>
        </w:rPr>
        <w:t>.vic.gov.ay/sites/default</w:t>
      </w:r>
      <w:r w:rsidR="0008070B">
        <w:rPr>
          <w:rFonts w:eastAsia="Arial" w:cs="Arial"/>
          <w:sz w:val="20"/>
        </w:rPr>
        <w:t>/files/migrated</w:t>
      </w:r>
      <w:r w:rsidR="00E22ACF">
        <w:rPr>
          <w:rFonts w:eastAsia="Arial" w:cs="Arial"/>
          <w:sz w:val="20"/>
        </w:rPr>
        <w:t>/files/collections/policies-and-guidelines/a/</w:t>
      </w:r>
      <w:r w:rsidR="00D728B0">
        <w:rPr>
          <w:rFonts w:eastAsia="Arial" w:cs="Arial"/>
          <w:sz w:val="20"/>
        </w:rPr>
        <w:t>aboriginal-governance-accountability-framework&gt;</w:t>
      </w:r>
    </w:p>
    <w:p w14:paraId="561220DC" w14:textId="77777777" w:rsidR="00471581" w:rsidRDefault="00DD2805" w:rsidP="00530FB0">
      <w:pPr>
        <w:pStyle w:val="ListParagraph"/>
        <w:numPr>
          <w:ilvl w:val="0"/>
          <w:numId w:val="107"/>
        </w:numPr>
        <w:spacing w:line="270" w:lineRule="atLeast"/>
        <w:rPr>
          <w:rFonts w:eastAsia="Arial" w:cs="Arial"/>
          <w:sz w:val="20"/>
        </w:rPr>
      </w:pPr>
      <w:hyperlink r:id="rId28" w:history="1">
        <w:r w:rsidR="009638D3" w:rsidRPr="004552FF">
          <w:rPr>
            <w:rStyle w:val="Hyperlink"/>
            <w:rFonts w:eastAsia="Arial" w:cs="Arial"/>
            <w:sz w:val="20"/>
          </w:rPr>
          <w:t>Korin Korin Balit-Djack: Aboriginal health, wellbeing and safety strategic plan 2017–2027</w:t>
        </w:r>
      </w:hyperlink>
      <w:r w:rsidR="009638D3" w:rsidRPr="009C7FF1">
        <w:rPr>
          <w:rFonts w:eastAsia="Arial" w:cs="Arial"/>
          <w:sz w:val="20"/>
        </w:rPr>
        <w:t xml:space="preserve"> </w:t>
      </w:r>
      <w:r w:rsidR="004552FF">
        <w:rPr>
          <w:rFonts w:eastAsia="Arial" w:cs="Arial"/>
          <w:sz w:val="20"/>
        </w:rPr>
        <w:t>&lt;</w:t>
      </w:r>
      <w:r w:rsidR="004552FF" w:rsidRPr="004552FF">
        <w:rPr>
          <w:rFonts w:eastAsia="Arial" w:cs="Arial"/>
          <w:sz w:val="20"/>
        </w:rPr>
        <w:t>https://www.dffh.vic.gov.au/publications/korin-korin-balit-djak</w:t>
      </w:r>
      <w:r w:rsidR="004552FF">
        <w:rPr>
          <w:rFonts w:eastAsia="Arial" w:cs="Arial"/>
          <w:sz w:val="20"/>
        </w:rPr>
        <w:t xml:space="preserve">&gt; </w:t>
      </w:r>
    </w:p>
    <w:p w14:paraId="6B2113E1" w14:textId="77777777" w:rsidR="001C1900" w:rsidRDefault="00DD2805" w:rsidP="00530FB0">
      <w:pPr>
        <w:pStyle w:val="ListParagraph"/>
        <w:numPr>
          <w:ilvl w:val="0"/>
          <w:numId w:val="107"/>
        </w:numPr>
        <w:spacing w:line="270" w:lineRule="atLeast"/>
        <w:rPr>
          <w:rFonts w:eastAsia="Arial" w:cs="Arial"/>
          <w:sz w:val="20"/>
        </w:rPr>
      </w:pPr>
      <w:hyperlink r:id="rId29" w:history="1">
        <w:r w:rsidR="009638D3" w:rsidRPr="00626950">
          <w:rPr>
            <w:rStyle w:val="Hyperlink"/>
            <w:rFonts w:eastAsia="Arial" w:cs="Arial"/>
            <w:sz w:val="20"/>
          </w:rPr>
          <w:t>Balit Mar</w:t>
        </w:r>
        <w:r w:rsidR="00471581" w:rsidRPr="00626950">
          <w:rPr>
            <w:rStyle w:val="Hyperlink"/>
            <w:rFonts w:eastAsia="Arial" w:cs="Arial"/>
            <w:sz w:val="20"/>
          </w:rPr>
          <w:t>r</w:t>
        </w:r>
        <w:r w:rsidR="009638D3" w:rsidRPr="00626950">
          <w:rPr>
            <w:rStyle w:val="Hyperlink"/>
            <w:rFonts w:eastAsia="Arial" w:cs="Arial"/>
            <w:sz w:val="20"/>
          </w:rPr>
          <w:t>up: Aboriginal social and emotional wellbeing framework</w:t>
        </w:r>
        <w:r w:rsidR="00471581" w:rsidRPr="00626950">
          <w:rPr>
            <w:rStyle w:val="Hyperlink"/>
            <w:rFonts w:eastAsia="Arial" w:cs="Arial"/>
            <w:sz w:val="20"/>
          </w:rPr>
          <w:t xml:space="preserve"> </w:t>
        </w:r>
        <w:r w:rsidR="00626950" w:rsidRPr="00626950">
          <w:rPr>
            <w:rStyle w:val="Hyperlink"/>
            <w:rFonts w:eastAsia="Arial" w:cs="Arial"/>
            <w:sz w:val="20"/>
          </w:rPr>
          <w:t xml:space="preserve">2017-2027 </w:t>
        </w:r>
      </w:hyperlink>
      <w:r w:rsidR="00626950">
        <w:rPr>
          <w:rFonts w:eastAsia="Arial" w:cs="Arial"/>
          <w:sz w:val="20"/>
        </w:rPr>
        <w:t>&lt;</w:t>
      </w:r>
      <w:r w:rsidR="00626950" w:rsidRPr="00626950">
        <w:rPr>
          <w:rFonts w:eastAsia="Arial" w:cs="Arial"/>
          <w:sz w:val="20"/>
        </w:rPr>
        <w:t>https://www.health.vic.gov.au/publications/balit-murrup-aboriginal-social-emotional-wellbeing-framework-2017-2027</w:t>
      </w:r>
      <w:r w:rsidR="00626950">
        <w:rPr>
          <w:rFonts w:eastAsia="Arial" w:cs="Arial"/>
          <w:sz w:val="20"/>
        </w:rPr>
        <w:t xml:space="preserve">&gt; </w:t>
      </w:r>
      <w:r w:rsidR="009638D3" w:rsidRPr="009C7FF1">
        <w:rPr>
          <w:rFonts w:eastAsia="Arial" w:cs="Arial"/>
          <w:sz w:val="20"/>
        </w:rPr>
        <w:t xml:space="preserve"> </w:t>
      </w:r>
    </w:p>
    <w:p w14:paraId="38634DC4" w14:textId="4CE5D627" w:rsidR="009638D3" w:rsidRPr="00292706" w:rsidRDefault="00DD2805" w:rsidP="00530FB0">
      <w:pPr>
        <w:pStyle w:val="ListParagraph"/>
        <w:numPr>
          <w:ilvl w:val="0"/>
          <w:numId w:val="107"/>
        </w:numPr>
        <w:spacing w:line="270" w:lineRule="atLeast"/>
        <w:rPr>
          <w:rFonts w:eastAsia="Arial" w:cs="Arial"/>
          <w:sz w:val="20"/>
        </w:rPr>
      </w:pPr>
      <w:hyperlink r:id="rId30" w:history="1">
        <w:r w:rsidR="001C1900" w:rsidRPr="00F27B42">
          <w:rPr>
            <w:rStyle w:val="Hyperlink"/>
            <w:rFonts w:eastAsia="Arial" w:cs="Arial"/>
            <w:sz w:val="20"/>
          </w:rPr>
          <w:t>Designing for Diversity</w:t>
        </w:r>
      </w:hyperlink>
      <w:r w:rsidR="009638D3" w:rsidRPr="00292706">
        <w:rPr>
          <w:rFonts w:eastAsia="Arial" w:cs="Arial"/>
          <w:sz w:val="20"/>
        </w:rPr>
        <w:t xml:space="preserve"> </w:t>
      </w:r>
      <w:r w:rsidR="0070527B">
        <w:rPr>
          <w:rFonts w:eastAsia="Arial" w:cs="Arial"/>
          <w:sz w:val="20"/>
        </w:rPr>
        <w:t>&lt;</w:t>
      </w:r>
      <w:r w:rsidR="00812223" w:rsidRPr="001C1900">
        <w:rPr>
          <w:rFonts w:eastAsia="Arial" w:cs="Arial"/>
          <w:sz w:val="20"/>
        </w:rPr>
        <w:t>https://www.health.vic.gov.au/populations/designing-for-diversit</w:t>
      </w:r>
      <w:r w:rsidR="001C1900">
        <w:rPr>
          <w:rFonts w:eastAsia="Arial" w:cs="Arial"/>
          <w:sz w:val="20"/>
        </w:rPr>
        <w:t>y&gt;.</w:t>
      </w:r>
    </w:p>
    <w:p w14:paraId="3408A410" w14:textId="6B8CF1B8" w:rsidR="00B005C2" w:rsidRPr="00412D1C" w:rsidRDefault="00D70FEB" w:rsidP="00412D1C">
      <w:pPr>
        <w:pStyle w:val="Heading2"/>
      </w:pPr>
      <w:bookmarkStart w:id="48" w:name="_Toc48206346"/>
      <w:bookmarkStart w:id="49" w:name="_Toc169256146"/>
      <w:r w:rsidRPr="00412D1C">
        <w:t xml:space="preserve">2.10 </w:t>
      </w:r>
      <w:r w:rsidR="00B005C2" w:rsidRPr="00412D1C">
        <w:t>Practice requirements</w:t>
      </w:r>
      <w:bookmarkEnd w:id="48"/>
      <w:bookmarkEnd w:id="49"/>
    </w:p>
    <w:p w14:paraId="2008FC59" w14:textId="384F4FEB" w:rsidR="00336952" w:rsidRPr="00336952" w:rsidRDefault="000C5E55" w:rsidP="00ED1856">
      <w:pPr>
        <w:pStyle w:val="ListParagraph"/>
        <w:spacing w:line="270" w:lineRule="atLeast"/>
        <w:ind w:left="0"/>
        <w:rPr>
          <w:rFonts w:eastAsia="Times"/>
          <w:iCs/>
          <w:sz w:val="20"/>
        </w:rPr>
      </w:pPr>
      <w:r>
        <w:rPr>
          <w:rFonts w:eastAsia="Times"/>
          <w:iCs/>
          <w:sz w:val="20"/>
        </w:rPr>
        <w:t xml:space="preserve">The key roles </w:t>
      </w:r>
      <w:r w:rsidR="00E51D2B">
        <w:rPr>
          <w:rFonts w:eastAsia="Times"/>
          <w:iCs/>
          <w:sz w:val="20"/>
        </w:rPr>
        <w:t xml:space="preserve">and </w:t>
      </w:r>
      <w:r w:rsidR="002E1C0D">
        <w:rPr>
          <w:rFonts w:eastAsia="Times"/>
          <w:iCs/>
          <w:sz w:val="20"/>
        </w:rPr>
        <w:t>responsibilities</w:t>
      </w:r>
      <w:r w:rsidR="00E51D2B">
        <w:rPr>
          <w:rFonts w:eastAsia="Times"/>
          <w:iCs/>
          <w:sz w:val="20"/>
        </w:rPr>
        <w:t xml:space="preserve"> of service </w:t>
      </w:r>
      <w:r w:rsidR="002E1C0D">
        <w:rPr>
          <w:rFonts w:eastAsia="Times"/>
          <w:iCs/>
          <w:sz w:val="20"/>
        </w:rPr>
        <w:t>providers</w:t>
      </w:r>
      <w:r w:rsidR="00E51D2B">
        <w:rPr>
          <w:rFonts w:eastAsia="Times"/>
          <w:iCs/>
          <w:sz w:val="20"/>
        </w:rPr>
        <w:t xml:space="preserve"> and </w:t>
      </w:r>
      <w:r w:rsidR="00DC1CAC">
        <w:rPr>
          <w:rFonts w:eastAsia="Times"/>
          <w:iCs/>
          <w:sz w:val="20"/>
        </w:rPr>
        <w:t xml:space="preserve">government </w:t>
      </w:r>
      <w:r>
        <w:rPr>
          <w:rFonts w:eastAsia="Times"/>
          <w:iCs/>
          <w:sz w:val="20"/>
        </w:rPr>
        <w:t>in the referral</w:t>
      </w:r>
      <w:r w:rsidR="00414A42">
        <w:rPr>
          <w:rFonts w:eastAsia="Times"/>
          <w:iCs/>
          <w:sz w:val="20"/>
        </w:rPr>
        <w:t xml:space="preserve">, allocation, service delivery and oversight </w:t>
      </w:r>
      <w:r w:rsidR="002E1C0D">
        <w:rPr>
          <w:rFonts w:eastAsia="Times"/>
          <w:iCs/>
          <w:sz w:val="20"/>
        </w:rPr>
        <w:t xml:space="preserve">of the AOS pilot program </w:t>
      </w:r>
      <w:r w:rsidR="00414A42">
        <w:rPr>
          <w:rFonts w:eastAsia="Times"/>
          <w:iCs/>
          <w:sz w:val="20"/>
        </w:rPr>
        <w:t>are outline</w:t>
      </w:r>
      <w:r w:rsidR="002E1C0D">
        <w:rPr>
          <w:rFonts w:eastAsia="Times"/>
          <w:iCs/>
          <w:sz w:val="20"/>
        </w:rPr>
        <w:t>d</w:t>
      </w:r>
      <w:r w:rsidR="00414A42">
        <w:rPr>
          <w:rFonts w:eastAsia="Times"/>
          <w:iCs/>
          <w:sz w:val="20"/>
        </w:rPr>
        <w:t xml:space="preserve"> in </w:t>
      </w:r>
      <w:r w:rsidR="00EA0F4C" w:rsidRPr="5E57BB7F">
        <w:rPr>
          <w:rFonts w:eastAsia="Times"/>
          <w:sz w:val="20"/>
        </w:rPr>
        <w:t>Figure</w:t>
      </w:r>
      <w:r w:rsidR="00EA0F4C">
        <w:rPr>
          <w:rFonts w:eastAsia="Times"/>
          <w:iCs/>
          <w:sz w:val="20"/>
        </w:rPr>
        <w:t xml:space="preserve"> 1</w:t>
      </w:r>
      <w:r w:rsidR="00E51D2B">
        <w:rPr>
          <w:rFonts w:eastAsia="Times"/>
          <w:iCs/>
          <w:sz w:val="20"/>
        </w:rPr>
        <w:t>.</w:t>
      </w:r>
    </w:p>
    <w:p w14:paraId="2F68AC0B" w14:textId="60DCA2FF" w:rsidR="00D40597" w:rsidRDefault="00EA0F4C" w:rsidP="00B1346A">
      <w:pPr>
        <w:pStyle w:val="Tablecaption"/>
        <w:rPr>
          <w:rFonts w:eastAsia="Times"/>
        </w:rPr>
      </w:pPr>
      <w:r w:rsidRPr="5E57BB7F">
        <w:rPr>
          <w:rFonts w:eastAsia="Times"/>
        </w:rPr>
        <w:lastRenderedPageBreak/>
        <w:t>Figure</w:t>
      </w:r>
      <w:r>
        <w:rPr>
          <w:rFonts w:eastAsia="Times"/>
        </w:rPr>
        <w:t xml:space="preserve"> 1</w:t>
      </w:r>
      <w:r w:rsidR="00E51D2B" w:rsidRPr="00E51D2B">
        <w:rPr>
          <w:rFonts w:eastAsia="Times"/>
        </w:rPr>
        <w:t>: Key AOS pilot program roles and responsibilities</w:t>
      </w:r>
    </w:p>
    <w:p w14:paraId="4B0CE10E" w14:textId="27D4DCEF" w:rsidR="00662A9E" w:rsidRDefault="00662A9E" w:rsidP="5E57BB7F">
      <w:pPr>
        <w:pStyle w:val="Body"/>
        <w:rPr>
          <w:b/>
          <w:bCs/>
          <w:sz w:val="24"/>
          <w:szCs w:val="24"/>
        </w:rPr>
      </w:pPr>
      <w:bookmarkStart w:id="50" w:name="_Toc120186443"/>
      <w:r w:rsidRPr="00662A9E">
        <w:rPr>
          <w:b/>
          <w:bCs/>
          <w:noProof/>
          <w:sz w:val="24"/>
          <w:szCs w:val="24"/>
        </w:rPr>
        <w:drawing>
          <wp:inline distT="0" distB="0" distL="0" distR="0" wp14:anchorId="23D9FC8B" wp14:editId="7CBA22E1">
            <wp:extent cx="5210902" cy="6077798"/>
            <wp:effectExtent l="0" t="0" r="8890" b="0"/>
            <wp:docPr id="1215482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82231" name=""/>
                    <pic:cNvPicPr/>
                  </pic:nvPicPr>
                  <pic:blipFill>
                    <a:blip r:embed="rId31"/>
                    <a:stretch>
                      <a:fillRect/>
                    </a:stretch>
                  </pic:blipFill>
                  <pic:spPr>
                    <a:xfrm>
                      <a:off x="0" y="0"/>
                      <a:ext cx="5210902" cy="6077798"/>
                    </a:xfrm>
                    <a:prstGeom prst="rect">
                      <a:avLst/>
                    </a:prstGeom>
                  </pic:spPr>
                </pic:pic>
              </a:graphicData>
            </a:graphic>
          </wp:inline>
        </w:drawing>
      </w:r>
    </w:p>
    <w:p w14:paraId="4B986EDF" w14:textId="55CE5928" w:rsidR="0044220E" w:rsidRPr="00412D1C" w:rsidRDefault="00801B5E" w:rsidP="003E3C3A">
      <w:pPr>
        <w:pStyle w:val="Heading3"/>
      </w:pPr>
      <w:bookmarkStart w:id="51" w:name="_Toc169256147"/>
      <w:r w:rsidRPr="00412D1C">
        <w:t xml:space="preserve">2.10.1 </w:t>
      </w:r>
      <w:r w:rsidR="0044220E" w:rsidRPr="00412D1C">
        <w:t>Referral</w:t>
      </w:r>
      <w:bookmarkEnd w:id="50"/>
      <w:bookmarkEnd w:id="51"/>
    </w:p>
    <w:p w14:paraId="50ECB85D" w14:textId="044678E6" w:rsidR="0044220E" w:rsidRPr="00212679" w:rsidRDefault="0044220E" w:rsidP="0044220E">
      <w:pPr>
        <w:pStyle w:val="Body"/>
        <w:rPr>
          <w:sz w:val="20"/>
        </w:rPr>
      </w:pPr>
      <w:r w:rsidRPr="00212679">
        <w:rPr>
          <w:sz w:val="20"/>
        </w:rPr>
        <w:t xml:space="preserve">Eligibility for the </w:t>
      </w:r>
      <w:r w:rsidR="00615EE9" w:rsidRPr="00212679">
        <w:rPr>
          <w:sz w:val="20"/>
        </w:rPr>
        <w:t xml:space="preserve">pilot </w:t>
      </w:r>
      <w:r w:rsidRPr="00212679">
        <w:rPr>
          <w:sz w:val="20"/>
        </w:rPr>
        <w:t xml:space="preserve">program will be assessed by the Complex Needs Coordinator in the DFFH area </w:t>
      </w:r>
      <w:r w:rsidR="007872F9">
        <w:rPr>
          <w:sz w:val="20"/>
        </w:rPr>
        <w:t>where</w:t>
      </w:r>
      <w:r w:rsidRPr="00212679">
        <w:rPr>
          <w:sz w:val="20"/>
        </w:rPr>
        <w:t xml:space="preserve"> the person is located. Complex Needs Coordinators are also the referral point for MACNI and </w:t>
      </w:r>
      <w:proofErr w:type="spellStart"/>
      <w:r w:rsidRPr="00212679">
        <w:rPr>
          <w:sz w:val="20"/>
        </w:rPr>
        <w:t>SfHRT</w:t>
      </w:r>
      <w:proofErr w:type="spellEnd"/>
      <w:r w:rsidRPr="00212679">
        <w:rPr>
          <w:sz w:val="20"/>
        </w:rPr>
        <w:t xml:space="preserve"> and will appropriately triage referrals to the program that best meets </w:t>
      </w:r>
      <w:r w:rsidR="003C70EB">
        <w:rPr>
          <w:sz w:val="20"/>
        </w:rPr>
        <w:t xml:space="preserve">the </w:t>
      </w:r>
      <w:r w:rsidR="007762F1">
        <w:rPr>
          <w:sz w:val="20"/>
        </w:rPr>
        <w:t>person’s</w:t>
      </w:r>
      <w:r w:rsidR="003C70EB" w:rsidRPr="00212679">
        <w:rPr>
          <w:sz w:val="20"/>
        </w:rPr>
        <w:t xml:space="preserve"> </w:t>
      </w:r>
      <w:r w:rsidRPr="00212679">
        <w:rPr>
          <w:sz w:val="20"/>
        </w:rPr>
        <w:t>needs.</w:t>
      </w:r>
    </w:p>
    <w:p w14:paraId="2469AD04" w14:textId="57C4728C" w:rsidR="0044220E" w:rsidRDefault="008932A0" w:rsidP="0044220E">
      <w:pPr>
        <w:pStyle w:val="Body"/>
        <w:rPr>
          <w:sz w:val="20"/>
        </w:rPr>
      </w:pPr>
      <w:r>
        <w:rPr>
          <w:sz w:val="20"/>
        </w:rPr>
        <w:t>Once an individual has been determined</w:t>
      </w:r>
      <w:r w:rsidR="00AC4406">
        <w:rPr>
          <w:sz w:val="20"/>
        </w:rPr>
        <w:t xml:space="preserve"> by DFFH</w:t>
      </w:r>
      <w:r>
        <w:rPr>
          <w:sz w:val="20"/>
        </w:rPr>
        <w:t xml:space="preserve"> to meet </w:t>
      </w:r>
      <w:r w:rsidR="00516485">
        <w:rPr>
          <w:sz w:val="20"/>
        </w:rPr>
        <w:t xml:space="preserve">the </w:t>
      </w:r>
      <w:r>
        <w:rPr>
          <w:sz w:val="20"/>
        </w:rPr>
        <w:t>eligibility criteria for</w:t>
      </w:r>
      <w:r w:rsidR="00AC4406">
        <w:rPr>
          <w:sz w:val="20"/>
        </w:rPr>
        <w:t xml:space="preserve"> participation in</w:t>
      </w:r>
      <w:r>
        <w:rPr>
          <w:sz w:val="20"/>
        </w:rPr>
        <w:t xml:space="preserve"> the AOS pilot program, </w:t>
      </w:r>
      <w:r w:rsidR="00813D66" w:rsidRPr="5E57BB7F">
        <w:rPr>
          <w:sz w:val="20"/>
        </w:rPr>
        <w:t>the</w:t>
      </w:r>
      <w:r w:rsidR="00813D66">
        <w:rPr>
          <w:sz w:val="20"/>
        </w:rPr>
        <w:t xml:space="preserve"> </w:t>
      </w:r>
      <w:r w:rsidR="001B6B4C">
        <w:rPr>
          <w:sz w:val="20"/>
        </w:rPr>
        <w:t>individual</w:t>
      </w:r>
      <w:r w:rsidR="00AC4406">
        <w:rPr>
          <w:sz w:val="20"/>
        </w:rPr>
        <w:t xml:space="preserve"> will be </w:t>
      </w:r>
      <w:r w:rsidR="001B6B4C">
        <w:rPr>
          <w:sz w:val="20"/>
        </w:rPr>
        <w:t xml:space="preserve">allocated </w:t>
      </w:r>
      <w:r w:rsidR="00AC4406">
        <w:rPr>
          <w:sz w:val="20"/>
        </w:rPr>
        <w:t xml:space="preserve">to the AOS service provider in that </w:t>
      </w:r>
      <w:r w:rsidR="007B58CD">
        <w:rPr>
          <w:sz w:val="20"/>
        </w:rPr>
        <w:t xml:space="preserve">geographical area. </w:t>
      </w:r>
    </w:p>
    <w:p w14:paraId="6D0CCBF7" w14:textId="14991A96" w:rsidR="000D45DB" w:rsidRPr="00412D1C" w:rsidRDefault="00801B5E" w:rsidP="00412D1C">
      <w:pPr>
        <w:pStyle w:val="Heading3"/>
      </w:pPr>
      <w:bookmarkStart w:id="52" w:name="_Toc169256148"/>
      <w:r w:rsidRPr="00412D1C">
        <w:t xml:space="preserve">2.10.2 </w:t>
      </w:r>
      <w:r w:rsidR="000D45DB" w:rsidRPr="00412D1C">
        <w:t>Eligibility</w:t>
      </w:r>
      <w:bookmarkEnd w:id="52"/>
    </w:p>
    <w:p w14:paraId="1EF9B453" w14:textId="77777777" w:rsidR="000D45DB" w:rsidRPr="00292706" w:rsidRDefault="000D45DB" w:rsidP="000D45DB">
      <w:pPr>
        <w:pStyle w:val="Body"/>
        <w:rPr>
          <w:sz w:val="20"/>
        </w:rPr>
      </w:pPr>
      <w:r w:rsidRPr="00292706">
        <w:rPr>
          <w:sz w:val="20"/>
        </w:rPr>
        <w:t xml:space="preserve">The target cohort is people aged 16 years and over who meet </w:t>
      </w:r>
      <w:proofErr w:type="gramStart"/>
      <w:r w:rsidRPr="00292706">
        <w:rPr>
          <w:sz w:val="20"/>
        </w:rPr>
        <w:t>all of</w:t>
      </w:r>
      <w:proofErr w:type="gramEnd"/>
      <w:r w:rsidRPr="00292706">
        <w:rPr>
          <w:sz w:val="20"/>
        </w:rPr>
        <w:t xml:space="preserve"> the following criteria:  </w:t>
      </w:r>
    </w:p>
    <w:p w14:paraId="6C8795B6" w14:textId="3E5B2C83" w:rsidR="000D45DB" w:rsidRPr="00C00B0C" w:rsidRDefault="00407131" w:rsidP="00C00B0C">
      <w:pPr>
        <w:pStyle w:val="Bullet1"/>
        <w:rPr>
          <w:sz w:val="20"/>
        </w:rPr>
      </w:pPr>
      <w:r w:rsidRPr="5088A5FE">
        <w:rPr>
          <w:sz w:val="20"/>
        </w:rPr>
        <w:lastRenderedPageBreak/>
        <w:t>a</w:t>
      </w:r>
      <w:r w:rsidR="000D45DB" w:rsidRPr="5088A5FE">
        <w:rPr>
          <w:sz w:val="20"/>
        </w:rPr>
        <w:t xml:space="preserve">ppear to have complex functional needs that are causally linked to mental illness, psychological distress, cognitive impairment, neurodiversity, substance use </w:t>
      </w:r>
      <w:r w:rsidR="001B3D82" w:rsidRPr="5088A5FE">
        <w:rPr>
          <w:sz w:val="20"/>
        </w:rPr>
        <w:t>and/</w:t>
      </w:r>
      <w:r w:rsidR="000D45DB" w:rsidRPr="5088A5FE">
        <w:rPr>
          <w:sz w:val="20"/>
        </w:rPr>
        <w:t>or trauma</w:t>
      </w:r>
    </w:p>
    <w:p w14:paraId="288764D9" w14:textId="440F90A7" w:rsidR="000D45DB" w:rsidRPr="00C00B0C" w:rsidRDefault="00407131" w:rsidP="00C00B0C">
      <w:pPr>
        <w:pStyle w:val="Bullet1"/>
        <w:rPr>
          <w:sz w:val="20"/>
        </w:rPr>
      </w:pPr>
      <w:r w:rsidRPr="5088A5FE">
        <w:rPr>
          <w:sz w:val="20"/>
        </w:rPr>
        <w:t>a</w:t>
      </w:r>
      <w:r w:rsidR="000D45DB" w:rsidRPr="5088A5FE">
        <w:rPr>
          <w:sz w:val="20"/>
        </w:rPr>
        <w:t>ppear to pose an unacceptable risk of harm to others</w:t>
      </w:r>
    </w:p>
    <w:p w14:paraId="6D34AAE0" w14:textId="00AEBA3B" w:rsidR="000D45DB" w:rsidRPr="00C00B0C" w:rsidRDefault="00407131" w:rsidP="00C00B0C">
      <w:pPr>
        <w:pStyle w:val="Bullet1"/>
        <w:rPr>
          <w:sz w:val="20"/>
          <w:szCs w:val="18"/>
        </w:rPr>
      </w:pPr>
      <w:r w:rsidRPr="5088A5FE">
        <w:rPr>
          <w:sz w:val="20"/>
        </w:rPr>
        <w:t>a</w:t>
      </w:r>
      <w:r w:rsidR="000D45DB" w:rsidRPr="5088A5FE">
        <w:rPr>
          <w:sz w:val="20"/>
        </w:rPr>
        <w:t>re experiencing significant service gaps such that the current service system is not addressing their needs or reducing the risk to community safety. </w:t>
      </w:r>
    </w:p>
    <w:p w14:paraId="188C4F9C" w14:textId="29C9CD91" w:rsidR="000D45DB" w:rsidRPr="00292706" w:rsidRDefault="000D45DB" w:rsidP="000D45DB">
      <w:pPr>
        <w:pStyle w:val="Bullet1"/>
        <w:numPr>
          <w:ilvl w:val="0"/>
          <w:numId w:val="0"/>
        </w:numPr>
        <w:spacing w:before="120" w:after="120" w:line="240" w:lineRule="auto"/>
        <w:rPr>
          <w:sz w:val="20"/>
        </w:rPr>
      </w:pPr>
      <w:r w:rsidRPr="00292706">
        <w:rPr>
          <w:sz w:val="20"/>
        </w:rPr>
        <w:t xml:space="preserve">Factors that will be considered in determining if a person meets the eligibility criteria are provided within the </w:t>
      </w:r>
      <w:r w:rsidR="00FA5630">
        <w:rPr>
          <w:sz w:val="20"/>
        </w:rPr>
        <w:t xml:space="preserve">AOS </w:t>
      </w:r>
      <w:r w:rsidR="002B2E78">
        <w:rPr>
          <w:sz w:val="20"/>
        </w:rPr>
        <w:t>P</w:t>
      </w:r>
      <w:r w:rsidR="002B2E78" w:rsidRPr="00292706">
        <w:rPr>
          <w:sz w:val="20"/>
        </w:rPr>
        <w:t>olicy</w:t>
      </w:r>
      <w:r w:rsidR="002B2E78">
        <w:rPr>
          <w:sz w:val="20"/>
        </w:rPr>
        <w:t xml:space="preserve"> Intent</w:t>
      </w:r>
      <w:r w:rsidRPr="00292706">
        <w:rPr>
          <w:sz w:val="20"/>
        </w:rPr>
        <w:t>.</w:t>
      </w:r>
    </w:p>
    <w:p w14:paraId="1EDDF774" w14:textId="44B83B7C" w:rsidR="0044303F" w:rsidRPr="00412D1C" w:rsidRDefault="009B2B61" w:rsidP="00412D1C">
      <w:pPr>
        <w:pStyle w:val="Heading3"/>
      </w:pPr>
      <w:bookmarkStart w:id="53" w:name="_Toc169256149"/>
      <w:r w:rsidRPr="00412D1C">
        <w:t>2.10.3</w:t>
      </w:r>
      <w:r w:rsidR="00384414" w:rsidRPr="00412D1C">
        <w:t xml:space="preserve"> </w:t>
      </w:r>
      <w:r w:rsidR="0044303F" w:rsidRPr="00412D1C">
        <w:t xml:space="preserve">Service </w:t>
      </w:r>
      <w:r w:rsidR="67BD8BDB" w:rsidRPr="00412D1C">
        <w:t xml:space="preserve">response and </w:t>
      </w:r>
      <w:r w:rsidR="0044303F" w:rsidRPr="00412D1C">
        <w:t>duration</w:t>
      </w:r>
      <w:bookmarkEnd w:id="53"/>
    </w:p>
    <w:p w14:paraId="488F404C" w14:textId="720B36B6" w:rsidR="0044303F" w:rsidRPr="00FD7249" w:rsidRDefault="75CF17AE" w:rsidP="07D909E4">
      <w:pPr>
        <w:spacing w:line="270" w:lineRule="atLeast"/>
        <w:rPr>
          <w:rFonts w:eastAsia="Times"/>
          <w:sz w:val="20"/>
        </w:rPr>
      </w:pPr>
      <w:r w:rsidRPr="00FD7249">
        <w:rPr>
          <w:sz w:val="20"/>
        </w:rPr>
        <w:t>The AOS pilot program is a client-centred model</w:t>
      </w:r>
      <w:r w:rsidR="26E6A32F" w:rsidRPr="00FD7249">
        <w:rPr>
          <w:sz w:val="20"/>
        </w:rPr>
        <w:t>, intended to be flexible to better meet the individual needs of each client</w:t>
      </w:r>
      <w:r w:rsidRPr="00FD7249">
        <w:rPr>
          <w:sz w:val="20"/>
        </w:rPr>
        <w:t xml:space="preserve">. </w:t>
      </w:r>
      <w:r w:rsidR="002A2850">
        <w:rPr>
          <w:sz w:val="20"/>
        </w:rPr>
        <w:t>Service providers are required to demonstrate p</w:t>
      </w:r>
      <w:r w:rsidRPr="00FD7249">
        <w:rPr>
          <w:sz w:val="20"/>
        </w:rPr>
        <w:t>roactive planning and reflection through key stages, including</w:t>
      </w:r>
      <w:r w:rsidR="422094FE" w:rsidRPr="00FD7249">
        <w:rPr>
          <w:sz w:val="20"/>
        </w:rPr>
        <w:t xml:space="preserve"> appropriate</w:t>
      </w:r>
      <w:r w:rsidRPr="00FD7249">
        <w:rPr>
          <w:sz w:val="20"/>
        </w:rPr>
        <w:t xml:space="preserve"> </w:t>
      </w:r>
      <w:r w:rsidR="5AA547A3" w:rsidRPr="00FD7249">
        <w:rPr>
          <w:sz w:val="20"/>
        </w:rPr>
        <w:t xml:space="preserve">allocation of </w:t>
      </w:r>
      <w:r w:rsidR="00B821F1">
        <w:rPr>
          <w:sz w:val="20"/>
        </w:rPr>
        <w:t>service delivery staff</w:t>
      </w:r>
      <w:r w:rsidRPr="00FD7249">
        <w:rPr>
          <w:sz w:val="20"/>
        </w:rPr>
        <w:t xml:space="preserve"> </w:t>
      </w:r>
      <w:r w:rsidR="42EEF131" w:rsidRPr="00FD7249">
        <w:rPr>
          <w:sz w:val="20"/>
        </w:rPr>
        <w:t xml:space="preserve">to </w:t>
      </w:r>
      <w:r w:rsidRPr="00FD7249">
        <w:rPr>
          <w:sz w:val="20"/>
        </w:rPr>
        <w:t xml:space="preserve">clients, monitoring </w:t>
      </w:r>
      <w:r w:rsidR="00B821F1">
        <w:rPr>
          <w:sz w:val="20"/>
        </w:rPr>
        <w:t>ISPs</w:t>
      </w:r>
      <w:r w:rsidRPr="00FD7249">
        <w:rPr>
          <w:sz w:val="20"/>
        </w:rPr>
        <w:t xml:space="preserve"> towards outcomes and managing case closure.</w:t>
      </w:r>
      <w:r w:rsidRPr="00FD7249">
        <w:rPr>
          <w:rFonts w:eastAsia="Times"/>
          <w:sz w:val="20"/>
        </w:rPr>
        <w:t xml:space="preserve"> </w:t>
      </w:r>
    </w:p>
    <w:p w14:paraId="16114510" w14:textId="6BDA206A" w:rsidR="004C7ED6" w:rsidRPr="00FD7249" w:rsidRDefault="004C7ED6" w:rsidP="32AE087C">
      <w:pPr>
        <w:pStyle w:val="Body"/>
        <w:spacing w:before="120"/>
        <w:rPr>
          <w:sz w:val="20"/>
        </w:rPr>
      </w:pPr>
      <w:r w:rsidRPr="7087104B">
        <w:rPr>
          <w:sz w:val="20"/>
        </w:rPr>
        <w:t>The AOS pilot program is a short</w:t>
      </w:r>
      <w:r w:rsidR="009018D2" w:rsidRPr="7087104B">
        <w:rPr>
          <w:sz w:val="20"/>
        </w:rPr>
        <w:t>-</w:t>
      </w:r>
      <w:r w:rsidRPr="7087104B">
        <w:rPr>
          <w:sz w:val="20"/>
        </w:rPr>
        <w:t>to</w:t>
      </w:r>
      <w:r w:rsidR="009018D2" w:rsidRPr="7087104B">
        <w:rPr>
          <w:sz w:val="20"/>
        </w:rPr>
        <w:t>-</w:t>
      </w:r>
      <w:r w:rsidRPr="7087104B">
        <w:rPr>
          <w:sz w:val="20"/>
        </w:rPr>
        <w:t>medium term service response</w:t>
      </w:r>
      <w:r w:rsidR="004F2408" w:rsidRPr="7087104B">
        <w:rPr>
          <w:sz w:val="20"/>
        </w:rPr>
        <w:t xml:space="preserve"> (up to 12 months)</w:t>
      </w:r>
      <w:r w:rsidRPr="7087104B">
        <w:rPr>
          <w:sz w:val="20"/>
        </w:rPr>
        <w:t xml:space="preserve"> based on a person’s needs with the goal to link the person to </w:t>
      </w:r>
      <w:r w:rsidR="00E03C5C" w:rsidRPr="7087104B">
        <w:rPr>
          <w:sz w:val="20"/>
        </w:rPr>
        <w:t xml:space="preserve">required </w:t>
      </w:r>
      <w:r w:rsidRPr="7087104B">
        <w:rPr>
          <w:sz w:val="20"/>
        </w:rPr>
        <w:t>supports as soon as possible after referral.</w:t>
      </w:r>
    </w:p>
    <w:p w14:paraId="79A0221A" w14:textId="06FC77D0" w:rsidR="00850EA4" w:rsidRPr="00412D1C" w:rsidRDefault="00777DD2" w:rsidP="00412D1C">
      <w:pPr>
        <w:pStyle w:val="Heading3"/>
      </w:pPr>
      <w:bookmarkStart w:id="54" w:name="_Toc169256150"/>
      <w:bookmarkStart w:id="55" w:name="_Toc120186450"/>
      <w:bookmarkStart w:id="56" w:name="_Toc109032522"/>
      <w:r w:rsidRPr="00412D1C">
        <w:t>2.10.4</w:t>
      </w:r>
      <w:r w:rsidR="00384414" w:rsidRPr="00412D1C">
        <w:t xml:space="preserve"> </w:t>
      </w:r>
      <w:r w:rsidR="00850EA4" w:rsidRPr="00412D1C">
        <w:t>Service environment</w:t>
      </w:r>
      <w:bookmarkEnd w:id="54"/>
    </w:p>
    <w:p w14:paraId="0F4940B3" w14:textId="333ECFA4" w:rsidR="00850EA4" w:rsidRPr="00645A4C" w:rsidRDefault="00850EA4" w:rsidP="00850EA4">
      <w:pPr>
        <w:spacing w:line="270" w:lineRule="atLeast"/>
        <w:rPr>
          <w:rFonts w:eastAsia="Times"/>
          <w:iCs/>
          <w:color w:val="000000" w:themeColor="text1"/>
          <w:sz w:val="20"/>
        </w:rPr>
      </w:pPr>
      <w:r w:rsidRPr="00645A4C">
        <w:rPr>
          <w:rFonts w:eastAsia="Times"/>
          <w:iCs/>
          <w:color w:val="000000" w:themeColor="text1"/>
          <w:sz w:val="20"/>
        </w:rPr>
        <w:t xml:space="preserve">Service delivery hours will be responsive to the needs of clients and be in line with service agreements. It is expected that </w:t>
      </w:r>
      <w:r w:rsidR="00D91922">
        <w:rPr>
          <w:rFonts w:eastAsia="Times"/>
          <w:iCs/>
          <w:color w:val="000000" w:themeColor="text1"/>
          <w:sz w:val="20"/>
        </w:rPr>
        <w:t>some</w:t>
      </w:r>
      <w:r w:rsidRPr="00645A4C">
        <w:rPr>
          <w:rFonts w:eastAsia="Times"/>
          <w:iCs/>
          <w:color w:val="000000" w:themeColor="text1"/>
          <w:sz w:val="20"/>
        </w:rPr>
        <w:t xml:space="preserve"> service responses will take place outside the normal business hours of 9am to 5pm, </w:t>
      </w:r>
      <w:r w:rsidR="0064706C" w:rsidRPr="00645A4C">
        <w:rPr>
          <w:rFonts w:eastAsia="Times"/>
          <w:iCs/>
          <w:color w:val="000000" w:themeColor="text1"/>
          <w:sz w:val="20"/>
        </w:rPr>
        <w:t>to</w:t>
      </w:r>
      <w:r w:rsidRPr="00645A4C">
        <w:rPr>
          <w:rFonts w:eastAsia="Times"/>
          <w:iCs/>
          <w:color w:val="000000" w:themeColor="text1"/>
          <w:sz w:val="20"/>
        </w:rPr>
        <w:t xml:space="preserve"> support contact and engagement with clients. </w:t>
      </w:r>
    </w:p>
    <w:p w14:paraId="7D9B5496" w14:textId="4A907409" w:rsidR="00362C85" w:rsidRDefault="001B4D55" w:rsidP="00850EA4">
      <w:pPr>
        <w:spacing w:line="270" w:lineRule="atLeast"/>
        <w:rPr>
          <w:rFonts w:eastAsia="Times"/>
          <w:iCs/>
          <w:color w:val="000000" w:themeColor="text1"/>
          <w:sz w:val="20"/>
        </w:rPr>
      </w:pPr>
      <w:r>
        <w:rPr>
          <w:rFonts w:eastAsia="Times"/>
          <w:iCs/>
          <w:color w:val="000000" w:themeColor="text1"/>
          <w:sz w:val="20"/>
        </w:rPr>
        <w:t>S</w:t>
      </w:r>
      <w:r w:rsidR="005D0078">
        <w:rPr>
          <w:rFonts w:eastAsia="Times"/>
          <w:iCs/>
          <w:color w:val="000000" w:themeColor="text1"/>
          <w:sz w:val="20"/>
        </w:rPr>
        <w:t>ervice provider</w:t>
      </w:r>
      <w:r w:rsidR="00850EA4" w:rsidRPr="00645A4C">
        <w:rPr>
          <w:rFonts w:eastAsia="Times"/>
          <w:iCs/>
          <w:color w:val="000000" w:themeColor="text1"/>
          <w:sz w:val="20"/>
        </w:rPr>
        <w:t>s will</w:t>
      </w:r>
      <w:r w:rsidR="00362C85">
        <w:rPr>
          <w:rFonts w:eastAsia="Times"/>
          <w:iCs/>
          <w:color w:val="000000" w:themeColor="text1"/>
          <w:sz w:val="20"/>
        </w:rPr>
        <w:t>:</w:t>
      </w:r>
      <w:r w:rsidR="00850EA4" w:rsidRPr="00645A4C">
        <w:rPr>
          <w:rFonts w:eastAsia="Times"/>
          <w:iCs/>
          <w:color w:val="000000" w:themeColor="text1"/>
          <w:sz w:val="20"/>
        </w:rPr>
        <w:t xml:space="preserve"> </w:t>
      </w:r>
    </w:p>
    <w:p w14:paraId="7EEE17F9" w14:textId="25263796" w:rsidR="001B3D3C" w:rsidRPr="00C00B0C" w:rsidRDefault="001B3D3C" w:rsidP="00C00B0C">
      <w:pPr>
        <w:pStyle w:val="Bullet1"/>
        <w:rPr>
          <w:sz w:val="20"/>
          <w:szCs w:val="18"/>
        </w:rPr>
      </w:pPr>
      <w:r w:rsidRPr="5088A5FE">
        <w:rPr>
          <w:sz w:val="20"/>
        </w:rPr>
        <w:t>have policies, procedures and/or practice instructions in place to provide guidance on assertive engagement strategies for hard-to-reach and hard-to-engage clients</w:t>
      </w:r>
    </w:p>
    <w:p w14:paraId="6E1E567E" w14:textId="46719337" w:rsidR="001B3D3C" w:rsidRPr="00C00B0C" w:rsidRDefault="001B3D3C" w:rsidP="00C00B0C">
      <w:pPr>
        <w:pStyle w:val="Bullet1"/>
        <w:rPr>
          <w:sz w:val="20"/>
          <w:szCs w:val="18"/>
        </w:rPr>
      </w:pPr>
      <w:r w:rsidRPr="5088A5FE">
        <w:rPr>
          <w:sz w:val="20"/>
        </w:rPr>
        <w:t xml:space="preserve">have guidelines in place to make the service environment safe for clients, including the use of culturally, </w:t>
      </w:r>
      <w:r w:rsidR="00D473D4" w:rsidRPr="5088A5FE">
        <w:rPr>
          <w:sz w:val="20"/>
        </w:rPr>
        <w:t>developmentally,</w:t>
      </w:r>
      <w:r w:rsidRPr="5088A5FE">
        <w:rPr>
          <w:sz w:val="20"/>
        </w:rPr>
        <w:t xml:space="preserve"> and age-appropriate resources</w:t>
      </w:r>
    </w:p>
    <w:p w14:paraId="12CD9FBB" w14:textId="2A6820F4" w:rsidR="001B3D3C" w:rsidRPr="00C00B0C" w:rsidRDefault="001B3D3C" w:rsidP="00C00B0C">
      <w:pPr>
        <w:pStyle w:val="Bullet1"/>
        <w:rPr>
          <w:sz w:val="20"/>
          <w:szCs w:val="18"/>
        </w:rPr>
      </w:pPr>
      <w:r w:rsidRPr="5088A5FE">
        <w:rPr>
          <w:sz w:val="20"/>
        </w:rPr>
        <w:t>ensure that staff strictly adhere to safety planning processes within their organisation and conduct a risk assessment of the environment they are to attend or enter, in line with organisational policies and procedures</w:t>
      </w:r>
    </w:p>
    <w:p w14:paraId="620D4CA1" w14:textId="77C4F785" w:rsidR="001B3D3C" w:rsidRPr="00C00B0C" w:rsidRDefault="001B3D3C" w:rsidP="00C00B0C">
      <w:pPr>
        <w:pStyle w:val="Bullet1"/>
        <w:rPr>
          <w:sz w:val="20"/>
          <w:szCs w:val="18"/>
        </w:rPr>
      </w:pPr>
      <w:r w:rsidRPr="5088A5FE">
        <w:rPr>
          <w:sz w:val="20"/>
        </w:rPr>
        <w:t>have options available for where to provide services, including a healthcare setting, another service, in the community, over video, online or the phone, based on the referred person’s needs and preferences</w:t>
      </w:r>
    </w:p>
    <w:p w14:paraId="3341A1B8" w14:textId="68C0E3AF" w:rsidR="001B3D3C" w:rsidRPr="00C00B0C" w:rsidRDefault="001B3D3C" w:rsidP="00C00B0C">
      <w:pPr>
        <w:pStyle w:val="Bullet1"/>
        <w:rPr>
          <w:sz w:val="20"/>
        </w:rPr>
      </w:pPr>
      <w:r w:rsidRPr="7087104B">
        <w:rPr>
          <w:sz w:val="20"/>
        </w:rPr>
        <w:t xml:space="preserve">consider the potential benefits and vulnerabilities posed by different environments, the setting should be one that is the least restrictive and best supports the person’s, </w:t>
      </w:r>
      <w:bookmarkStart w:id="57" w:name="_Int_3xuCrSmT"/>
      <w:r w:rsidRPr="7087104B">
        <w:rPr>
          <w:sz w:val="20"/>
        </w:rPr>
        <w:t>worker</w:t>
      </w:r>
      <w:r w:rsidR="5C0BDE62" w:rsidRPr="7087104B">
        <w:rPr>
          <w:sz w:val="20"/>
        </w:rPr>
        <w:t>’</w:t>
      </w:r>
      <w:r w:rsidRPr="7087104B">
        <w:rPr>
          <w:sz w:val="20"/>
        </w:rPr>
        <w:t>s</w:t>
      </w:r>
      <w:bookmarkStart w:id="58" w:name="_Int_TpFvJun6"/>
      <w:r w:rsidRPr="7087104B">
        <w:rPr>
          <w:sz w:val="20"/>
        </w:rPr>
        <w:t>,</w:t>
      </w:r>
      <w:bookmarkEnd w:id="57"/>
      <w:bookmarkEnd w:id="58"/>
      <w:r w:rsidRPr="7087104B">
        <w:rPr>
          <w:sz w:val="20"/>
        </w:rPr>
        <w:t xml:space="preserve"> and community’s safety needs</w:t>
      </w:r>
    </w:p>
    <w:p w14:paraId="4B952697" w14:textId="1574F030" w:rsidR="00850EA4" w:rsidRPr="00C00B0C" w:rsidRDefault="00407131" w:rsidP="00C00B0C">
      <w:pPr>
        <w:pStyle w:val="Bullet1"/>
        <w:rPr>
          <w:sz w:val="20"/>
          <w:szCs w:val="18"/>
        </w:rPr>
      </w:pPr>
      <w:r w:rsidRPr="5088A5FE">
        <w:rPr>
          <w:sz w:val="20"/>
        </w:rPr>
        <w:t>s</w:t>
      </w:r>
      <w:r w:rsidR="00850EA4" w:rsidRPr="5088A5FE">
        <w:rPr>
          <w:sz w:val="20"/>
        </w:rPr>
        <w:t xml:space="preserve">upport clients to access appropriate services that will assist in meeting </w:t>
      </w:r>
      <w:r w:rsidR="00BA0B8C" w:rsidRPr="5088A5FE">
        <w:rPr>
          <w:sz w:val="20"/>
        </w:rPr>
        <w:t>their safety</w:t>
      </w:r>
      <w:r w:rsidR="00850EA4" w:rsidRPr="5088A5FE">
        <w:rPr>
          <w:sz w:val="20"/>
        </w:rPr>
        <w:t xml:space="preserve"> and support needs</w:t>
      </w:r>
    </w:p>
    <w:p w14:paraId="23E726CE" w14:textId="259AEBA7" w:rsidR="00E4459E" w:rsidRPr="00C00B0C" w:rsidRDefault="00407131" w:rsidP="00C00B0C">
      <w:pPr>
        <w:pStyle w:val="Bullet1"/>
        <w:rPr>
          <w:sz w:val="20"/>
          <w:szCs w:val="18"/>
        </w:rPr>
      </w:pPr>
      <w:r w:rsidRPr="5088A5FE">
        <w:rPr>
          <w:sz w:val="20"/>
        </w:rPr>
        <w:t>s</w:t>
      </w:r>
      <w:r w:rsidR="00850EA4" w:rsidRPr="5088A5FE">
        <w:rPr>
          <w:sz w:val="20"/>
        </w:rPr>
        <w:t>upport clients to make and maintain supportive connections with people and organisations in their community</w:t>
      </w:r>
    </w:p>
    <w:p w14:paraId="33F649BF" w14:textId="3D343966" w:rsidR="00850EA4" w:rsidRPr="00C00B0C" w:rsidRDefault="00E4459E" w:rsidP="00C00B0C">
      <w:pPr>
        <w:pStyle w:val="Bullet1"/>
        <w:rPr>
          <w:sz w:val="20"/>
          <w:szCs w:val="18"/>
        </w:rPr>
      </w:pPr>
      <w:r w:rsidRPr="5088A5FE">
        <w:rPr>
          <w:sz w:val="20"/>
        </w:rPr>
        <w:t>work with clients to develop strategies to assist in managing potential crises that may occur outside of regular working hours.</w:t>
      </w:r>
    </w:p>
    <w:p w14:paraId="4BA27C02" w14:textId="582EA214" w:rsidR="00C33C22" w:rsidRPr="00412D1C" w:rsidRDefault="00410008" w:rsidP="00412D1C">
      <w:pPr>
        <w:pStyle w:val="Heading3"/>
      </w:pPr>
      <w:bookmarkStart w:id="59" w:name="_Toc169256151"/>
      <w:r w:rsidRPr="00412D1C">
        <w:lastRenderedPageBreak/>
        <w:t xml:space="preserve">2.10.5 </w:t>
      </w:r>
      <w:r w:rsidR="00C33C22" w:rsidRPr="00412D1C">
        <w:t>Risk</w:t>
      </w:r>
      <w:bookmarkEnd w:id="55"/>
      <w:bookmarkEnd w:id="59"/>
      <w:r w:rsidR="00C33C22" w:rsidRPr="00412D1C">
        <w:t xml:space="preserve"> </w:t>
      </w:r>
      <w:bookmarkEnd w:id="56"/>
    </w:p>
    <w:p w14:paraId="427313C6" w14:textId="511A1B77" w:rsidR="009031D3" w:rsidRDefault="00CE0B08" w:rsidP="00A3642B">
      <w:pPr>
        <w:pStyle w:val="Body"/>
        <w:rPr>
          <w:sz w:val="20"/>
        </w:rPr>
      </w:pPr>
      <w:r>
        <w:rPr>
          <w:sz w:val="20"/>
        </w:rPr>
        <w:t>The Assertive Outreach and Support Pilot Program</w:t>
      </w:r>
      <w:r w:rsidR="009031D3">
        <w:rPr>
          <w:sz w:val="20"/>
        </w:rPr>
        <w:t xml:space="preserve"> Risk Assessment and Management Framework </w:t>
      </w:r>
      <w:r w:rsidR="00400D4E">
        <w:rPr>
          <w:sz w:val="20"/>
        </w:rPr>
        <w:t xml:space="preserve">(August 2023) </w:t>
      </w:r>
      <w:r w:rsidR="009031D3">
        <w:rPr>
          <w:sz w:val="20"/>
        </w:rPr>
        <w:t>has been developed</w:t>
      </w:r>
      <w:r w:rsidR="00082879">
        <w:rPr>
          <w:sz w:val="20"/>
        </w:rPr>
        <w:t xml:space="preserve"> to guide consistent practice amongst service providers</w:t>
      </w:r>
      <w:r w:rsidR="00400D4E">
        <w:rPr>
          <w:sz w:val="20"/>
        </w:rPr>
        <w:t xml:space="preserve">. Service providers are required to implement </w:t>
      </w:r>
      <w:r w:rsidR="000F0D81">
        <w:rPr>
          <w:sz w:val="20"/>
        </w:rPr>
        <w:t>into AOS service delivery</w:t>
      </w:r>
      <w:r w:rsidR="00C43B5A">
        <w:rPr>
          <w:sz w:val="20"/>
        </w:rPr>
        <w:t>.</w:t>
      </w:r>
    </w:p>
    <w:p w14:paraId="1EB5645E" w14:textId="77777777" w:rsidR="00207AF9" w:rsidRPr="00FD7249" w:rsidRDefault="00207AF9" w:rsidP="00207AF9">
      <w:pPr>
        <w:pStyle w:val="Body"/>
        <w:rPr>
          <w:sz w:val="20"/>
        </w:rPr>
      </w:pPr>
      <w:r w:rsidRPr="00FD7249">
        <w:rPr>
          <w:sz w:val="20"/>
        </w:rPr>
        <w:t xml:space="preserve">It is recognised that no single program or intervention will eliminate risk to </w:t>
      </w:r>
      <w:r>
        <w:rPr>
          <w:sz w:val="20"/>
        </w:rPr>
        <w:t>the safety of others</w:t>
      </w:r>
      <w:r w:rsidRPr="00FD7249">
        <w:rPr>
          <w:sz w:val="20"/>
        </w:rPr>
        <w:t xml:space="preserve">. </w:t>
      </w:r>
    </w:p>
    <w:p w14:paraId="337C2741" w14:textId="699BF290" w:rsidR="00C33C22" w:rsidRPr="00FD7249" w:rsidRDefault="00C33C22" w:rsidP="00C33C22">
      <w:pPr>
        <w:pStyle w:val="Body"/>
        <w:rPr>
          <w:sz w:val="20"/>
        </w:rPr>
      </w:pPr>
      <w:r w:rsidRPr="00FD7249">
        <w:rPr>
          <w:sz w:val="20"/>
        </w:rPr>
        <w:t xml:space="preserve">People with complex needs who access these services may present with unpredictable and impulsive behaviour and actively avoid engagement. </w:t>
      </w:r>
    </w:p>
    <w:p w14:paraId="3CFAA9E0" w14:textId="73620183" w:rsidR="00C33C22" w:rsidRPr="00FD7249" w:rsidRDefault="00C33C22" w:rsidP="00C33C22">
      <w:pPr>
        <w:pStyle w:val="Body"/>
        <w:rPr>
          <w:sz w:val="20"/>
        </w:rPr>
      </w:pPr>
      <w:r w:rsidRPr="00FD7249">
        <w:rPr>
          <w:sz w:val="20"/>
        </w:rPr>
        <w:t xml:space="preserve">DFFH Complex Needs Coordinators will use information gained through referral and use of screening tools to assess the level of risk a person presents to others when determining eligibility and funding allocation. The level of risk, and impact of mitigating protective factors, will continue to be measured throughout the duration of a person’s engagement with the AOS pilot program. </w:t>
      </w:r>
    </w:p>
    <w:p w14:paraId="7753D83A" w14:textId="657DC235" w:rsidR="00C33C22" w:rsidRPr="00FD7249" w:rsidRDefault="001B4D55" w:rsidP="00C33C22">
      <w:pPr>
        <w:pStyle w:val="Body"/>
        <w:rPr>
          <w:sz w:val="20"/>
        </w:rPr>
      </w:pPr>
      <w:r>
        <w:rPr>
          <w:sz w:val="20"/>
        </w:rPr>
        <w:t>S</w:t>
      </w:r>
      <w:r w:rsidR="005D0078">
        <w:rPr>
          <w:sz w:val="20"/>
        </w:rPr>
        <w:t>ervice provider</w:t>
      </w:r>
      <w:r w:rsidR="00C33C22" w:rsidRPr="00FD7249">
        <w:rPr>
          <w:sz w:val="20"/>
        </w:rPr>
        <w:t xml:space="preserve">s will have organisational systems and processes in place to ensure their staff are engaging safely with AOS </w:t>
      </w:r>
      <w:r w:rsidR="00694BA7">
        <w:rPr>
          <w:sz w:val="20"/>
        </w:rPr>
        <w:t>clients</w:t>
      </w:r>
      <w:r w:rsidR="00C33C22" w:rsidRPr="00FD7249">
        <w:rPr>
          <w:sz w:val="20"/>
        </w:rPr>
        <w:t xml:space="preserve">, and that risks to the </w:t>
      </w:r>
      <w:r w:rsidR="002451F1">
        <w:rPr>
          <w:sz w:val="20"/>
        </w:rPr>
        <w:t>client</w:t>
      </w:r>
      <w:r w:rsidR="00C33C22" w:rsidRPr="00FD7249">
        <w:rPr>
          <w:sz w:val="20"/>
        </w:rPr>
        <w:t xml:space="preserve"> and others are identified, </w:t>
      </w:r>
      <w:r w:rsidR="00D473D4" w:rsidRPr="00FD7249">
        <w:rPr>
          <w:sz w:val="20"/>
        </w:rPr>
        <w:t>assessed,</w:t>
      </w:r>
      <w:r w:rsidR="00C33C22" w:rsidRPr="00FD7249">
        <w:rPr>
          <w:sz w:val="20"/>
        </w:rPr>
        <w:t xml:space="preserve"> and managed.</w:t>
      </w:r>
    </w:p>
    <w:p w14:paraId="669B31D0" w14:textId="311B89C3" w:rsidR="00C33C22" w:rsidRDefault="00C33C22" w:rsidP="00C33C22">
      <w:pPr>
        <w:pStyle w:val="Body"/>
        <w:rPr>
          <w:sz w:val="20"/>
        </w:rPr>
      </w:pPr>
      <w:r w:rsidRPr="00FD7249">
        <w:rPr>
          <w:sz w:val="20"/>
        </w:rPr>
        <w:t xml:space="preserve">The delivery of AOS services, including the management of risk and safety planning, will be supported through collaborative and multi-disciplinary panels within DFFH and DH. This includes the DFFH Area Complex Needs Panels that provides opportunity for collaboration and shared decision making, and </w:t>
      </w:r>
      <w:r w:rsidR="00124810">
        <w:rPr>
          <w:sz w:val="20"/>
        </w:rPr>
        <w:t>S</w:t>
      </w:r>
      <w:r w:rsidR="00124810" w:rsidRPr="00FD7249">
        <w:rPr>
          <w:sz w:val="20"/>
        </w:rPr>
        <w:t xml:space="preserve">CNAP </w:t>
      </w:r>
      <w:r w:rsidRPr="00FD7249">
        <w:rPr>
          <w:sz w:val="20"/>
        </w:rPr>
        <w:t>that can provide secondary consultation and clinical advice.</w:t>
      </w:r>
    </w:p>
    <w:p w14:paraId="3880E174" w14:textId="4F04731C" w:rsidR="00A4230B" w:rsidRPr="00412D1C" w:rsidRDefault="00953C54" w:rsidP="00412D1C">
      <w:pPr>
        <w:pStyle w:val="Heading3"/>
      </w:pPr>
      <w:bookmarkStart w:id="60" w:name="_Toc169256152"/>
      <w:r w:rsidRPr="00412D1C">
        <w:t xml:space="preserve">2.10.6 </w:t>
      </w:r>
      <w:r w:rsidR="00A4230B" w:rsidRPr="00412D1C">
        <w:t>Interaction with Complex Needs Panels</w:t>
      </w:r>
      <w:bookmarkEnd w:id="60"/>
    </w:p>
    <w:p w14:paraId="4355DF81" w14:textId="05BCAA51" w:rsidR="00A4230B" w:rsidRPr="006D2C08" w:rsidRDefault="00A4230B" w:rsidP="00A4230B">
      <w:pPr>
        <w:pStyle w:val="Body"/>
        <w:rPr>
          <w:sz w:val="20"/>
        </w:rPr>
      </w:pPr>
      <w:r w:rsidRPr="006D2C08">
        <w:rPr>
          <w:sz w:val="20"/>
        </w:rPr>
        <w:t xml:space="preserve">Each departmental area operates a Complex Needs Panel that meets on a regular schedule (monthly/ bi-monthly or quarterly). </w:t>
      </w:r>
      <w:r w:rsidR="00B314C0" w:rsidRPr="006D2C08">
        <w:rPr>
          <w:sz w:val="20"/>
        </w:rPr>
        <w:t>Complex Needs Panel</w:t>
      </w:r>
      <w:r w:rsidR="00B314C0">
        <w:rPr>
          <w:sz w:val="20"/>
        </w:rPr>
        <w:t>s</w:t>
      </w:r>
      <w:r w:rsidR="00B314C0" w:rsidRPr="006D2C08">
        <w:rPr>
          <w:sz w:val="20"/>
        </w:rPr>
        <w:t xml:space="preserve"> </w:t>
      </w:r>
      <w:r w:rsidRPr="006D2C08">
        <w:rPr>
          <w:sz w:val="20"/>
        </w:rPr>
        <w:t xml:space="preserve">provide a collaborative forum for the discussion of service delivery options for clients with </w:t>
      </w:r>
      <w:r w:rsidRPr="006D2C08">
        <w:rPr>
          <w:rFonts w:cs="Arial"/>
          <w:sz w:val="20"/>
        </w:rPr>
        <w:t xml:space="preserve">complex needs. </w:t>
      </w:r>
      <w:r w:rsidR="00B314C0" w:rsidRPr="006D2C08">
        <w:rPr>
          <w:sz w:val="20"/>
        </w:rPr>
        <w:t>Complex Needs Panel</w:t>
      </w:r>
      <w:r w:rsidR="00B314C0">
        <w:rPr>
          <w:sz w:val="20"/>
        </w:rPr>
        <w:t>s</w:t>
      </w:r>
      <w:r w:rsidR="00B314C0" w:rsidRPr="006D2C08">
        <w:rPr>
          <w:sz w:val="20"/>
        </w:rPr>
        <w:t xml:space="preserve"> </w:t>
      </w:r>
      <w:r w:rsidRPr="006D2C08">
        <w:rPr>
          <w:sz w:val="20"/>
        </w:rPr>
        <w:t xml:space="preserve">aim to address the needs of clients who pose significant challenges for the service system and community, and who are likely to require an extraordinary response to meet their needs. </w:t>
      </w:r>
    </w:p>
    <w:p w14:paraId="506C32D3" w14:textId="447D4F9D" w:rsidR="00A4230B" w:rsidRDefault="00A4230B" w:rsidP="00A4230B">
      <w:pPr>
        <w:pStyle w:val="Body"/>
        <w:rPr>
          <w:sz w:val="20"/>
        </w:rPr>
      </w:pPr>
      <w:r w:rsidRPr="006D2C08">
        <w:rPr>
          <w:sz w:val="20"/>
        </w:rPr>
        <w:t xml:space="preserve">Area Complex </w:t>
      </w:r>
      <w:r>
        <w:rPr>
          <w:sz w:val="20"/>
        </w:rPr>
        <w:t>N</w:t>
      </w:r>
      <w:r w:rsidRPr="006D2C08">
        <w:rPr>
          <w:sz w:val="20"/>
        </w:rPr>
        <w:t>eeds Panels will provide a formal mechanism for</w:t>
      </w:r>
      <w:r w:rsidR="00247AF1">
        <w:rPr>
          <w:sz w:val="20"/>
        </w:rPr>
        <w:t xml:space="preserve"> escalation,</w:t>
      </w:r>
      <w:r w:rsidRPr="006D2C08">
        <w:rPr>
          <w:sz w:val="20"/>
        </w:rPr>
        <w:t xml:space="preserve"> review, </w:t>
      </w:r>
      <w:proofErr w:type="gramStart"/>
      <w:r w:rsidRPr="006D2C08">
        <w:rPr>
          <w:sz w:val="20"/>
        </w:rPr>
        <w:t>consultation</w:t>
      </w:r>
      <w:proofErr w:type="gramEnd"/>
      <w:r w:rsidRPr="006D2C08">
        <w:rPr>
          <w:sz w:val="20"/>
        </w:rPr>
        <w:t xml:space="preserve"> and decision making for all complex needs</w:t>
      </w:r>
      <w:r w:rsidR="005A2210">
        <w:rPr>
          <w:sz w:val="20"/>
        </w:rPr>
        <w:t>’</w:t>
      </w:r>
      <w:r w:rsidRPr="006D2C08">
        <w:rPr>
          <w:sz w:val="20"/>
        </w:rPr>
        <w:t xml:space="preserve"> clients, including AOS </w:t>
      </w:r>
      <w:r w:rsidR="00694BA7">
        <w:rPr>
          <w:sz w:val="20"/>
        </w:rPr>
        <w:t>clients</w:t>
      </w:r>
      <w:r w:rsidRPr="006D2C08">
        <w:rPr>
          <w:sz w:val="20"/>
        </w:rPr>
        <w:t>.</w:t>
      </w:r>
    </w:p>
    <w:p w14:paraId="61E6B61F" w14:textId="70385103" w:rsidR="00A4230B" w:rsidRDefault="001B4D55" w:rsidP="00A4230B">
      <w:pPr>
        <w:pStyle w:val="Body"/>
        <w:rPr>
          <w:sz w:val="20"/>
        </w:rPr>
      </w:pPr>
      <w:r>
        <w:rPr>
          <w:sz w:val="20"/>
        </w:rPr>
        <w:t>S</w:t>
      </w:r>
      <w:r w:rsidR="00A4230B">
        <w:rPr>
          <w:sz w:val="20"/>
        </w:rPr>
        <w:t xml:space="preserve">ervice providers will attend </w:t>
      </w:r>
      <w:r w:rsidR="00A4230B" w:rsidRPr="006D2C08">
        <w:rPr>
          <w:sz w:val="20"/>
        </w:rPr>
        <w:t xml:space="preserve">Complex </w:t>
      </w:r>
      <w:r w:rsidR="00A4230B">
        <w:rPr>
          <w:sz w:val="20"/>
        </w:rPr>
        <w:t>N</w:t>
      </w:r>
      <w:r w:rsidR="00A4230B" w:rsidRPr="006D2C08">
        <w:rPr>
          <w:sz w:val="20"/>
        </w:rPr>
        <w:t>eeds Panel</w:t>
      </w:r>
      <w:r w:rsidR="00A4230B">
        <w:rPr>
          <w:sz w:val="20"/>
        </w:rPr>
        <w:t xml:space="preserve"> meeting</w:t>
      </w:r>
      <w:r w:rsidR="0077514A">
        <w:rPr>
          <w:sz w:val="20"/>
        </w:rPr>
        <w:t>s</w:t>
      </w:r>
      <w:r w:rsidR="00A4230B">
        <w:rPr>
          <w:sz w:val="20"/>
        </w:rPr>
        <w:t xml:space="preserve"> as required for clients in receipt of AOS services. </w:t>
      </w:r>
    </w:p>
    <w:p w14:paraId="0DDC422E" w14:textId="72170A02" w:rsidR="003749BC" w:rsidRDefault="173A6F99" w:rsidP="00D20F4F">
      <w:pPr>
        <w:pStyle w:val="DHHSbody"/>
      </w:pPr>
      <w:r>
        <w:t xml:space="preserve">Where an individual requires secondary consultation, </w:t>
      </w:r>
      <w:r w:rsidR="688BA331">
        <w:t xml:space="preserve">providers will </w:t>
      </w:r>
      <w:r>
        <w:t xml:space="preserve">prepare for the </w:t>
      </w:r>
      <w:r w:rsidR="6049D9AD">
        <w:t xml:space="preserve">SCNAP </w:t>
      </w:r>
      <w:r>
        <w:t>in consultation with the Complex Needs Coordinator as required. The</w:t>
      </w:r>
      <w:r w:rsidR="003749BC" w:rsidDel="173A6F99">
        <w:t xml:space="preserve"> </w:t>
      </w:r>
      <w:r w:rsidR="6049D9AD">
        <w:t xml:space="preserve">SCNAP </w:t>
      </w:r>
      <w:r>
        <w:t xml:space="preserve">may provide secondary consultation and advice for individual AOS </w:t>
      </w:r>
      <w:r w:rsidR="124920A6">
        <w:t>clients</w:t>
      </w:r>
      <w:r>
        <w:t>.</w:t>
      </w:r>
    </w:p>
    <w:p w14:paraId="0D5C3197" w14:textId="1819C385" w:rsidR="003A35E6" w:rsidRDefault="002B7D66" w:rsidP="003A35E6">
      <w:pPr>
        <w:pStyle w:val="Body"/>
        <w:rPr>
          <w:sz w:val="20"/>
        </w:rPr>
      </w:pPr>
      <w:r w:rsidRPr="5E57BB7F">
        <w:rPr>
          <w:sz w:val="20"/>
        </w:rPr>
        <w:t>Figure 2</w:t>
      </w:r>
      <w:r w:rsidR="003A35E6" w:rsidRPr="5E57BB7F">
        <w:rPr>
          <w:sz w:val="20"/>
        </w:rPr>
        <w:t xml:space="preserve"> illustrates how the AOS pilot program relates to the Complex Needs panels.</w:t>
      </w:r>
    </w:p>
    <w:p w14:paraId="24E71BA3" w14:textId="6E926121" w:rsidR="003A35E6" w:rsidRDefault="002B7D66" w:rsidP="00066C94">
      <w:pPr>
        <w:pStyle w:val="Tablecaption"/>
      </w:pPr>
      <w:r>
        <w:lastRenderedPageBreak/>
        <w:t>Figure 2</w:t>
      </w:r>
      <w:r w:rsidR="001E5862">
        <w:t>:</w:t>
      </w:r>
      <w:r w:rsidR="003A35E6">
        <w:t xml:space="preserve"> AOS operational governance structure</w:t>
      </w:r>
    </w:p>
    <w:p w14:paraId="4EABD529" w14:textId="37B7954C" w:rsidR="00066C94" w:rsidRPr="00066C94" w:rsidRDefault="00BD34AF" w:rsidP="00066C94">
      <w:pPr>
        <w:pStyle w:val="Body"/>
      </w:pPr>
      <w:r w:rsidRPr="00BD34AF">
        <w:rPr>
          <w:noProof/>
        </w:rPr>
        <w:drawing>
          <wp:inline distT="0" distB="0" distL="0" distR="0" wp14:anchorId="18E74A72" wp14:editId="7C1FB5FA">
            <wp:extent cx="5302523" cy="2940201"/>
            <wp:effectExtent l="0" t="0" r="0" b="0"/>
            <wp:docPr id="33198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89166" name=""/>
                    <pic:cNvPicPr/>
                  </pic:nvPicPr>
                  <pic:blipFill>
                    <a:blip r:embed="rId32"/>
                    <a:stretch>
                      <a:fillRect/>
                    </a:stretch>
                  </pic:blipFill>
                  <pic:spPr>
                    <a:xfrm>
                      <a:off x="0" y="0"/>
                      <a:ext cx="5302523" cy="2940201"/>
                    </a:xfrm>
                    <a:prstGeom prst="rect">
                      <a:avLst/>
                    </a:prstGeom>
                  </pic:spPr>
                </pic:pic>
              </a:graphicData>
            </a:graphic>
          </wp:inline>
        </w:drawing>
      </w:r>
    </w:p>
    <w:p w14:paraId="13FDD314" w14:textId="77777777" w:rsidR="003A35E6" w:rsidRPr="006D2C08" w:rsidRDefault="003A35E6" w:rsidP="00D20F4F">
      <w:pPr>
        <w:pStyle w:val="DHHSbody"/>
      </w:pPr>
    </w:p>
    <w:p w14:paraId="73738079" w14:textId="008A8DA2" w:rsidR="009641A0" w:rsidRPr="00412D1C" w:rsidRDefault="00224475" w:rsidP="00412D1C">
      <w:pPr>
        <w:pStyle w:val="Heading3"/>
      </w:pPr>
      <w:bookmarkStart w:id="61" w:name="_Toc169256153"/>
      <w:r w:rsidRPr="00412D1C">
        <w:t>2.</w:t>
      </w:r>
      <w:r w:rsidR="004E0700" w:rsidRPr="00412D1C">
        <w:t>10</w:t>
      </w:r>
      <w:r w:rsidRPr="00412D1C">
        <w:t xml:space="preserve">.7 </w:t>
      </w:r>
      <w:r w:rsidR="66CA97E2" w:rsidRPr="00412D1C">
        <w:t>Staffing models</w:t>
      </w:r>
      <w:bookmarkEnd w:id="61"/>
    </w:p>
    <w:p w14:paraId="3626FF16" w14:textId="684247DD" w:rsidR="009641A0" w:rsidRPr="00FD7249" w:rsidRDefault="007B0DFA" w:rsidP="00B005C2">
      <w:pPr>
        <w:spacing w:line="270" w:lineRule="atLeast"/>
        <w:rPr>
          <w:sz w:val="20"/>
        </w:rPr>
      </w:pPr>
      <w:r w:rsidRPr="5E57BB7F">
        <w:rPr>
          <w:sz w:val="20"/>
        </w:rPr>
        <w:t>Recruiting</w:t>
      </w:r>
      <w:r w:rsidR="00074E8A">
        <w:rPr>
          <w:sz w:val="20"/>
        </w:rPr>
        <w:t xml:space="preserve"> staff to deliver </w:t>
      </w:r>
      <w:r w:rsidR="00B45D13">
        <w:rPr>
          <w:sz w:val="20"/>
        </w:rPr>
        <w:t>AOS</w:t>
      </w:r>
      <w:r w:rsidR="00074E8A">
        <w:rPr>
          <w:sz w:val="20"/>
        </w:rPr>
        <w:t xml:space="preserve"> </w:t>
      </w:r>
      <w:r w:rsidR="0371F909" w:rsidRPr="00FD7249">
        <w:rPr>
          <w:sz w:val="20"/>
        </w:rPr>
        <w:t xml:space="preserve">should be based on a core set of capabilities to provide the required support for clients participating </w:t>
      </w:r>
      <w:r w:rsidR="036BC1EB" w:rsidRPr="00FD7249">
        <w:rPr>
          <w:sz w:val="20"/>
        </w:rPr>
        <w:t>in the</w:t>
      </w:r>
      <w:r w:rsidR="009D67E7">
        <w:rPr>
          <w:sz w:val="20"/>
        </w:rPr>
        <w:t xml:space="preserve"> pilot</w:t>
      </w:r>
      <w:r w:rsidR="036BC1EB" w:rsidRPr="00FD7249">
        <w:rPr>
          <w:sz w:val="20"/>
        </w:rPr>
        <w:t xml:space="preserve"> program</w:t>
      </w:r>
      <w:r w:rsidR="2CAAE075" w:rsidRPr="00FD7249">
        <w:rPr>
          <w:sz w:val="20"/>
        </w:rPr>
        <w:t>,</w:t>
      </w:r>
      <w:r w:rsidR="5D51C949" w:rsidRPr="00FD7249">
        <w:rPr>
          <w:sz w:val="20"/>
        </w:rPr>
        <w:t xml:space="preserve"> including experience in engaging with individuals who present with a history of homelessness. A</w:t>
      </w:r>
      <w:r w:rsidR="2CAAE075" w:rsidRPr="00FD7249">
        <w:rPr>
          <w:sz w:val="20"/>
        </w:rPr>
        <w:t xml:space="preserve"> trauma-informed model</w:t>
      </w:r>
      <w:r w:rsidR="2E220D63" w:rsidRPr="00FD7249">
        <w:rPr>
          <w:sz w:val="20"/>
        </w:rPr>
        <w:t xml:space="preserve"> should be adopted</w:t>
      </w:r>
      <w:r w:rsidR="001207D7">
        <w:rPr>
          <w:sz w:val="20"/>
        </w:rPr>
        <w:t xml:space="preserve"> in line with the service delivery requirements described above</w:t>
      </w:r>
      <w:r w:rsidR="036BC1EB" w:rsidRPr="00FD7249">
        <w:rPr>
          <w:sz w:val="20"/>
        </w:rPr>
        <w:t>.</w:t>
      </w:r>
      <w:r w:rsidR="0371F909" w:rsidRPr="00FD7249">
        <w:rPr>
          <w:sz w:val="20"/>
        </w:rPr>
        <w:t xml:space="preserve">  </w:t>
      </w:r>
    </w:p>
    <w:p w14:paraId="12A5CF71" w14:textId="7CAD46B1" w:rsidR="009641A0" w:rsidRPr="00FD7249" w:rsidRDefault="004103B4" w:rsidP="00B005C2">
      <w:pPr>
        <w:spacing w:line="270" w:lineRule="atLeast"/>
        <w:rPr>
          <w:sz w:val="20"/>
        </w:rPr>
      </w:pPr>
      <w:r>
        <w:rPr>
          <w:sz w:val="20"/>
        </w:rPr>
        <w:t>Service delivery</w:t>
      </w:r>
      <w:r w:rsidRPr="00FD7249">
        <w:rPr>
          <w:sz w:val="20"/>
        </w:rPr>
        <w:t xml:space="preserve"> </w:t>
      </w:r>
      <w:r w:rsidR="7D895DA8" w:rsidRPr="00FD7249">
        <w:rPr>
          <w:sz w:val="20"/>
        </w:rPr>
        <w:t>staff should be able to develop a</w:t>
      </w:r>
      <w:r w:rsidR="00971F38" w:rsidRPr="00FD7249">
        <w:rPr>
          <w:sz w:val="20"/>
        </w:rPr>
        <w:t xml:space="preserve"> trusting professional relationship to provide support</w:t>
      </w:r>
      <w:r w:rsidR="4AFA9BEF" w:rsidRPr="00FD7249">
        <w:rPr>
          <w:sz w:val="20"/>
        </w:rPr>
        <w:t xml:space="preserve"> to clients</w:t>
      </w:r>
      <w:r w:rsidR="00971F38" w:rsidRPr="00FD7249">
        <w:rPr>
          <w:sz w:val="20"/>
        </w:rPr>
        <w:t xml:space="preserve">, challenge behaviour, and model alternative ways of acting. </w:t>
      </w:r>
      <w:r>
        <w:rPr>
          <w:sz w:val="20"/>
        </w:rPr>
        <w:t>Service delivery s</w:t>
      </w:r>
      <w:r w:rsidR="1AFC8351" w:rsidRPr="00FD7249">
        <w:rPr>
          <w:sz w:val="20"/>
        </w:rPr>
        <w:t xml:space="preserve">taff should </w:t>
      </w:r>
      <w:r>
        <w:rPr>
          <w:sz w:val="20"/>
        </w:rPr>
        <w:t xml:space="preserve">also </w:t>
      </w:r>
      <w:r w:rsidR="1AFC8351" w:rsidRPr="00FD7249">
        <w:rPr>
          <w:sz w:val="20"/>
        </w:rPr>
        <w:t>be able to promote</w:t>
      </w:r>
      <w:r w:rsidR="00971F38" w:rsidRPr="00FD7249">
        <w:rPr>
          <w:sz w:val="20"/>
        </w:rPr>
        <w:t xml:space="preserve"> strengths and build on small successes to build </w:t>
      </w:r>
      <w:r w:rsidR="12211C94" w:rsidRPr="00FD7249">
        <w:rPr>
          <w:sz w:val="20"/>
        </w:rPr>
        <w:t>the client’s self-</w:t>
      </w:r>
      <w:r w:rsidR="00971F38" w:rsidRPr="00FD7249">
        <w:rPr>
          <w:sz w:val="20"/>
        </w:rPr>
        <w:t xml:space="preserve">esteem and confidence. </w:t>
      </w:r>
    </w:p>
    <w:p w14:paraId="7671F2D0" w14:textId="1E7DF182" w:rsidR="009641A0" w:rsidRPr="00FD7249" w:rsidRDefault="00971F38" w:rsidP="00B005C2">
      <w:pPr>
        <w:spacing w:line="270" w:lineRule="atLeast"/>
        <w:rPr>
          <w:sz w:val="20"/>
        </w:rPr>
      </w:pPr>
      <w:r w:rsidRPr="00FD7249">
        <w:rPr>
          <w:sz w:val="20"/>
        </w:rPr>
        <w:t xml:space="preserve">Clinical supervision </w:t>
      </w:r>
      <w:r w:rsidR="7815C210" w:rsidRPr="00FD7249">
        <w:rPr>
          <w:sz w:val="20"/>
        </w:rPr>
        <w:t xml:space="preserve">should be provided to </w:t>
      </w:r>
      <w:r w:rsidR="004103B4">
        <w:rPr>
          <w:sz w:val="20"/>
        </w:rPr>
        <w:t>service delivery</w:t>
      </w:r>
      <w:r w:rsidR="004103B4" w:rsidRPr="00FD7249">
        <w:rPr>
          <w:sz w:val="20"/>
        </w:rPr>
        <w:t xml:space="preserve"> </w:t>
      </w:r>
      <w:r w:rsidR="7815C210" w:rsidRPr="00FD7249">
        <w:rPr>
          <w:sz w:val="20"/>
        </w:rPr>
        <w:t xml:space="preserve">staff working with clients who present with </w:t>
      </w:r>
      <w:r w:rsidRPr="00FD7249">
        <w:rPr>
          <w:sz w:val="20"/>
        </w:rPr>
        <w:t>complex trauma.</w:t>
      </w:r>
    </w:p>
    <w:p w14:paraId="51AA9A05" w14:textId="1C207FD4" w:rsidR="009641A0" w:rsidRPr="00FD7249" w:rsidRDefault="009641A0" w:rsidP="07D909E4">
      <w:pPr>
        <w:spacing w:line="270" w:lineRule="atLeast"/>
        <w:rPr>
          <w:sz w:val="20"/>
        </w:rPr>
      </w:pPr>
      <w:r w:rsidRPr="00FD7249">
        <w:rPr>
          <w:sz w:val="20"/>
        </w:rPr>
        <w:t xml:space="preserve">Management and supervision </w:t>
      </w:r>
      <w:r w:rsidR="18464DB4" w:rsidRPr="00FD7249">
        <w:rPr>
          <w:sz w:val="20"/>
        </w:rPr>
        <w:t xml:space="preserve">should facilitate a </w:t>
      </w:r>
      <w:r w:rsidRPr="00FD7249">
        <w:rPr>
          <w:sz w:val="20"/>
        </w:rPr>
        <w:t xml:space="preserve">culture of high commitment and reflection. </w:t>
      </w:r>
      <w:r w:rsidR="6B4FC5A6" w:rsidRPr="00FD7249">
        <w:rPr>
          <w:sz w:val="20"/>
        </w:rPr>
        <w:t>Given the complexity of the clientele, m</w:t>
      </w:r>
      <w:r w:rsidR="0069797F" w:rsidRPr="00FD7249">
        <w:rPr>
          <w:sz w:val="20"/>
        </w:rPr>
        <w:t xml:space="preserve">ultiple levels of reflection and planning </w:t>
      </w:r>
      <w:r w:rsidR="56EB32E5" w:rsidRPr="00FD7249">
        <w:rPr>
          <w:sz w:val="20"/>
        </w:rPr>
        <w:t>should be supported for each client</w:t>
      </w:r>
      <w:r w:rsidR="0069797F" w:rsidRPr="00FD7249">
        <w:rPr>
          <w:sz w:val="20"/>
        </w:rPr>
        <w:t xml:space="preserve">. </w:t>
      </w:r>
    </w:p>
    <w:p w14:paraId="4B06D085" w14:textId="6F883430" w:rsidR="00B005C2" w:rsidRPr="00412D1C" w:rsidRDefault="00620339" w:rsidP="00412D1C">
      <w:pPr>
        <w:pStyle w:val="Heading2"/>
      </w:pPr>
      <w:bookmarkStart w:id="62" w:name="_Toc48206347"/>
      <w:bookmarkStart w:id="63" w:name="_Toc169256154"/>
      <w:r w:rsidRPr="00412D1C">
        <w:t xml:space="preserve">2.11 </w:t>
      </w:r>
      <w:r w:rsidR="00B005C2" w:rsidRPr="00412D1C">
        <w:t>Flexible funding guidelines</w:t>
      </w:r>
      <w:bookmarkEnd w:id="62"/>
      <w:bookmarkEnd w:id="63"/>
    </w:p>
    <w:p w14:paraId="167A90CC" w14:textId="3436D11D" w:rsidR="00331E3A" w:rsidRPr="009040BE" w:rsidRDefault="001B4D55" w:rsidP="00331E3A">
      <w:pPr>
        <w:pStyle w:val="Body"/>
        <w:jc w:val="both"/>
        <w:rPr>
          <w:color w:val="000000" w:themeColor="text1"/>
          <w:sz w:val="20"/>
        </w:rPr>
      </w:pPr>
      <w:r w:rsidRPr="009040BE">
        <w:rPr>
          <w:sz w:val="20"/>
        </w:rPr>
        <w:t>S</w:t>
      </w:r>
      <w:r w:rsidR="00684E56" w:rsidRPr="009040BE">
        <w:rPr>
          <w:sz w:val="20"/>
        </w:rPr>
        <w:t xml:space="preserve">ervice </w:t>
      </w:r>
      <w:r w:rsidR="00DB3A13" w:rsidRPr="009040BE">
        <w:rPr>
          <w:sz w:val="20"/>
        </w:rPr>
        <w:t>providers</w:t>
      </w:r>
      <w:r w:rsidR="00331E3A" w:rsidRPr="009040BE">
        <w:rPr>
          <w:sz w:val="20"/>
        </w:rPr>
        <w:t xml:space="preserve"> will be </w:t>
      </w:r>
      <w:r w:rsidR="00331E3A" w:rsidRPr="009040BE">
        <w:rPr>
          <w:color w:val="000000" w:themeColor="text1"/>
          <w:sz w:val="20"/>
        </w:rPr>
        <w:t xml:space="preserve">funded through a Service Agreement with DFFH. </w:t>
      </w:r>
    </w:p>
    <w:p w14:paraId="481FBCBB" w14:textId="6A567DB6" w:rsidR="008E1516" w:rsidRDefault="008E1516" w:rsidP="00331E3A">
      <w:pPr>
        <w:pStyle w:val="Body"/>
        <w:jc w:val="both"/>
        <w:rPr>
          <w:color w:val="000000" w:themeColor="text1"/>
          <w:sz w:val="20"/>
        </w:rPr>
      </w:pPr>
      <w:r w:rsidRPr="009040BE">
        <w:rPr>
          <w:color w:val="000000" w:themeColor="text1"/>
          <w:sz w:val="20"/>
        </w:rPr>
        <w:t>Where a service provider identifies a need for brokerage funding</w:t>
      </w:r>
      <w:r w:rsidR="00022664" w:rsidRPr="009040BE">
        <w:rPr>
          <w:color w:val="000000" w:themeColor="text1"/>
          <w:sz w:val="20"/>
        </w:rPr>
        <w:t xml:space="preserve">, an application </w:t>
      </w:r>
      <w:r w:rsidR="00F145EB" w:rsidRPr="009040BE">
        <w:rPr>
          <w:color w:val="000000" w:themeColor="text1"/>
          <w:sz w:val="20"/>
        </w:rPr>
        <w:t>for brokerage may be complete</w:t>
      </w:r>
      <w:r w:rsidR="00A17AD6" w:rsidRPr="009040BE">
        <w:rPr>
          <w:color w:val="000000" w:themeColor="text1"/>
          <w:sz w:val="20"/>
        </w:rPr>
        <w:t>d in line with the AOS pilot program flexible funding guidelines</w:t>
      </w:r>
      <w:r w:rsidR="00840DAE" w:rsidRPr="009040BE">
        <w:rPr>
          <w:color w:val="000000" w:themeColor="text1"/>
          <w:sz w:val="20"/>
        </w:rPr>
        <w:t xml:space="preserve"> (</w:t>
      </w:r>
      <w:r w:rsidR="00840DAE" w:rsidRPr="009040BE">
        <w:rPr>
          <w:b/>
          <w:bCs/>
          <w:color w:val="000000" w:themeColor="text1"/>
          <w:sz w:val="20"/>
        </w:rPr>
        <w:t>Attachment 1</w:t>
      </w:r>
      <w:r w:rsidR="00840DAE" w:rsidRPr="009040BE">
        <w:rPr>
          <w:color w:val="000000" w:themeColor="text1"/>
          <w:sz w:val="20"/>
        </w:rPr>
        <w:t>)</w:t>
      </w:r>
      <w:r w:rsidR="00A17AD6" w:rsidRPr="009040BE">
        <w:rPr>
          <w:color w:val="000000" w:themeColor="text1"/>
          <w:sz w:val="20"/>
        </w:rPr>
        <w:t>.</w:t>
      </w:r>
      <w:r w:rsidR="00A17AD6">
        <w:rPr>
          <w:color w:val="000000" w:themeColor="text1"/>
          <w:sz w:val="20"/>
        </w:rPr>
        <w:t xml:space="preserve"> </w:t>
      </w:r>
    </w:p>
    <w:p w14:paraId="30BC3E01" w14:textId="648B7197" w:rsidR="001C1900" w:rsidRPr="00412D1C" w:rsidRDefault="00C16BE1" w:rsidP="00C16BE1">
      <w:pPr>
        <w:pStyle w:val="Heading2"/>
      </w:pPr>
      <w:bookmarkStart w:id="64" w:name="_Toc169256155"/>
      <w:r>
        <w:t xml:space="preserve">2.12 </w:t>
      </w:r>
      <w:r w:rsidR="00BB6AC1">
        <w:t>Additional Information</w:t>
      </w:r>
      <w:bookmarkEnd w:id="64"/>
    </w:p>
    <w:p w14:paraId="40A38B13" w14:textId="04DEE91B" w:rsidR="001C1900" w:rsidRPr="00C00B0C" w:rsidRDefault="001C1900" w:rsidP="001C1900">
      <w:pPr>
        <w:pStyle w:val="Bullet1"/>
        <w:rPr>
          <w:sz w:val="20"/>
          <w:szCs w:val="18"/>
        </w:rPr>
      </w:pPr>
      <w:r w:rsidRPr="5088A5FE">
        <w:rPr>
          <w:sz w:val="20"/>
        </w:rPr>
        <w:t>Assertive Outreach and Support Pilot Program Policy Intent</w:t>
      </w:r>
      <w:r w:rsidR="00566629">
        <w:rPr>
          <w:sz w:val="20"/>
        </w:rPr>
        <w:t xml:space="preserve"> (document can be found by AOS Providers </w:t>
      </w:r>
      <w:r w:rsidR="00B84134">
        <w:rPr>
          <w:sz w:val="20"/>
        </w:rPr>
        <w:t>in the Resource Register</w:t>
      </w:r>
      <w:r w:rsidR="00566629">
        <w:rPr>
          <w:sz w:val="20"/>
        </w:rPr>
        <w:t xml:space="preserve"> on the secure Microsoft Teams </w:t>
      </w:r>
      <w:r w:rsidR="00B84134">
        <w:rPr>
          <w:sz w:val="20"/>
        </w:rPr>
        <w:t>channel “Assertive Outreach and Support – grp”)</w:t>
      </w:r>
    </w:p>
    <w:p w14:paraId="1E48E677" w14:textId="2174BE27" w:rsidR="000E4749" w:rsidRPr="00CC29B5" w:rsidRDefault="00DD2805" w:rsidP="00CC29B5">
      <w:pPr>
        <w:pStyle w:val="Bullet1"/>
        <w:rPr>
          <w:sz w:val="20"/>
        </w:rPr>
      </w:pPr>
      <w:hyperlink r:id="rId33" w:history="1">
        <w:r w:rsidR="001C1900" w:rsidRPr="000E4749">
          <w:rPr>
            <w:rStyle w:val="Hyperlink"/>
            <w:sz w:val="20"/>
          </w:rPr>
          <w:t>Assertive Outreach and Support Activity Description</w:t>
        </w:r>
      </w:hyperlink>
      <w:r w:rsidR="00863DDA" w:rsidRPr="000E4749">
        <w:rPr>
          <w:rStyle w:val="Hyperlink"/>
          <w:sz w:val="20"/>
        </w:rPr>
        <w:t xml:space="preserve"> </w:t>
      </w:r>
      <w:r w:rsidR="000E4749">
        <w:t>&lt;</w:t>
      </w:r>
      <w:r w:rsidR="00CC29B5">
        <w:t>https://providers.dffh.vic.gov.au/activity-description-assertive-outreach-support-17085&gt;</w:t>
      </w:r>
    </w:p>
    <w:p w14:paraId="7DD97717" w14:textId="64D9898A" w:rsidR="00CC29B5" w:rsidRDefault="001C1900" w:rsidP="00CC29B5">
      <w:pPr>
        <w:pStyle w:val="Bullet1"/>
        <w:rPr>
          <w:sz w:val="20"/>
        </w:rPr>
      </w:pPr>
      <w:r w:rsidRPr="000E4749">
        <w:rPr>
          <w:sz w:val="20"/>
        </w:rPr>
        <w:lastRenderedPageBreak/>
        <w:t>Assertive Outreach and Support Pilot Program Risk Assessment and Management Framework</w:t>
      </w:r>
      <w:r w:rsidR="00B84134">
        <w:rPr>
          <w:sz w:val="20"/>
        </w:rPr>
        <w:t xml:space="preserve"> (document can be found by AOS Providers in the Resource Register on the secure Microsoft Teams channel “Assertive Outreach and Support – grp”)</w:t>
      </w:r>
    </w:p>
    <w:p w14:paraId="11280AC3" w14:textId="19877D2A" w:rsidR="00596F49" w:rsidRPr="00CC29B5" w:rsidRDefault="00DD2805" w:rsidP="00CC29B5">
      <w:pPr>
        <w:pStyle w:val="Bullet1"/>
        <w:rPr>
          <w:sz w:val="20"/>
        </w:rPr>
      </w:pPr>
      <w:hyperlink r:id="rId34" w:history="1">
        <w:r w:rsidR="001C1900" w:rsidRPr="00CC29B5">
          <w:rPr>
            <w:rStyle w:val="Hyperlink"/>
            <w:sz w:val="20"/>
          </w:rPr>
          <w:t>Service Provision Framework: Complex Needs.</w:t>
        </w:r>
      </w:hyperlink>
      <w:r w:rsidR="00BB6AC1" w:rsidRPr="00CC29B5">
        <w:rPr>
          <w:sz w:val="20"/>
        </w:rPr>
        <w:t xml:space="preserve"> &lt;https://www.dffh.vic.gov.au/service-provision-framework-complex-needs&gt;</w:t>
      </w:r>
      <w:r w:rsidR="00596F49" w:rsidRPr="00CC29B5">
        <w:rPr>
          <w:sz w:val="20"/>
        </w:rPr>
        <w:br w:type="page"/>
      </w:r>
    </w:p>
    <w:p w14:paraId="79A42262" w14:textId="180103BC" w:rsidR="00F8768C" w:rsidRPr="00F8768C" w:rsidRDefault="006106C3" w:rsidP="00996383">
      <w:pPr>
        <w:pStyle w:val="Heading1"/>
        <w:tabs>
          <w:tab w:val="left" w:pos="7950"/>
        </w:tabs>
      </w:pPr>
      <w:bookmarkStart w:id="65" w:name="_Toc169256156"/>
      <w:bookmarkStart w:id="66" w:name="_Hlk41913885"/>
      <w:r w:rsidRPr="006106C3">
        <w:lastRenderedPageBreak/>
        <w:t>Attachment 1</w:t>
      </w:r>
      <w:r w:rsidR="00F076AA">
        <w:t xml:space="preserve">: Assertive Outreach and Support flexible </w:t>
      </w:r>
      <w:r w:rsidR="00EA0C95">
        <w:t>funding guidelines</w:t>
      </w:r>
      <w:bookmarkEnd w:id="65"/>
      <w:r w:rsidR="002101CB">
        <w:tab/>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98"/>
        <w:gridCol w:w="6"/>
      </w:tblGrid>
      <w:tr w:rsidR="006106C3" w:rsidRPr="006106C3" w14:paraId="48AD1B51" w14:textId="77777777" w:rsidTr="00E1674A">
        <w:trPr>
          <w:trHeight w:val="673"/>
        </w:trPr>
        <w:tc>
          <w:tcPr>
            <w:tcW w:w="9498" w:type="dxa"/>
            <w:vAlign w:val="bottom"/>
          </w:tcPr>
          <w:p w14:paraId="35261D5B" w14:textId="1EDC05DC" w:rsidR="004E43C4" w:rsidRPr="00BB0A1D" w:rsidRDefault="5CBEB9C8" w:rsidP="00E1674A">
            <w:pPr>
              <w:pStyle w:val="Body"/>
              <w:ind w:right="144"/>
              <w:rPr>
                <w:sz w:val="20"/>
              </w:rPr>
            </w:pPr>
            <w:bookmarkStart w:id="67" w:name="_Toc122697364"/>
            <w:bookmarkEnd w:id="66"/>
            <w:r w:rsidRPr="5E57BB7F">
              <w:rPr>
                <w:sz w:val="20"/>
              </w:rPr>
              <w:t xml:space="preserve">Assertive Outreach and Support (AOS) providers will be allocated brokerage through their </w:t>
            </w:r>
            <w:r w:rsidR="7D0EF8E5" w:rsidRPr="5E57BB7F">
              <w:rPr>
                <w:sz w:val="20"/>
              </w:rPr>
              <w:t>S</w:t>
            </w:r>
            <w:r w:rsidRPr="5E57BB7F">
              <w:rPr>
                <w:sz w:val="20"/>
              </w:rPr>
              <w:t xml:space="preserve">ervice </w:t>
            </w:r>
            <w:r w:rsidR="4A5DD6FE" w:rsidRPr="5E57BB7F">
              <w:rPr>
                <w:sz w:val="20"/>
              </w:rPr>
              <w:t>A</w:t>
            </w:r>
            <w:r w:rsidRPr="5E57BB7F">
              <w:rPr>
                <w:sz w:val="20"/>
              </w:rPr>
              <w:t xml:space="preserve">greement. AOS providers administer the brokerage and have reporting requirements to monitor </w:t>
            </w:r>
            <w:r w:rsidR="00934EF1" w:rsidRPr="5E57BB7F">
              <w:rPr>
                <w:sz w:val="20"/>
              </w:rPr>
              <w:t>performance and</w:t>
            </w:r>
            <w:r w:rsidR="00AC643E" w:rsidRPr="00934EF1">
              <w:rPr>
                <w:rStyle w:val="DHHSbodyChar"/>
              </w:rPr>
              <w:t xml:space="preserve"> </w:t>
            </w:r>
            <w:r w:rsidR="00AC643E" w:rsidRPr="4230CF1A">
              <w:rPr>
                <w:rStyle w:val="DHHSbodyChar"/>
                <w:sz w:val="20"/>
              </w:rPr>
              <w:t>ensure</w:t>
            </w:r>
            <w:r w:rsidRPr="4230CF1A">
              <w:rPr>
                <w:rStyle w:val="DHHSbodyChar"/>
                <w:sz w:val="20"/>
              </w:rPr>
              <w:t xml:space="preserve"> that the</w:t>
            </w:r>
            <w:r w:rsidRPr="00934EF1">
              <w:rPr>
                <w:sz w:val="18"/>
                <w:szCs w:val="18"/>
              </w:rPr>
              <w:t xml:space="preserve"> </w:t>
            </w:r>
            <w:r w:rsidRPr="5E57BB7F">
              <w:rPr>
                <w:sz w:val="20"/>
              </w:rPr>
              <w:t xml:space="preserve">brokerage is being used in line with </w:t>
            </w:r>
            <w:r w:rsidR="4E2E6626" w:rsidRPr="1D359F52">
              <w:rPr>
                <w:sz w:val="20"/>
              </w:rPr>
              <w:t>these requirements</w:t>
            </w:r>
            <w:r w:rsidR="4E2E6626" w:rsidRPr="02F7C6DF">
              <w:rPr>
                <w:sz w:val="20"/>
              </w:rPr>
              <w:t>.</w:t>
            </w:r>
          </w:p>
          <w:p w14:paraId="52A3E5CD" w14:textId="305F2AA6" w:rsidR="004E43C4" w:rsidRPr="004E43C4" w:rsidRDefault="004E43C4" w:rsidP="003E3C3A">
            <w:pPr>
              <w:pStyle w:val="Heading4"/>
            </w:pPr>
            <w:r w:rsidRPr="004E43C4">
              <w:t xml:space="preserve">Brokerage principles </w:t>
            </w:r>
          </w:p>
          <w:p w14:paraId="74B3C4CF" w14:textId="6BFE35B7" w:rsidR="004E43C4" w:rsidRPr="00891507" w:rsidRDefault="68D636C0" w:rsidP="5E57BB7F">
            <w:pPr>
              <w:pStyle w:val="Body"/>
              <w:rPr>
                <w:sz w:val="20"/>
                <w:lang w:eastAsia="en-AU"/>
              </w:rPr>
            </w:pPr>
            <w:r w:rsidRPr="5E57BB7F">
              <w:rPr>
                <w:sz w:val="20"/>
                <w:lang w:eastAsia="en-AU"/>
              </w:rPr>
              <w:t xml:space="preserve">The use of brokerage is to provide practical assistance in engaging clients and to support people achieve goals outlined in the persons Individual Support Plan (ISP).  </w:t>
            </w:r>
            <w:r w:rsidR="7D3C0AE8" w:rsidRPr="0EA3DF59">
              <w:rPr>
                <w:sz w:val="20"/>
                <w:lang w:eastAsia="en-AU"/>
              </w:rPr>
              <w:t>Principles relating to the use of brokerage include:</w:t>
            </w:r>
          </w:p>
          <w:p w14:paraId="2F922326" w14:textId="77777777" w:rsidR="004E43C4" w:rsidRPr="0096544F" w:rsidRDefault="004E43C4" w:rsidP="0096544F">
            <w:pPr>
              <w:pStyle w:val="Bullet1"/>
              <w:rPr>
                <w:sz w:val="20"/>
                <w:szCs w:val="18"/>
              </w:rPr>
            </w:pPr>
            <w:r w:rsidRPr="0096544F">
              <w:rPr>
                <w:sz w:val="20"/>
              </w:rPr>
              <w:t>clearly link to the implementation and achievement of the client’s goals in the Engagement Plan and/or ISP</w:t>
            </w:r>
          </w:p>
          <w:p w14:paraId="145B3CA7" w14:textId="77777777" w:rsidR="004E43C4" w:rsidRPr="0096544F" w:rsidRDefault="004E43C4" w:rsidP="0096544F">
            <w:pPr>
              <w:pStyle w:val="Bullet1"/>
              <w:rPr>
                <w:sz w:val="20"/>
                <w:szCs w:val="18"/>
              </w:rPr>
            </w:pPr>
            <w:r w:rsidRPr="0096544F">
              <w:rPr>
                <w:sz w:val="20"/>
              </w:rPr>
              <w:t xml:space="preserve">be focussed on </w:t>
            </w:r>
            <w:r w:rsidRPr="0096544F">
              <w:rPr>
                <w:rFonts w:cs="Arial"/>
                <w:sz w:val="20"/>
                <w:lang w:eastAsia="en-AU"/>
              </w:rPr>
              <w:t>achieving improved client outcomes and enable individuals to make positive and enduring changes, such as increasing meaningful engagement with services</w:t>
            </w:r>
          </w:p>
          <w:p w14:paraId="0B328FF6" w14:textId="77777777" w:rsidR="004E43C4" w:rsidRPr="0096544F" w:rsidRDefault="004E43C4" w:rsidP="0096544F">
            <w:pPr>
              <w:pStyle w:val="Bullet1"/>
              <w:rPr>
                <w:sz w:val="20"/>
                <w:szCs w:val="18"/>
              </w:rPr>
            </w:pPr>
            <w:r w:rsidRPr="0096544F">
              <w:rPr>
                <w:sz w:val="20"/>
              </w:rPr>
              <w:t>be used for time-limited, practical supports and services aligned to goals</w:t>
            </w:r>
            <w:r w:rsidRPr="0096544F">
              <w:rPr>
                <w:rFonts w:cs="Arial"/>
                <w:sz w:val="20"/>
                <w:lang w:eastAsia="en-AU"/>
              </w:rPr>
              <w:t xml:space="preserve"> that are not readily accessible/timely/available within the existing service system (for example, local, state or Commonwealth government services) or available to other members of the community</w:t>
            </w:r>
          </w:p>
          <w:p w14:paraId="2DC99A2C" w14:textId="77777777" w:rsidR="004E43C4" w:rsidRPr="0096544F" w:rsidRDefault="004E43C4" w:rsidP="0096544F">
            <w:pPr>
              <w:pStyle w:val="Bullet1"/>
              <w:rPr>
                <w:sz w:val="20"/>
                <w:szCs w:val="18"/>
              </w:rPr>
            </w:pPr>
            <w:r w:rsidRPr="0096544F">
              <w:rPr>
                <w:sz w:val="20"/>
              </w:rPr>
              <w:t>aim to reduce the need for more intensive intervention</w:t>
            </w:r>
          </w:p>
          <w:p w14:paraId="2A2C609A" w14:textId="77777777" w:rsidR="004E43C4" w:rsidRPr="0096544F" w:rsidRDefault="004E43C4" w:rsidP="0096544F">
            <w:pPr>
              <w:pStyle w:val="Bullet1"/>
              <w:rPr>
                <w:sz w:val="20"/>
                <w:szCs w:val="16"/>
              </w:rPr>
            </w:pPr>
            <w:r w:rsidRPr="0096544F">
              <w:rPr>
                <w:sz w:val="20"/>
              </w:rPr>
              <w:t>be prioritised based on an assessment of greatest need, reducing the risk of harm to others, and anticipated positive impacts on the client’s daily life</w:t>
            </w:r>
          </w:p>
          <w:p w14:paraId="0382CCE4" w14:textId="77777777" w:rsidR="004E43C4" w:rsidRPr="0096544F" w:rsidRDefault="004E43C4" w:rsidP="0096544F">
            <w:pPr>
              <w:pStyle w:val="Bullet1"/>
              <w:rPr>
                <w:sz w:val="20"/>
                <w:szCs w:val="16"/>
              </w:rPr>
            </w:pPr>
            <w:r w:rsidRPr="0096544F">
              <w:rPr>
                <w:sz w:val="20"/>
              </w:rPr>
              <w:t xml:space="preserve">represent the most cost-effective and relevant option to sufficiently meet the client’s identified needs </w:t>
            </w:r>
          </w:p>
          <w:p w14:paraId="4BFAEB3E" w14:textId="77777777" w:rsidR="004E43C4" w:rsidRPr="0096544F" w:rsidRDefault="004E43C4" w:rsidP="0096544F">
            <w:pPr>
              <w:pStyle w:val="Bullet1"/>
              <w:rPr>
                <w:sz w:val="20"/>
                <w:szCs w:val="16"/>
              </w:rPr>
            </w:pPr>
            <w:r w:rsidRPr="0096544F">
              <w:rPr>
                <w:sz w:val="20"/>
              </w:rPr>
              <w:t>be used to support the individual consistent with their cultural identity, including supporting Aboriginal self-determination.</w:t>
            </w:r>
          </w:p>
          <w:p w14:paraId="741F8E00" w14:textId="77777777" w:rsidR="004E43C4" w:rsidRPr="003E3C3A" w:rsidRDefault="004E43C4" w:rsidP="003E3C3A">
            <w:pPr>
              <w:pStyle w:val="Heading4"/>
            </w:pPr>
            <w:r w:rsidRPr="003E3C3A">
              <w:t>Use of brokerage</w:t>
            </w:r>
          </w:p>
          <w:p w14:paraId="79978617" w14:textId="77777777" w:rsidR="004E43C4" w:rsidRPr="004E43C4" w:rsidRDefault="004E43C4" w:rsidP="0096544F">
            <w:pPr>
              <w:pStyle w:val="Body"/>
            </w:pPr>
            <w:r w:rsidRPr="0096544F">
              <w:rPr>
                <w:sz w:val="20"/>
                <w:szCs w:val="18"/>
              </w:rPr>
              <w:t>Brokerage may be used for the following, where there is no other support to access, or the timeliness of availability is prohibitive in plan implementation:</w:t>
            </w:r>
          </w:p>
          <w:p w14:paraId="4500165E" w14:textId="77777777" w:rsidR="004E43C4" w:rsidRPr="0096544F" w:rsidRDefault="004E43C4" w:rsidP="0096544F">
            <w:pPr>
              <w:pStyle w:val="Bullet1"/>
              <w:rPr>
                <w:sz w:val="20"/>
                <w:szCs w:val="18"/>
              </w:rPr>
            </w:pPr>
            <w:r w:rsidRPr="0096544F">
              <w:rPr>
                <w:sz w:val="20"/>
              </w:rPr>
              <w:t>respite costs for the AOS client</w:t>
            </w:r>
          </w:p>
          <w:p w14:paraId="2F66F149" w14:textId="77777777" w:rsidR="004E43C4" w:rsidRPr="0096544F" w:rsidRDefault="004E43C4" w:rsidP="0096544F">
            <w:pPr>
              <w:pStyle w:val="Bullet1"/>
              <w:rPr>
                <w:sz w:val="20"/>
                <w:szCs w:val="16"/>
              </w:rPr>
            </w:pPr>
            <w:r w:rsidRPr="0096544F">
              <w:rPr>
                <w:sz w:val="20"/>
              </w:rPr>
              <w:t>specialist assessments for the individual or specialist interventions where these are not readily accessible, including in a timely way</w:t>
            </w:r>
          </w:p>
          <w:p w14:paraId="1B434EE5" w14:textId="77777777" w:rsidR="004E43C4" w:rsidRPr="0096544F" w:rsidRDefault="004E43C4" w:rsidP="0096544F">
            <w:pPr>
              <w:pStyle w:val="Bullet1"/>
              <w:rPr>
                <w:sz w:val="20"/>
                <w:szCs w:val="18"/>
              </w:rPr>
            </w:pPr>
            <w:r w:rsidRPr="0096544F">
              <w:rPr>
                <w:sz w:val="20"/>
              </w:rPr>
              <w:t>assistance to meet dental costs or specific medical interventions for the individual that is the gap which is not covered by Medicare</w:t>
            </w:r>
          </w:p>
          <w:p w14:paraId="003664B6" w14:textId="77777777" w:rsidR="004E43C4" w:rsidRPr="0096544F" w:rsidRDefault="004E43C4" w:rsidP="0096544F">
            <w:pPr>
              <w:pStyle w:val="Bullet1"/>
              <w:rPr>
                <w:sz w:val="20"/>
                <w:szCs w:val="18"/>
              </w:rPr>
            </w:pPr>
            <w:r w:rsidRPr="0096544F">
              <w:rPr>
                <w:sz w:val="20"/>
              </w:rPr>
              <w:t xml:space="preserve">one-off payments to address immediate safety, </w:t>
            </w:r>
            <w:r w:rsidRPr="0096544F" w:rsidDel="00614248">
              <w:rPr>
                <w:sz w:val="20"/>
              </w:rPr>
              <w:t>stability</w:t>
            </w:r>
            <w:r w:rsidRPr="0096544F">
              <w:rPr>
                <w:sz w:val="20"/>
              </w:rPr>
              <w:t xml:space="preserve"> and or wellbeing issues within the client’s home such as assistance with a utilities bill or purchasing material aid </w:t>
            </w:r>
          </w:p>
          <w:p w14:paraId="41C25277" w14:textId="77777777" w:rsidR="004E43C4" w:rsidRPr="004E43C4" w:rsidRDefault="004E43C4" w:rsidP="0096544F">
            <w:pPr>
              <w:pStyle w:val="Bullet1"/>
            </w:pPr>
            <w:r w:rsidRPr="0096544F">
              <w:rPr>
                <w:sz w:val="20"/>
              </w:rPr>
              <w:t>assistance with educational assessments, tutors, training, or educational costs.</w:t>
            </w:r>
            <w:r w:rsidRPr="004E43C4">
              <w:t xml:space="preserve"> </w:t>
            </w:r>
          </w:p>
          <w:p w14:paraId="56E2697C" w14:textId="77777777" w:rsidR="004E43C4" w:rsidRPr="0096544F" w:rsidRDefault="004E43C4" w:rsidP="0096544F">
            <w:pPr>
              <w:pStyle w:val="Body"/>
              <w:rPr>
                <w:sz w:val="20"/>
                <w:szCs w:val="18"/>
              </w:rPr>
            </w:pPr>
            <w:r w:rsidRPr="0096544F">
              <w:rPr>
                <w:sz w:val="20"/>
                <w:szCs w:val="18"/>
              </w:rPr>
              <w:t>In the case of funding a clinical assessment or treatment, the service is to be provided by a professional with appropriate qualifications and registration (such as a clinical psychologist).</w:t>
            </w:r>
          </w:p>
          <w:p w14:paraId="46F5A27F" w14:textId="79479138" w:rsidR="004E43C4" w:rsidRPr="0096544F" w:rsidRDefault="68D636C0" w:rsidP="0096544F">
            <w:pPr>
              <w:pStyle w:val="Body"/>
              <w:rPr>
                <w:sz w:val="20"/>
                <w:lang w:eastAsia="en-AU"/>
              </w:rPr>
            </w:pPr>
            <w:r w:rsidRPr="0096544F">
              <w:rPr>
                <w:sz w:val="20"/>
                <w:lang w:eastAsia="en-AU"/>
              </w:rPr>
              <w:t xml:space="preserve">Brokerage expenditure exceeding a cumulative total of $5,000.00 for any client will require discussion with the Complex Needs Coordinator (and the Operational Management Group) on the expenditure. Consideration must be given to whether it is a response to a systemic issue whereby the department can </w:t>
            </w:r>
            <w:proofErr w:type="gramStart"/>
            <w:r w:rsidRPr="0096544F">
              <w:rPr>
                <w:sz w:val="20"/>
                <w:lang w:eastAsia="en-AU"/>
              </w:rPr>
              <w:t>provide assistance</w:t>
            </w:r>
            <w:proofErr w:type="gramEnd"/>
            <w:r w:rsidRPr="0096544F">
              <w:rPr>
                <w:sz w:val="20"/>
                <w:lang w:eastAsia="en-AU"/>
              </w:rPr>
              <w:t>.</w:t>
            </w:r>
          </w:p>
          <w:p w14:paraId="4F435CE3" w14:textId="1A2786B7" w:rsidR="0000162C" w:rsidRDefault="004E43C4" w:rsidP="0096544F">
            <w:pPr>
              <w:pStyle w:val="Body"/>
              <w:rPr>
                <w:sz w:val="20"/>
                <w:szCs w:val="18"/>
              </w:rPr>
            </w:pPr>
            <w:r w:rsidRPr="0096544F">
              <w:rPr>
                <w:sz w:val="20"/>
                <w:szCs w:val="18"/>
              </w:rPr>
              <w:t xml:space="preserve">Some examples of how brokerage might be applied are in the table </w:t>
            </w:r>
            <w:r w:rsidR="0000162C">
              <w:rPr>
                <w:sz w:val="20"/>
                <w:szCs w:val="18"/>
              </w:rPr>
              <w:t>2.</w:t>
            </w:r>
            <w:r w:rsidRPr="0096544F">
              <w:rPr>
                <w:sz w:val="20"/>
                <w:szCs w:val="18"/>
              </w:rPr>
              <w:t>:</w:t>
            </w:r>
          </w:p>
          <w:p w14:paraId="5867C3EB" w14:textId="62A70AF6" w:rsidR="004E43C4" w:rsidRPr="004E43C4" w:rsidRDefault="0000162C" w:rsidP="0096544F">
            <w:pPr>
              <w:pStyle w:val="Body"/>
            </w:pPr>
            <w:r>
              <w:rPr>
                <w:b/>
                <w:bCs/>
                <w:szCs w:val="18"/>
              </w:rPr>
              <w:lastRenderedPageBreak/>
              <w:t>Table 2</w:t>
            </w:r>
            <w:r w:rsidR="006E7C67">
              <w:rPr>
                <w:b/>
                <w:bCs/>
                <w:szCs w:val="18"/>
              </w:rPr>
              <w:t>: examples of brokerage use</w:t>
            </w:r>
            <w:r w:rsidR="004E43C4" w:rsidRPr="004E43C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2"/>
              <w:gridCol w:w="7966"/>
            </w:tblGrid>
            <w:tr w:rsidR="004E43C4" w:rsidRPr="002C4783" w14:paraId="1FB66CFA" w14:textId="77777777" w:rsidTr="1C7769BB">
              <w:trPr>
                <w:tblHeader/>
              </w:trPr>
              <w:tc>
                <w:tcPr>
                  <w:tcW w:w="0" w:type="auto"/>
                </w:tcPr>
                <w:p w14:paraId="1FD3E9C9" w14:textId="77777777" w:rsidR="004E43C4" w:rsidRPr="0096544F" w:rsidRDefault="004E43C4" w:rsidP="0096544F">
                  <w:pPr>
                    <w:pStyle w:val="Tablecolhead"/>
                    <w:rPr>
                      <w:b w:val="0"/>
                      <w:sz w:val="20"/>
                      <w:szCs w:val="18"/>
                    </w:rPr>
                  </w:pPr>
                  <w:r w:rsidRPr="0096544F">
                    <w:rPr>
                      <w:sz w:val="20"/>
                      <w:szCs w:val="18"/>
                    </w:rPr>
                    <w:t>Activity</w:t>
                  </w:r>
                </w:p>
              </w:tc>
              <w:tc>
                <w:tcPr>
                  <w:tcW w:w="0" w:type="auto"/>
                </w:tcPr>
                <w:p w14:paraId="1FBC8E93" w14:textId="77777777" w:rsidR="004E43C4" w:rsidRPr="0096544F" w:rsidRDefault="004E43C4" w:rsidP="0096544F">
                  <w:pPr>
                    <w:pStyle w:val="Tablecolhead"/>
                    <w:rPr>
                      <w:b w:val="0"/>
                      <w:sz w:val="20"/>
                      <w:szCs w:val="18"/>
                    </w:rPr>
                  </w:pPr>
                  <w:r w:rsidRPr="0096544F">
                    <w:rPr>
                      <w:sz w:val="20"/>
                      <w:szCs w:val="18"/>
                    </w:rPr>
                    <w:t>Example of brokerage use</w:t>
                  </w:r>
                </w:p>
              </w:tc>
            </w:tr>
            <w:tr w:rsidR="004E43C4" w:rsidRPr="002C4783" w14:paraId="6E291408" w14:textId="77777777" w:rsidTr="1C7769BB">
              <w:tc>
                <w:tcPr>
                  <w:tcW w:w="0" w:type="auto"/>
                </w:tcPr>
                <w:p w14:paraId="347F88EA" w14:textId="77777777" w:rsidR="004E43C4" w:rsidRPr="0096544F" w:rsidRDefault="004E43C4" w:rsidP="0096544F">
                  <w:pPr>
                    <w:pStyle w:val="Tabletext"/>
                    <w:rPr>
                      <w:rFonts w:eastAsia="Times"/>
                      <w:sz w:val="20"/>
                      <w:szCs w:val="18"/>
                    </w:rPr>
                  </w:pPr>
                  <w:r w:rsidRPr="0096544F">
                    <w:rPr>
                      <w:rFonts w:eastAsia="Times"/>
                      <w:sz w:val="20"/>
                      <w:szCs w:val="18"/>
                    </w:rPr>
                    <w:t>Engagement Plan</w:t>
                  </w:r>
                </w:p>
              </w:tc>
              <w:tc>
                <w:tcPr>
                  <w:tcW w:w="0" w:type="auto"/>
                </w:tcPr>
                <w:p w14:paraId="1BB44789" w14:textId="77777777" w:rsidR="004E43C4" w:rsidRPr="0096544F" w:rsidRDefault="004E43C4" w:rsidP="0096544F">
                  <w:pPr>
                    <w:pStyle w:val="Tabletext"/>
                    <w:rPr>
                      <w:rFonts w:eastAsia="Times"/>
                      <w:sz w:val="20"/>
                      <w:szCs w:val="18"/>
                    </w:rPr>
                  </w:pPr>
                  <w:r w:rsidRPr="0096544F">
                    <w:rPr>
                      <w:rFonts w:eastAsia="Times"/>
                      <w:b/>
                      <w:bCs/>
                      <w:sz w:val="20"/>
                      <w:szCs w:val="18"/>
                    </w:rPr>
                    <w:t>Scenario</w:t>
                  </w:r>
                  <w:r w:rsidRPr="0096544F">
                    <w:rPr>
                      <w:rFonts w:eastAsia="Times"/>
                      <w:sz w:val="20"/>
                      <w:szCs w:val="18"/>
                    </w:rPr>
                    <w:t xml:space="preserve">: AOS provider meets the individual, but they have immediate (material) needs that are creating a barrier engaging with the AOS provider. There are no other informal or community supports to assist with this. </w:t>
                  </w:r>
                  <w:r w:rsidRPr="0096544F">
                    <w:rPr>
                      <w:rFonts w:eastAsia="Times"/>
                      <w:b/>
                      <w:bCs/>
                      <w:sz w:val="20"/>
                      <w:szCs w:val="18"/>
                    </w:rPr>
                    <w:t>Brokerage use</w:t>
                  </w:r>
                  <w:r w:rsidRPr="0096544F">
                    <w:rPr>
                      <w:rFonts w:eastAsia="Times"/>
                      <w:sz w:val="20"/>
                      <w:szCs w:val="18"/>
                    </w:rPr>
                    <w:t xml:space="preserve">: The AOS provider uses brokerage to purchase material support (such as a small number of groceries) as a once off to support engagement. Support of this nature would be limited and a plan to work with the individual to plan around future needs and possible resolution would be required. </w:t>
                  </w:r>
                </w:p>
              </w:tc>
            </w:tr>
            <w:tr w:rsidR="004E43C4" w:rsidRPr="002C4783" w14:paraId="02A7F7E3" w14:textId="77777777" w:rsidTr="1C7769BB">
              <w:tc>
                <w:tcPr>
                  <w:tcW w:w="0" w:type="auto"/>
                </w:tcPr>
                <w:p w14:paraId="38F258C3" w14:textId="77777777" w:rsidR="004E43C4" w:rsidRPr="0096544F" w:rsidRDefault="004E43C4" w:rsidP="0096544F">
                  <w:pPr>
                    <w:pStyle w:val="Tabletext"/>
                    <w:rPr>
                      <w:rFonts w:eastAsia="Times"/>
                      <w:sz w:val="20"/>
                      <w:szCs w:val="18"/>
                    </w:rPr>
                  </w:pPr>
                  <w:r w:rsidRPr="0096544F">
                    <w:rPr>
                      <w:rFonts w:eastAsia="Times"/>
                      <w:sz w:val="20"/>
                      <w:szCs w:val="18"/>
                    </w:rPr>
                    <w:t>Engagement Plan</w:t>
                  </w:r>
                </w:p>
              </w:tc>
              <w:tc>
                <w:tcPr>
                  <w:tcW w:w="0" w:type="auto"/>
                </w:tcPr>
                <w:p w14:paraId="4444135F" w14:textId="7D9F2112" w:rsidR="004E43C4" w:rsidRPr="0096544F" w:rsidRDefault="004E43C4" w:rsidP="0096544F">
                  <w:pPr>
                    <w:pStyle w:val="Tabletext"/>
                    <w:rPr>
                      <w:rFonts w:eastAsia="Times"/>
                      <w:sz w:val="20"/>
                    </w:rPr>
                  </w:pPr>
                  <w:r w:rsidRPr="0096544F">
                    <w:rPr>
                      <w:rFonts w:eastAsia="Times"/>
                      <w:b/>
                      <w:bCs/>
                      <w:sz w:val="20"/>
                    </w:rPr>
                    <w:t>Scenario</w:t>
                  </w:r>
                  <w:r w:rsidRPr="0096544F">
                    <w:rPr>
                      <w:rFonts w:eastAsia="Times"/>
                      <w:sz w:val="20"/>
                    </w:rPr>
                    <w:t xml:space="preserve">: The individual has no fixed address and is difficult to locate. </w:t>
                  </w:r>
                  <w:r w:rsidRPr="0096544F">
                    <w:rPr>
                      <w:rFonts w:eastAsia="Times"/>
                      <w:b/>
                      <w:bCs/>
                      <w:sz w:val="20"/>
                    </w:rPr>
                    <w:t>Brokerage use</w:t>
                  </w:r>
                  <w:r w:rsidRPr="0096544F">
                    <w:rPr>
                      <w:rFonts w:eastAsia="Times"/>
                      <w:sz w:val="20"/>
                    </w:rPr>
                    <w:t>: The AOS provider may use brokerage to purchase a low-cost prepaid phone to contact the individual on to arrange further contact. Support of this nature would be limited and a plan to work with the individual to plan around future needs and possible resolution would be required.</w:t>
                  </w:r>
                </w:p>
              </w:tc>
            </w:tr>
            <w:tr w:rsidR="004E43C4" w:rsidRPr="002C4783" w14:paraId="39CEB68E" w14:textId="77777777" w:rsidTr="1C7769BB">
              <w:tc>
                <w:tcPr>
                  <w:tcW w:w="0" w:type="auto"/>
                </w:tcPr>
                <w:p w14:paraId="00DD60D0" w14:textId="18E2EC63" w:rsidR="004E43C4" w:rsidRPr="0096544F" w:rsidRDefault="004E43C4" w:rsidP="0096544F">
                  <w:pPr>
                    <w:pStyle w:val="Tabletext"/>
                    <w:rPr>
                      <w:rFonts w:eastAsia="Times"/>
                      <w:sz w:val="20"/>
                    </w:rPr>
                  </w:pPr>
                  <w:r w:rsidRPr="0096544F">
                    <w:rPr>
                      <w:rFonts w:eastAsia="Times"/>
                      <w:sz w:val="20"/>
                    </w:rPr>
                    <w:t>Individual Support Plan</w:t>
                  </w:r>
                </w:p>
              </w:tc>
              <w:tc>
                <w:tcPr>
                  <w:tcW w:w="0" w:type="auto"/>
                </w:tcPr>
                <w:p w14:paraId="47D7B886" w14:textId="77777777" w:rsidR="004E43C4" w:rsidRPr="0096544F" w:rsidRDefault="004E43C4" w:rsidP="0096544F">
                  <w:pPr>
                    <w:pStyle w:val="Tabletext"/>
                    <w:rPr>
                      <w:rFonts w:eastAsia="Times"/>
                      <w:sz w:val="20"/>
                      <w:szCs w:val="18"/>
                    </w:rPr>
                  </w:pPr>
                  <w:r w:rsidRPr="0096544F">
                    <w:rPr>
                      <w:rFonts w:eastAsia="Times"/>
                      <w:b/>
                      <w:bCs/>
                      <w:sz w:val="20"/>
                      <w:szCs w:val="18"/>
                    </w:rPr>
                    <w:t>Scenario</w:t>
                  </w:r>
                  <w:r w:rsidRPr="0096544F">
                    <w:rPr>
                      <w:rFonts w:eastAsia="Times"/>
                      <w:sz w:val="20"/>
                      <w:szCs w:val="18"/>
                    </w:rPr>
                    <w:t xml:space="preserve">: ISP is being established but further information is required to identify ISP goals, a specialist assessment or evaluation is required to support future planning, decision making or provide evidence for ongoing support needs - where this service is not available through Medicare via GP referral or any other service system response. </w:t>
                  </w:r>
                  <w:r w:rsidRPr="0096544F">
                    <w:rPr>
                      <w:rFonts w:eastAsia="Times"/>
                      <w:b/>
                      <w:bCs/>
                      <w:sz w:val="20"/>
                      <w:szCs w:val="18"/>
                    </w:rPr>
                    <w:t>Brokerage use</w:t>
                  </w:r>
                  <w:r w:rsidRPr="0096544F">
                    <w:rPr>
                      <w:rFonts w:eastAsia="Times"/>
                      <w:sz w:val="20"/>
                      <w:szCs w:val="18"/>
                    </w:rPr>
                    <w:t>: The AOS provider may use brokerage to purchase this specialist support.</w:t>
                  </w:r>
                </w:p>
              </w:tc>
            </w:tr>
            <w:tr w:rsidR="004E43C4" w:rsidRPr="002C4783" w14:paraId="3A7806DF" w14:textId="77777777" w:rsidTr="1C7769BB">
              <w:tc>
                <w:tcPr>
                  <w:tcW w:w="0" w:type="auto"/>
                </w:tcPr>
                <w:p w14:paraId="4A3E3010" w14:textId="52E63F54" w:rsidR="004E43C4" w:rsidRPr="0096544F" w:rsidRDefault="004E43C4" w:rsidP="0096544F">
                  <w:pPr>
                    <w:pStyle w:val="Tabletext"/>
                    <w:rPr>
                      <w:rFonts w:eastAsia="Times"/>
                      <w:sz w:val="20"/>
                      <w:szCs w:val="18"/>
                    </w:rPr>
                  </w:pPr>
                  <w:r w:rsidRPr="0096544F">
                    <w:rPr>
                      <w:rFonts w:eastAsia="Times"/>
                      <w:sz w:val="20"/>
                      <w:szCs w:val="18"/>
                    </w:rPr>
                    <w:t>Individual Support Plan</w:t>
                  </w:r>
                </w:p>
              </w:tc>
              <w:tc>
                <w:tcPr>
                  <w:tcW w:w="0" w:type="auto"/>
                </w:tcPr>
                <w:p w14:paraId="4EC6C4C8" w14:textId="77777777" w:rsidR="004E43C4" w:rsidRPr="0096544F" w:rsidRDefault="004E43C4" w:rsidP="0096544F">
                  <w:pPr>
                    <w:pStyle w:val="Tabletext"/>
                    <w:rPr>
                      <w:rFonts w:eastAsia="Times"/>
                      <w:sz w:val="20"/>
                      <w:szCs w:val="18"/>
                    </w:rPr>
                  </w:pPr>
                  <w:r w:rsidRPr="0096544F">
                    <w:rPr>
                      <w:rFonts w:eastAsia="Times"/>
                      <w:b/>
                      <w:bCs/>
                      <w:sz w:val="20"/>
                      <w:szCs w:val="18"/>
                    </w:rPr>
                    <w:t>Scenario</w:t>
                  </w:r>
                  <w:r w:rsidRPr="0096544F">
                    <w:rPr>
                      <w:rFonts w:eastAsia="Times"/>
                      <w:sz w:val="20"/>
                      <w:szCs w:val="18"/>
                    </w:rPr>
                    <w:t xml:space="preserve">: ISP has been established and a need for specialist trauma counselling has been identified as need to assist the individual manage their mental health. </w:t>
                  </w:r>
                  <w:r w:rsidRPr="0096544F">
                    <w:rPr>
                      <w:rFonts w:eastAsia="Times"/>
                      <w:b/>
                      <w:bCs/>
                      <w:sz w:val="20"/>
                      <w:szCs w:val="18"/>
                    </w:rPr>
                    <w:t>Brokerage use</w:t>
                  </w:r>
                  <w:r w:rsidRPr="0096544F">
                    <w:rPr>
                      <w:rFonts w:eastAsia="Times"/>
                      <w:sz w:val="20"/>
                      <w:szCs w:val="18"/>
                    </w:rPr>
                    <w:t xml:space="preserve">: Time-limited counselling support is purchased (where this service is not available through Medicare via GP referral or any other service system response) with a plan established to identify ongoing need and how this may be resourced after support period ends. </w:t>
                  </w:r>
                </w:p>
              </w:tc>
            </w:tr>
            <w:tr w:rsidR="004E43C4" w:rsidRPr="002C4783" w14:paraId="1EC32519" w14:textId="77777777" w:rsidTr="1C7769BB">
              <w:tc>
                <w:tcPr>
                  <w:tcW w:w="0" w:type="auto"/>
                </w:tcPr>
                <w:p w14:paraId="29AC672A" w14:textId="66184EEF" w:rsidR="004E43C4" w:rsidRPr="0096544F" w:rsidRDefault="004E43C4" w:rsidP="0096544F">
                  <w:pPr>
                    <w:pStyle w:val="Tabletext"/>
                    <w:rPr>
                      <w:rFonts w:eastAsia="Times"/>
                      <w:sz w:val="20"/>
                      <w:szCs w:val="18"/>
                    </w:rPr>
                  </w:pPr>
                  <w:r w:rsidRPr="0096544F">
                    <w:rPr>
                      <w:rFonts w:eastAsia="Times"/>
                      <w:sz w:val="20"/>
                      <w:szCs w:val="18"/>
                    </w:rPr>
                    <w:t>Individual Support Plan</w:t>
                  </w:r>
                </w:p>
              </w:tc>
              <w:tc>
                <w:tcPr>
                  <w:tcW w:w="0" w:type="auto"/>
                </w:tcPr>
                <w:p w14:paraId="55FE7B0A" w14:textId="77777777" w:rsidR="004E43C4" w:rsidRPr="0096544F" w:rsidRDefault="004E43C4" w:rsidP="0096544F">
                  <w:pPr>
                    <w:pStyle w:val="Tabletext"/>
                    <w:rPr>
                      <w:rFonts w:eastAsia="Times"/>
                      <w:sz w:val="20"/>
                      <w:szCs w:val="18"/>
                    </w:rPr>
                  </w:pPr>
                  <w:r w:rsidRPr="0096544F">
                    <w:rPr>
                      <w:rFonts w:eastAsia="Times"/>
                      <w:b/>
                      <w:bCs/>
                      <w:sz w:val="20"/>
                      <w:szCs w:val="18"/>
                    </w:rPr>
                    <w:t>Scenario</w:t>
                  </w:r>
                  <w:r w:rsidRPr="0096544F">
                    <w:rPr>
                      <w:rFonts w:eastAsia="Times"/>
                      <w:sz w:val="20"/>
                      <w:szCs w:val="18"/>
                    </w:rPr>
                    <w:t xml:space="preserve">: ISP has established a goal to support the individual in obtaining their Driver’s licence. </w:t>
                  </w:r>
                  <w:r w:rsidRPr="0096544F">
                    <w:rPr>
                      <w:rFonts w:eastAsia="Times"/>
                      <w:b/>
                      <w:bCs/>
                      <w:sz w:val="20"/>
                      <w:szCs w:val="18"/>
                    </w:rPr>
                    <w:t>Brokerage use</w:t>
                  </w:r>
                  <w:r w:rsidRPr="0096544F">
                    <w:rPr>
                      <w:rFonts w:eastAsia="Times"/>
                      <w:sz w:val="20"/>
                      <w:szCs w:val="18"/>
                    </w:rPr>
                    <w:t xml:space="preserve">: Driving lessons to enable an individual to drive a car to a place of employment/appointments </w:t>
                  </w:r>
                </w:p>
              </w:tc>
            </w:tr>
          </w:tbl>
          <w:p w14:paraId="3F72EA3A" w14:textId="77777777" w:rsidR="004E43C4" w:rsidRPr="004E43C4" w:rsidRDefault="004E43C4" w:rsidP="004E43C4">
            <w:pPr>
              <w:spacing w:after="40" w:line="270" w:lineRule="atLeast"/>
              <w:rPr>
                <w:rFonts w:eastAsia="Times"/>
                <w:sz w:val="20"/>
              </w:rPr>
            </w:pPr>
          </w:p>
          <w:p w14:paraId="36908B1D" w14:textId="77777777" w:rsidR="004E43C4" w:rsidRPr="004E43C4" w:rsidRDefault="004E43C4" w:rsidP="0096544F">
            <w:pPr>
              <w:pStyle w:val="Heading4"/>
            </w:pPr>
            <w:r w:rsidRPr="004E43C4">
              <w:t>Out of scope for brokerage</w:t>
            </w:r>
          </w:p>
          <w:p w14:paraId="62359B6B" w14:textId="77777777" w:rsidR="004E43C4" w:rsidRPr="0096544F" w:rsidRDefault="004E43C4" w:rsidP="0096544F">
            <w:pPr>
              <w:pStyle w:val="Body"/>
              <w:rPr>
                <w:sz w:val="20"/>
              </w:rPr>
            </w:pPr>
            <w:r w:rsidRPr="0096544F">
              <w:rPr>
                <w:sz w:val="20"/>
              </w:rPr>
              <w:t>Funding can NOT be used for the following:</w:t>
            </w:r>
          </w:p>
          <w:p w14:paraId="3D984771" w14:textId="77777777" w:rsidR="004E43C4" w:rsidRPr="0096544F" w:rsidRDefault="004E43C4" w:rsidP="0096544F">
            <w:pPr>
              <w:pStyle w:val="Bullet1"/>
              <w:rPr>
                <w:sz w:val="20"/>
              </w:rPr>
            </w:pPr>
            <w:r w:rsidRPr="0096544F">
              <w:rPr>
                <w:sz w:val="20"/>
              </w:rPr>
              <w:t xml:space="preserve">Replacing or duplicating supports that are available through other funding sources, including other local, state and commonwealth government programs, including the National Disability Insurance Scheme (NDIS). </w:t>
            </w:r>
          </w:p>
          <w:p w14:paraId="15F97F4A" w14:textId="77777777" w:rsidR="004E43C4" w:rsidRPr="0096544F" w:rsidRDefault="004E43C4" w:rsidP="0096544F">
            <w:pPr>
              <w:pStyle w:val="Bullet1"/>
              <w:rPr>
                <w:sz w:val="20"/>
              </w:rPr>
            </w:pPr>
            <w:r w:rsidRPr="0096544F">
              <w:rPr>
                <w:sz w:val="20"/>
              </w:rPr>
              <w:t xml:space="preserve">Free or low-cost services readily available within the community </w:t>
            </w:r>
          </w:p>
          <w:p w14:paraId="1F94E711" w14:textId="77777777" w:rsidR="004E43C4" w:rsidRPr="0096544F" w:rsidRDefault="004E43C4" w:rsidP="0096544F">
            <w:pPr>
              <w:pStyle w:val="Bullet1"/>
              <w:rPr>
                <w:sz w:val="20"/>
              </w:rPr>
            </w:pPr>
            <w:r w:rsidRPr="0096544F">
              <w:rPr>
                <w:sz w:val="20"/>
              </w:rPr>
              <w:t xml:space="preserve">Funding must not be used to meet costs that any other community member would reasonably be expected to pay from their own money unless at least one of the following circumstances applies: </w:t>
            </w:r>
          </w:p>
          <w:p w14:paraId="2E713EF5" w14:textId="77777777" w:rsidR="004E43C4" w:rsidRPr="0096544F" w:rsidRDefault="004E43C4" w:rsidP="0096544F">
            <w:pPr>
              <w:pStyle w:val="Bullet2"/>
              <w:rPr>
                <w:sz w:val="20"/>
              </w:rPr>
            </w:pPr>
            <w:r w:rsidRPr="0096544F">
              <w:rPr>
                <w:sz w:val="20"/>
              </w:rPr>
              <w:t xml:space="preserve">the individual’s disability prevents them from accessing the service or item in the same way as the rest of the community </w:t>
            </w:r>
          </w:p>
          <w:p w14:paraId="4989174B" w14:textId="77777777" w:rsidR="004E43C4" w:rsidRPr="0096544F" w:rsidRDefault="004E43C4" w:rsidP="0096544F">
            <w:pPr>
              <w:pStyle w:val="Bullet2"/>
              <w:rPr>
                <w:sz w:val="20"/>
              </w:rPr>
            </w:pPr>
            <w:r w:rsidRPr="0096544F">
              <w:rPr>
                <w:sz w:val="20"/>
              </w:rPr>
              <w:t>there is a benefit, supported by professional medical evidence, to the individual’s health, wellbeing or fitness that would otherwise be unavailable</w:t>
            </w:r>
          </w:p>
          <w:p w14:paraId="2B4F6D5E" w14:textId="77777777" w:rsidR="004E43C4" w:rsidRPr="0096544F" w:rsidRDefault="004E43C4" w:rsidP="0096544F">
            <w:pPr>
              <w:pStyle w:val="Bullet2"/>
              <w:rPr>
                <w:sz w:val="20"/>
              </w:rPr>
            </w:pPr>
            <w:r w:rsidRPr="0096544F">
              <w:rPr>
                <w:sz w:val="20"/>
              </w:rPr>
              <w:t>timeliness of service availability is prohibitive in plan implementation</w:t>
            </w:r>
          </w:p>
          <w:p w14:paraId="21236FD0" w14:textId="77777777" w:rsidR="004E43C4" w:rsidRPr="0096544F" w:rsidRDefault="004E43C4" w:rsidP="0096544F">
            <w:pPr>
              <w:pStyle w:val="Bullet2"/>
              <w:rPr>
                <w:sz w:val="20"/>
              </w:rPr>
            </w:pPr>
            <w:r w:rsidRPr="0096544F">
              <w:rPr>
                <w:sz w:val="20"/>
              </w:rPr>
              <w:t xml:space="preserve">funding an item or service may prevent a crisis or undesirable outcome for the individual and the individual is experiencing financial hardship, or  </w:t>
            </w:r>
          </w:p>
          <w:p w14:paraId="67854F09" w14:textId="77777777" w:rsidR="004E43C4" w:rsidRPr="0096544F" w:rsidRDefault="004E43C4" w:rsidP="0096544F">
            <w:pPr>
              <w:pStyle w:val="Bullet2"/>
              <w:rPr>
                <w:sz w:val="20"/>
              </w:rPr>
            </w:pPr>
            <w:r w:rsidRPr="0096544F">
              <w:rPr>
                <w:sz w:val="20"/>
              </w:rPr>
              <w:lastRenderedPageBreak/>
              <w:t xml:space="preserve">funding a service or item is more cost effective and provides a preferable alternative to a higher cost, more intensive or restrictive support (for example, supported accommodation) that the individual would require if the service or item is not approved. </w:t>
            </w:r>
          </w:p>
          <w:p w14:paraId="0035E942" w14:textId="77777777" w:rsidR="004E43C4" w:rsidRPr="0096544F" w:rsidRDefault="004E43C4" w:rsidP="0096544F">
            <w:pPr>
              <w:pStyle w:val="Bullet1"/>
              <w:rPr>
                <w:sz w:val="20"/>
              </w:rPr>
            </w:pPr>
            <w:r w:rsidRPr="0096544F">
              <w:rPr>
                <w:sz w:val="20"/>
              </w:rPr>
              <w:t xml:space="preserve">Use as income for the individual. </w:t>
            </w:r>
          </w:p>
          <w:p w14:paraId="2F424C6A" w14:textId="77777777" w:rsidR="004E43C4" w:rsidRPr="0096544F" w:rsidRDefault="004E43C4" w:rsidP="0096544F">
            <w:pPr>
              <w:pStyle w:val="Bullet1"/>
              <w:rPr>
                <w:sz w:val="20"/>
              </w:rPr>
            </w:pPr>
            <w:r w:rsidRPr="0096544F">
              <w:rPr>
                <w:sz w:val="20"/>
              </w:rPr>
              <w:t xml:space="preserve">Repayment of personal debts – except in exceptional circumstances and with an approval process agreed by the Operational Management Group. This recognises that in many cases it would be more helpful to individuals by working on budgeting or supporting an individual to advocate for a payment plan, or to see a financial advisor. </w:t>
            </w:r>
          </w:p>
          <w:p w14:paraId="1D7A4445" w14:textId="77777777" w:rsidR="004E43C4" w:rsidRPr="0096544F" w:rsidRDefault="004E43C4" w:rsidP="0096544F">
            <w:pPr>
              <w:pStyle w:val="Bullet1"/>
              <w:rPr>
                <w:sz w:val="20"/>
              </w:rPr>
            </w:pPr>
            <w:r w:rsidRPr="0096544F">
              <w:rPr>
                <w:sz w:val="20"/>
              </w:rPr>
              <w:t xml:space="preserve">Costs related to staff forums or events </w:t>
            </w:r>
          </w:p>
          <w:p w14:paraId="7699D10C" w14:textId="4AF81117" w:rsidR="004E43C4" w:rsidRPr="0096544F" w:rsidRDefault="004E43C4" w:rsidP="0096544F">
            <w:pPr>
              <w:pStyle w:val="Bullet1"/>
              <w:rPr>
                <w:sz w:val="20"/>
              </w:rPr>
            </w:pPr>
            <w:r w:rsidRPr="0096544F">
              <w:rPr>
                <w:sz w:val="20"/>
              </w:rPr>
              <w:t xml:space="preserve">Prohibited </w:t>
            </w:r>
            <w:r w:rsidR="006801F3" w:rsidRPr="0096544F">
              <w:rPr>
                <w:sz w:val="20"/>
              </w:rPr>
              <w:t>purposes include</w:t>
            </w:r>
            <w:r w:rsidRPr="0096544F">
              <w:rPr>
                <w:sz w:val="20"/>
              </w:rPr>
              <w:t xml:space="preserve">: </w:t>
            </w:r>
          </w:p>
          <w:p w14:paraId="05F5AC3A" w14:textId="77777777" w:rsidR="004E43C4" w:rsidRPr="0096544F" w:rsidRDefault="004E43C4" w:rsidP="0096544F">
            <w:pPr>
              <w:pStyle w:val="Bullet2"/>
              <w:rPr>
                <w:sz w:val="20"/>
              </w:rPr>
            </w:pPr>
            <w:r w:rsidRPr="0096544F">
              <w:rPr>
                <w:sz w:val="20"/>
              </w:rPr>
              <w:t xml:space="preserve">anything that is illegal </w:t>
            </w:r>
          </w:p>
          <w:p w14:paraId="3CDCF214" w14:textId="77777777" w:rsidR="004E43C4" w:rsidRPr="0096544F" w:rsidRDefault="004E43C4" w:rsidP="0096544F">
            <w:pPr>
              <w:pStyle w:val="Bullet2"/>
              <w:rPr>
                <w:sz w:val="20"/>
              </w:rPr>
            </w:pPr>
            <w:r w:rsidRPr="0096544F">
              <w:rPr>
                <w:sz w:val="20"/>
              </w:rPr>
              <w:t xml:space="preserve">gambling </w:t>
            </w:r>
          </w:p>
          <w:p w14:paraId="033FCE46" w14:textId="77777777" w:rsidR="004E43C4" w:rsidRPr="0096544F" w:rsidRDefault="004E43C4" w:rsidP="0096544F">
            <w:pPr>
              <w:pStyle w:val="Bullet2"/>
              <w:rPr>
                <w:sz w:val="20"/>
              </w:rPr>
            </w:pPr>
            <w:r w:rsidRPr="0096544F">
              <w:rPr>
                <w:sz w:val="20"/>
              </w:rPr>
              <w:t xml:space="preserve">directly employing staff </w:t>
            </w:r>
          </w:p>
          <w:p w14:paraId="41D90136" w14:textId="77777777" w:rsidR="004E43C4" w:rsidRPr="0096544F" w:rsidRDefault="004E43C4" w:rsidP="0096544F">
            <w:pPr>
              <w:pStyle w:val="Bullet2"/>
              <w:rPr>
                <w:sz w:val="20"/>
              </w:rPr>
            </w:pPr>
            <w:r w:rsidRPr="0096544F">
              <w:rPr>
                <w:sz w:val="20"/>
              </w:rPr>
              <w:t xml:space="preserve">setting up or using a legal entity in which they have a financial interest or for the employment of workers, or </w:t>
            </w:r>
          </w:p>
          <w:p w14:paraId="3D104DC9" w14:textId="77777777" w:rsidR="004E43C4" w:rsidRPr="0096544F" w:rsidRDefault="004E43C4" w:rsidP="0096544F">
            <w:pPr>
              <w:pStyle w:val="Bullet2"/>
              <w:rPr>
                <w:sz w:val="20"/>
              </w:rPr>
            </w:pPr>
            <w:r w:rsidRPr="0096544F">
              <w:rPr>
                <w:sz w:val="20"/>
              </w:rPr>
              <w:t>purchasing supports and services from a legal entity in which they have a financial interest (including but not limited to as a director or shareholder).</w:t>
            </w:r>
          </w:p>
          <w:p w14:paraId="3584E858" w14:textId="77777777" w:rsidR="004E43C4" w:rsidRPr="0096544F" w:rsidRDefault="004E43C4" w:rsidP="0096544F">
            <w:pPr>
              <w:pStyle w:val="Bullet2"/>
              <w:rPr>
                <w:sz w:val="20"/>
              </w:rPr>
            </w:pPr>
            <w:r w:rsidRPr="0096544F">
              <w:rPr>
                <w:sz w:val="20"/>
              </w:rPr>
              <w:t xml:space="preserve">smoking related items </w:t>
            </w:r>
          </w:p>
          <w:p w14:paraId="4038224A" w14:textId="3FC57925" w:rsidR="00FC5401" w:rsidRPr="0096544F" w:rsidRDefault="004E43C4" w:rsidP="0096544F">
            <w:pPr>
              <w:pStyle w:val="Bullet2"/>
              <w:rPr>
                <w:sz w:val="20"/>
              </w:rPr>
            </w:pPr>
            <w:r w:rsidRPr="0096544F">
              <w:rPr>
                <w:sz w:val="20"/>
              </w:rPr>
              <w:t xml:space="preserve">alcohol.  </w:t>
            </w:r>
          </w:p>
          <w:p w14:paraId="6D341C4A" w14:textId="77777777" w:rsidR="0099649B" w:rsidRDefault="0099649B" w:rsidP="00FC5401">
            <w:pPr>
              <w:pStyle w:val="Body"/>
              <w:rPr>
                <w:sz w:val="20"/>
              </w:rPr>
            </w:pPr>
          </w:p>
          <w:p w14:paraId="0BFB567F" w14:textId="2B94C8C1" w:rsidR="004E43C4" w:rsidRPr="0096544F" w:rsidRDefault="004E43C4" w:rsidP="0096544F">
            <w:pPr>
              <w:pStyle w:val="Body"/>
              <w:rPr>
                <w:sz w:val="20"/>
              </w:rPr>
            </w:pPr>
            <w:r w:rsidRPr="0096544F">
              <w:rPr>
                <w:sz w:val="20"/>
              </w:rPr>
              <w:t xml:space="preserve">In some situations, </w:t>
            </w:r>
            <w:r w:rsidR="000628F7">
              <w:rPr>
                <w:sz w:val="20"/>
              </w:rPr>
              <w:t>service providers</w:t>
            </w:r>
            <w:r w:rsidRPr="0096544F">
              <w:rPr>
                <w:sz w:val="20"/>
              </w:rPr>
              <w:t xml:space="preserve"> can contract specialist positions or services to meet the needs of the target group. For the AOS pilot, approval would be requested at the Operational Management Group – with endorsement required from the Project Control Group. There should be a rationale and purpose for specialist positions, with clear links to the needs of the target group and to the program’s objectives of improving the individual’s wellbeing, functioning, capacity, and safety of others. </w:t>
            </w:r>
          </w:p>
          <w:p w14:paraId="44320B25" w14:textId="77777777" w:rsidR="004E43C4" w:rsidRPr="004E43C4" w:rsidRDefault="004E43C4" w:rsidP="0096544F">
            <w:pPr>
              <w:pStyle w:val="Heading4"/>
            </w:pPr>
            <w:r w:rsidRPr="004E43C4">
              <w:t>Allocation and monitoring of brokerage</w:t>
            </w:r>
          </w:p>
          <w:p w14:paraId="4EE26F72" w14:textId="77777777" w:rsidR="004E43C4" w:rsidRPr="0096544F" w:rsidRDefault="004E43C4" w:rsidP="0096544F">
            <w:pPr>
              <w:pStyle w:val="Body"/>
              <w:rPr>
                <w:sz w:val="20"/>
                <w:szCs w:val="18"/>
              </w:rPr>
            </w:pPr>
            <w:r w:rsidRPr="0096544F">
              <w:rPr>
                <w:sz w:val="20"/>
                <w:szCs w:val="18"/>
              </w:rPr>
              <w:t xml:space="preserve">DFFH will allocate brokerage to the AOS providers for administration through their service agreement. </w:t>
            </w:r>
          </w:p>
          <w:p w14:paraId="5FDA3C8F" w14:textId="77777777" w:rsidR="004E43C4" w:rsidRPr="0096544F" w:rsidRDefault="004E43C4" w:rsidP="0096544F">
            <w:pPr>
              <w:pStyle w:val="Body"/>
              <w:rPr>
                <w:sz w:val="20"/>
                <w:szCs w:val="18"/>
              </w:rPr>
            </w:pPr>
            <w:r w:rsidRPr="0096544F">
              <w:rPr>
                <w:sz w:val="20"/>
                <w:szCs w:val="18"/>
              </w:rPr>
              <w:t>DFFH Disability Services, Policy and Support Branch will coordinate resource allocation across the Complex Needs areas involved in the pilot.</w:t>
            </w:r>
          </w:p>
          <w:p w14:paraId="5252131D" w14:textId="77777777" w:rsidR="004E43C4" w:rsidRPr="0096544F" w:rsidRDefault="004E43C4" w:rsidP="0096544F">
            <w:pPr>
              <w:pStyle w:val="Body"/>
              <w:rPr>
                <w:sz w:val="20"/>
                <w:szCs w:val="18"/>
              </w:rPr>
            </w:pPr>
            <w:r w:rsidRPr="0096544F">
              <w:rPr>
                <w:sz w:val="20"/>
                <w:szCs w:val="18"/>
              </w:rPr>
              <w:t xml:space="preserve">DFFH Agency Performance and Systems Support (APSS) teams will monitor brokerage administration through monthly reporting and quarterly detailed acquittals. </w:t>
            </w:r>
          </w:p>
          <w:p w14:paraId="31B41F38" w14:textId="1A137617" w:rsidR="004E43C4" w:rsidRPr="0096544F" w:rsidRDefault="004E43C4" w:rsidP="0096544F">
            <w:pPr>
              <w:pStyle w:val="Body"/>
              <w:rPr>
                <w:sz w:val="20"/>
              </w:rPr>
            </w:pPr>
            <w:r w:rsidRPr="0096544F">
              <w:rPr>
                <w:sz w:val="20"/>
              </w:rPr>
              <w:t xml:space="preserve">AOS providers can only use brokerage funds within the financial year it has been allocated.  </w:t>
            </w:r>
          </w:p>
          <w:p w14:paraId="661E7F75" w14:textId="77777777" w:rsidR="004E43C4" w:rsidRPr="0096544F" w:rsidRDefault="004E43C4" w:rsidP="0096544F">
            <w:pPr>
              <w:pStyle w:val="Body"/>
              <w:rPr>
                <w:sz w:val="20"/>
                <w:szCs w:val="18"/>
              </w:rPr>
            </w:pPr>
            <w:r w:rsidRPr="0096544F">
              <w:rPr>
                <w:sz w:val="20"/>
                <w:szCs w:val="18"/>
              </w:rPr>
              <w:t>AOS providers will report brokerage expenditure to DFFH, in line with their performance reporting requirements. Brokerage reporting will be a standard agenda item at the OMGs and/or Pilot Area Meetings. This will allow for the tracking of the allocation of funding to assist the OMG and associated teams in ensuring access to</w:t>
            </w:r>
            <w:r w:rsidRPr="0096544F" w:rsidDel="00BF5C86">
              <w:rPr>
                <w:sz w:val="20"/>
                <w:szCs w:val="18"/>
              </w:rPr>
              <w:t xml:space="preserve"> </w:t>
            </w:r>
            <w:r w:rsidRPr="0096544F">
              <w:rPr>
                <w:sz w:val="20"/>
                <w:szCs w:val="18"/>
              </w:rPr>
              <w:t xml:space="preserve">priority cohorts. </w:t>
            </w:r>
          </w:p>
          <w:p w14:paraId="3B0C9CB9" w14:textId="77777777" w:rsidR="004E43C4" w:rsidRPr="004E43C4" w:rsidRDefault="004E43C4" w:rsidP="0096544F">
            <w:pPr>
              <w:pStyle w:val="Heading4"/>
              <w:rPr>
                <w:rFonts w:eastAsia="Yu Gothic Light"/>
              </w:rPr>
            </w:pPr>
            <w:r w:rsidRPr="004E43C4">
              <w:t>Minimum quote requirements</w:t>
            </w:r>
          </w:p>
          <w:p w14:paraId="6DE52A4A" w14:textId="77777777" w:rsidR="004E43C4" w:rsidRPr="0096544F" w:rsidRDefault="004E43C4" w:rsidP="0096544F">
            <w:pPr>
              <w:pStyle w:val="Body"/>
              <w:rPr>
                <w:sz w:val="20"/>
                <w:szCs w:val="18"/>
              </w:rPr>
            </w:pPr>
            <w:r w:rsidRPr="0096544F">
              <w:rPr>
                <w:sz w:val="20"/>
                <w:szCs w:val="18"/>
              </w:rPr>
              <w:t xml:space="preserve">AOS providers should seek at least one detailed quote for goods and services being purchased. If multiple services/items are being quoted, individual costs are required for each activity, not a total without the breakdown of costs. </w:t>
            </w:r>
          </w:p>
          <w:p w14:paraId="0B9444DC" w14:textId="77777777" w:rsidR="004E43C4" w:rsidRPr="0096544F" w:rsidRDefault="004E43C4" w:rsidP="0096544F">
            <w:pPr>
              <w:pStyle w:val="Body"/>
              <w:rPr>
                <w:sz w:val="20"/>
                <w:szCs w:val="18"/>
              </w:rPr>
            </w:pPr>
            <w:r w:rsidRPr="0096544F">
              <w:rPr>
                <w:sz w:val="20"/>
                <w:szCs w:val="18"/>
              </w:rPr>
              <w:lastRenderedPageBreak/>
              <w:t xml:space="preserve">If the requested service item is more than $5000, a second quote is required. If the higher quote is preferred, a rationale and discussion at the OMG is required. </w:t>
            </w:r>
          </w:p>
          <w:p w14:paraId="522255A8" w14:textId="77777777" w:rsidR="004E43C4" w:rsidRPr="0096544F" w:rsidRDefault="004E43C4" w:rsidP="0096544F">
            <w:pPr>
              <w:pStyle w:val="Body"/>
              <w:rPr>
                <w:sz w:val="20"/>
                <w:szCs w:val="18"/>
              </w:rPr>
            </w:pPr>
            <w:r w:rsidRPr="0096544F">
              <w:rPr>
                <w:sz w:val="20"/>
                <w:szCs w:val="18"/>
              </w:rPr>
              <w:t>All brokerage expenditure will be recorded on the brokerage acquittal template provided by DFFH.</w:t>
            </w:r>
          </w:p>
          <w:p w14:paraId="0A3CEE8B" w14:textId="77777777" w:rsidR="004E43C4" w:rsidRPr="0096544F" w:rsidRDefault="004E43C4" w:rsidP="0096544F">
            <w:pPr>
              <w:pStyle w:val="Body"/>
              <w:rPr>
                <w:sz w:val="20"/>
                <w:szCs w:val="18"/>
              </w:rPr>
            </w:pPr>
            <w:r w:rsidRPr="0096544F">
              <w:rPr>
                <w:sz w:val="20"/>
                <w:szCs w:val="18"/>
              </w:rPr>
              <w:t>Quotes for goods and services are required to include the following information:</w:t>
            </w:r>
          </w:p>
          <w:p w14:paraId="5E97FC2C" w14:textId="77777777" w:rsidR="004E43C4" w:rsidRPr="0096544F" w:rsidRDefault="004E43C4" w:rsidP="0096544F">
            <w:pPr>
              <w:pStyle w:val="Bullet1"/>
              <w:rPr>
                <w:sz w:val="20"/>
                <w:szCs w:val="18"/>
              </w:rPr>
            </w:pPr>
            <w:r w:rsidRPr="0096544F">
              <w:rPr>
                <w:sz w:val="20"/>
              </w:rPr>
              <w:t>business details – including contact details and ABN</w:t>
            </w:r>
          </w:p>
          <w:p w14:paraId="07B20E3D" w14:textId="77777777" w:rsidR="004E43C4" w:rsidRPr="0096544F" w:rsidRDefault="004E43C4" w:rsidP="0096544F">
            <w:pPr>
              <w:pStyle w:val="Bullet1"/>
              <w:rPr>
                <w:sz w:val="20"/>
                <w:szCs w:val="18"/>
              </w:rPr>
            </w:pPr>
            <w:r w:rsidRPr="0096544F">
              <w:rPr>
                <w:sz w:val="20"/>
              </w:rPr>
              <w:t>details of qualifications, registration with their respective authorising body and relevant experience</w:t>
            </w:r>
          </w:p>
          <w:p w14:paraId="54D8DD00" w14:textId="77777777" w:rsidR="004E43C4" w:rsidRPr="0096544F" w:rsidRDefault="004E43C4" w:rsidP="0096544F">
            <w:pPr>
              <w:pStyle w:val="Bullet1"/>
              <w:rPr>
                <w:sz w:val="20"/>
                <w:szCs w:val="18"/>
              </w:rPr>
            </w:pPr>
            <w:r w:rsidRPr="0096544F">
              <w:rPr>
                <w:sz w:val="20"/>
              </w:rPr>
              <w:t>insurance provider – including insurance type and amount of cover</w:t>
            </w:r>
          </w:p>
          <w:p w14:paraId="1EA33499" w14:textId="77777777" w:rsidR="004E43C4" w:rsidRPr="0096544F" w:rsidRDefault="004E43C4" w:rsidP="0096544F">
            <w:pPr>
              <w:pStyle w:val="Bullet1"/>
              <w:rPr>
                <w:sz w:val="20"/>
                <w:szCs w:val="18"/>
              </w:rPr>
            </w:pPr>
            <w:r w:rsidRPr="0096544F">
              <w:rPr>
                <w:sz w:val="20"/>
              </w:rPr>
              <w:t>schedule for work</w:t>
            </w:r>
          </w:p>
          <w:p w14:paraId="7625A520" w14:textId="77777777" w:rsidR="004E43C4" w:rsidRPr="0096544F" w:rsidRDefault="004E43C4" w:rsidP="0096544F">
            <w:pPr>
              <w:pStyle w:val="Bullet1"/>
              <w:rPr>
                <w:sz w:val="20"/>
                <w:szCs w:val="18"/>
              </w:rPr>
            </w:pPr>
            <w:r w:rsidRPr="0096544F">
              <w:rPr>
                <w:sz w:val="20"/>
              </w:rPr>
              <w:t>payment details, terms, and conditions</w:t>
            </w:r>
          </w:p>
          <w:p w14:paraId="1D3CAAC6" w14:textId="77777777" w:rsidR="004E43C4" w:rsidRPr="0096544F" w:rsidRDefault="004E43C4" w:rsidP="0096544F">
            <w:pPr>
              <w:pStyle w:val="Bullet1"/>
              <w:rPr>
                <w:sz w:val="20"/>
                <w:szCs w:val="18"/>
              </w:rPr>
            </w:pPr>
            <w:r w:rsidRPr="0096544F">
              <w:rPr>
                <w:sz w:val="20"/>
              </w:rPr>
              <w:t>breakdown of costs by item (for example, travel, report writing) – including client items and hourly rates.</w:t>
            </w:r>
          </w:p>
          <w:p w14:paraId="3B702201" w14:textId="77777777" w:rsidR="004E43C4" w:rsidRPr="0096544F" w:rsidRDefault="004E43C4" w:rsidP="0096544F">
            <w:pPr>
              <w:pStyle w:val="Bullet1"/>
              <w:rPr>
                <w:sz w:val="20"/>
                <w:szCs w:val="18"/>
              </w:rPr>
            </w:pPr>
            <w:r w:rsidRPr="0096544F">
              <w:rPr>
                <w:sz w:val="20"/>
              </w:rPr>
              <w:t>variations</w:t>
            </w:r>
          </w:p>
          <w:p w14:paraId="57D5636B" w14:textId="77777777" w:rsidR="004E43C4" w:rsidRPr="0096544F" w:rsidRDefault="004E43C4" w:rsidP="0096544F">
            <w:pPr>
              <w:pStyle w:val="Bullet1"/>
              <w:rPr>
                <w:sz w:val="20"/>
                <w:szCs w:val="18"/>
              </w:rPr>
            </w:pPr>
            <w:r w:rsidRPr="0096544F">
              <w:rPr>
                <w:sz w:val="20"/>
              </w:rPr>
              <w:t>registration for GST</w:t>
            </w:r>
          </w:p>
          <w:p w14:paraId="3053DEA8" w14:textId="77777777" w:rsidR="004E43C4" w:rsidRPr="0096544F" w:rsidRDefault="004E43C4" w:rsidP="0096544F">
            <w:pPr>
              <w:pStyle w:val="Bullet1"/>
              <w:rPr>
                <w:sz w:val="20"/>
                <w:szCs w:val="18"/>
              </w:rPr>
            </w:pPr>
            <w:r w:rsidRPr="0096544F">
              <w:rPr>
                <w:sz w:val="20"/>
              </w:rPr>
              <w:t>total cost</w:t>
            </w:r>
          </w:p>
          <w:p w14:paraId="1C91A442" w14:textId="77777777" w:rsidR="004E43C4" w:rsidRPr="0096544F" w:rsidRDefault="004E43C4" w:rsidP="0099649B">
            <w:pPr>
              <w:pStyle w:val="Bullet1"/>
            </w:pPr>
            <w:r w:rsidRPr="0096544F">
              <w:rPr>
                <w:sz w:val="20"/>
                <w:szCs w:val="18"/>
              </w:rPr>
              <w:t>reference number.</w:t>
            </w:r>
          </w:p>
          <w:p w14:paraId="506B2959" w14:textId="77777777" w:rsidR="0099649B" w:rsidRPr="004E43C4" w:rsidRDefault="0099649B" w:rsidP="0096544F">
            <w:pPr>
              <w:pStyle w:val="Bullet1"/>
              <w:numPr>
                <w:ilvl w:val="0"/>
                <w:numId w:val="0"/>
              </w:numPr>
              <w:ind w:left="568"/>
            </w:pPr>
          </w:p>
          <w:p w14:paraId="1A57278F" w14:textId="77777777" w:rsidR="004E43C4" w:rsidRPr="004E43C4" w:rsidRDefault="004E43C4" w:rsidP="0096544F">
            <w:pPr>
              <w:pStyle w:val="Heading4"/>
            </w:pPr>
            <w:r w:rsidRPr="004E43C4">
              <w:t>Acquittal of Brokerage</w:t>
            </w:r>
          </w:p>
          <w:p w14:paraId="1C95598A" w14:textId="77777777" w:rsidR="004E43C4" w:rsidRPr="0096544F" w:rsidRDefault="004E43C4" w:rsidP="0096544F">
            <w:pPr>
              <w:pStyle w:val="Body"/>
              <w:rPr>
                <w:sz w:val="20"/>
                <w:szCs w:val="18"/>
              </w:rPr>
            </w:pPr>
            <w:r w:rsidRPr="0096544F">
              <w:rPr>
                <w:sz w:val="20"/>
                <w:szCs w:val="18"/>
              </w:rPr>
              <w:t>Brokerage expenditure will be reported to DFFH in line with the AOS key performance indicators. This reporting will inform the pilot around the adequacy of brokerage resourcing for AOS, whether the brokerage guidelines are fit for purpose, that brokerage expenditure is in-line with departmental policies and procedures and ensure all brokerage requests are within budget.</w:t>
            </w:r>
          </w:p>
          <w:p w14:paraId="2898CCA4" w14:textId="77777777" w:rsidR="004E43C4" w:rsidRPr="0096544F" w:rsidRDefault="004E43C4" w:rsidP="0096544F">
            <w:pPr>
              <w:pStyle w:val="Body"/>
              <w:rPr>
                <w:sz w:val="20"/>
                <w:szCs w:val="18"/>
              </w:rPr>
            </w:pPr>
            <w:r w:rsidRPr="0096544F">
              <w:rPr>
                <w:sz w:val="20"/>
                <w:szCs w:val="18"/>
              </w:rPr>
              <w:t xml:space="preserve">Any organisation holding and administering brokerage will acquit the funds in two ways: </w:t>
            </w:r>
          </w:p>
          <w:p w14:paraId="08EF6A53" w14:textId="77777777" w:rsidR="004E43C4" w:rsidRPr="0096544F" w:rsidRDefault="004E43C4" w:rsidP="0096544F">
            <w:pPr>
              <w:pStyle w:val="Bullet1"/>
              <w:rPr>
                <w:sz w:val="20"/>
                <w:szCs w:val="18"/>
              </w:rPr>
            </w:pPr>
            <w:r w:rsidRPr="0096544F">
              <w:rPr>
                <w:sz w:val="20"/>
              </w:rPr>
              <w:t xml:space="preserve">Monthly, by manual template sent to the APSS contact overseeing AOS funding, copy to DFFH Disability Services, Policy and Support Branch, Complex Needs Team generic inbox </w:t>
            </w:r>
            <w:hyperlink r:id="rId35">
              <w:r w:rsidRPr="0096544F">
                <w:rPr>
                  <w:color w:val="004C97"/>
                  <w:sz w:val="20"/>
                  <w:u w:val="dotted"/>
                </w:rPr>
                <w:t>central.complexneeds@dffh.vic.gov.au</w:t>
              </w:r>
            </w:hyperlink>
            <w:r w:rsidRPr="0096544F">
              <w:rPr>
                <w:sz w:val="20"/>
              </w:rPr>
              <w:t xml:space="preserve">. AOS providers will acquit the total funds expended in that month. </w:t>
            </w:r>
          </w:p>
          <w:p w14:paraId="2BA264FC" w14:textId="77777777" w:rsidR="00CA2C45" w:rsidRPr="0096544F" w:rsidRDefault="004E43C4" w:rsidP="009D7CFD">
            <w:pPr>
              <w:pStyle w:val="Bullet1"/>
              <w:rPr>
                <w:sz w:val="20"/>
                <w:szCs w:val="18"/>
              </w:rPr>
            </w:pPr>
            <w:r w:rsidRPr="0096544F">
              <w:rPr>
                <w:sz w:val="20"/>
                <w:szCs w:val="18"/>
              </w:rPr>
              <w:t>Quarterly, in the acquittal template. Acquittal templates are maintained by the AOS provider, who will capture brokerage information across the pilot area on one template. APSS will send the template to the AOS provider prior to commencement of service delivery for the year for completion and return by 14 October, 14 January, 14 April, and 14 July each year.</w:t>
            </w:r>
          </w:p>
          <w:p w14:paraId="78CB97BD" w14:textId="63CEB536" w:rsidR="00523311" w:rsidRPr="006106C3" w:rsidRDefault="00523311" w:rsidP="0096544F">
            <w:pPr>
              <w:pStyle w:val="Bullet1"/>
              <w:numPr>
                <w:ilvl w:val="0"/>
                <w:numId w:val="0"/>
              </w:numPr>
              <w:ind w:left="284"/>
              <w:rPr>
                <w:b/>
                <w:color w:val="201547"/>
                <w:sz w:val="40"/>
                <w:szCs w:val="40"/>
              </w:rPr>
            </w:pPr>
          </w:p>
        </w:tc>
        <w:tc>
          <w:tcPr>
            <w:tcW w:w="0" w:type="auto"/>
          </w:tcPr>
          <w:p w14:paraId="3589264C" w14:textId="27B8E423" w:rsidR="006106C3" w:rsidRPr="006106C3" w:rsidRDefault="006106C3">
            <w:pPr>
              <w:spacing w:after="0" w:line="240" w:lineRule="auto"/>
            </w:pPr>
          </w:p>
        </w:tc>
      </w:tr>
      <w:bookmarkEnd w:id="67"/>
    </w:tbl>
    <w:p w14:paraId="46128CCF" w14:textId="5B3AF791" w:rsidR="000441C3" w:rsidRDefault="000441C3" w:rsidP="00186475">
      <w:pPr>
        <w:tabs>
          <w:tab w:val="left" w:pos="7200"/>
        </w:tabs>
        <w:rPr>
          <w:rFonts w:eastAsia="Times"/>
        </w:rPr>
      </w:pPr>
    </w:p>
    <w:p w14:paraId="6E17824E" w14:textId="37BEE0A0" w:rsidR="000441C3" w:rsidRPr="001C1900" w:rsidRDefault="000441C3" w:rsidP="001C1900">
      <w:pPr>
        <w:spacing w:after="0" w:line="240" w:lineRule="auto"/>
        <w:rPr>
          <w:rFonts w:eastAsia="Times"/>
        </w:rPr>
      </w:pPr>
    </w:p>
    <w:p w14:paraId="15077C5F" w14:textId="77777777" w:rsidR="00186475" w:rsidRPr="00186475" w:rsidRDefault="00186475" w:rsidP="00186475">
      <w:pPr>
        <w:tabs>
          <w:tab w:val="left" w:pos="7200"/>
        </w:tabs>
        <w:rPr>
          <w:rFonts w:eastAsia="Times"/>
        </w:rPr>
      </w:pPr>
    </w:p>
    <w:sectPr w:rsidR="00186475" w:rsidRPr="00186475" w:rsidSect="002C5B7C">
      <w:headerReference w:type="even" r:id="rId36"/>
      <w:headerReference w:type="default" r:id="rId37"/>
      <w:footerReference w:type="even" r:id="rId38"/>
      <w:footerReference w:type="default" r:id="rId3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734F" w14:textId="77777777" w:rsidR="00EC41D8" w:rsidRDefault="00EC41D8">
      <w:r>
        <w:separator/>
      </w:r>
    </w:p>
    <w:p w14:paraId="66997C08" w14:textId="77777777" w:rsidR="00EC41D8" w:rsidRDefault="00EC41D8"/>
  </w:endnote>
  <w:endnote w:type="continuationSeparator" w:id="0">
    <w:p w14:paraId="6C0B1BAA" w14:textId="77777777" w:rsidR="00EC41D8" w:rsidRDefault="00EC41D8">
      <w:r>
        <w:continuationSeparator/>
      </w:r>
    </w:p>
    <w:p w14:paraId="01312D77" w14:textId="77777777" w:rsidR="00EC41D8" w:rsidRDefault="00EC41D8"/>
  </w:endnote>
  <w:endnote w:type="continuationNotice" w:id="1">
    <w:p w14:paraId="4EFCA626" w14:textId="77777777" w:rsidR="00EC41D8" w:rsidRDefault="00EC4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543" w14:textId="18717D9E" w:rsidR="00EB4BC7" w:rsidRDefault="00090D93">
    <w:pPr>
      <w:pStyle w:val="Footer"/>
    </w:pPr>
    <w:r>
      <w:rPr>
        <w:noProof/>
      </w:rPr>
      <mc:AlternateContent>
        <mc:Choice Requires="wps">
          <w:drawing>
            <wp:anchor distT="0" distB="0" distL="114300" distR="114300" simplePos="0" relativeHeight="251658245" behindDoc="0" locked="0" layoutInCell="0" allowOverlap="1" wp14:anchorId="452CEB9B" wp14:editId="5DF1986D">
              <wp:simplePos x="0" y="0"/>
              <wp:positionH relativeFrom="page">
                <wp:posOffset>0</wp:posOffset>
              </wp:positionH>
              <wp:positionV relativeFrom="page">
                <wp:posOffset>10189845</wp:posOffset>
              </wp:positionV>
              <wp:extent cx="7560310" cy="311785"/>
              <wp:effectExtent l="0" t="0" r="0" b="0"/>
              <wp:wrapNone/>
              <wp:docPr id="8912238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2471501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2CEB9B" id="_x0000_t202" coordsize="21600,21600" o:spt="202" path="m,l,21600r21600,l21600,xe">
              <v:stroke joinstyle="miter"/>
              <v:path gradientshapeok="t" o:connecttype="rect"/>
            </v:shapetype>
            <v:shape id="Text Box 5" o:spid="_x0000_s1026" type="#_x0000_t202" style="position:absolute;margin-left:0;margin-top:802.35pt;width:595.3pt;height:24.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" o:allowincell="f" filled="f" stroked="f" strokeweight=".5pt">
              <v:textbox inset=",0,,0">
                <w:txbxContent>
                  <w:p w14:paraId="2471501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6A1B94">
      <w:t>Version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9A3" w14:textId="2B0F9110" w:rsidR="00431A70" w:rsidRDefault="00090D93">
    <w:pPr>
      <w:pStyle w:val="Footer"/>
    </w:pPr>
    <w:r>
      <w:rPr>
        <w:noProof/>
      </w:rPr>
      <mc:AlternateContent>
        <mc:Choice Requires="wps">
          <w:drawing>
            <wp:anchor distT="0" distB="0" distL="114300" distR="114300" simplePos="0" relativeHeight="251658243" behindDoc="0" locked="0" layoutInCell="0" allowOverlap="1" wp14:anchorId="766B0136" wp14:editId="64A863F5">
              <wp:simplePos x="0" y="0"/>
              <wp:positionH relativeFrom="page">
                <wp:posOffset>0</wp:posOffset>
              </wp:positionH>
              <wp:positionV relativeFrom="page">
                <wp:posOffset>10189845</wp:posOffset>
              </wp:positionV>
              <wp:extent cx="7560310" cy="311785"/>
              <wp:effectExtent l="0" t="0" r="0" b="0"/>
              <wp:wrapNone/>
              <wp:docPr id="13608229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43F2EA3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6B0136" id="_x0000_t202" coordsize="21600,21600" o:spt="202" path="m,l,21600r21600,l21600,xe">
              <v:stroke joinstyle="miter"/>
              <v:path gradientshapeok="t" o:connecttype="rect"/>
            </v:shapetype>
            <v:shape id="Text Box 4" o:spid="_x0000_s1027" type="#_x0000_t202" style="position:absolute;margin-left:0;margin-top:802.35pt;width:595.3pt;height:24.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" o:allowincell="f" filled="f" stroked="f" strokeweight=".5pt">
              <v:textbox inset=",0,,0">
                <w:txbxContent>
                  <w:p w14:paraId="43F2EA3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3EF6" w14:textId="3B33F279" w:rsidR="00EB4BC7" w:rsidRDefault="00090D93">
    <w:pPr>
      <w:pStyle w:val="Footer"/>
    </w:pPr>
    <w:r>
      <w:rPr>
        <w:noProof/>
      </w:rPr>
      <mc:AlternateContent>
        <mc:Choice Requires="wps">
          <w:drawing>
            <wp:anchor distT="0" distB="0" distL="114300" distR="114300" simplePos="0" relativeHeight="251658244" behindDoc="0" locked="0" layoutInCell="0" allowOverlap="1" wp14:anchorId="315058E4" wp14:editId="360A10D1">
              <wp:simplePos x="0" y="0"/>
              <wp:positionH relativeFrom="page">
                <wp:posOffset>0</wp:posOffset>
              </wp:positionH>
              <wp:positionV relativeFrom="page">
                <wp:posOffset>10189845</wp:posOffset>
              </wp:positionV>
              <wp:extent cx="7560310" cy="311785"/>
              <wp:effectExtent l="0" t="0" r="0" b="0"/>
              <wp:wrapNone/>
              <wp:docPr id="1390705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5058E4" id="_x0000_t202" coordsize="21600,21600" o:spt="202" path="m,l,21600r21600,l21600,xe">
              <v:stroke joinstyle="miter"/>
              <v:path gradientshapeok="t" o:connecttype="rect"/>
            </v:shapetype>
            <v:shape id="Text Box 3" o:spid="_x0000_s1028" type="#_x0000_t202" style="position:absolute;margin-left:0;margin-top:802.35pt;width:595.3pt;height:2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DJ6ceMlAgAARAQAAA4AAAAAAAAAAAAAAAAALgIAAGRycy9lMm9E&#10;b2MueG1sUEsBAi0AFAAGAAgAAAAhAC+QSJfgAAAACwEAAA8AAAAAAAAAAAAAAAAAfwQAAGRycy9k&#10;b3ducmV2LnhtbFBLBQYAAAAABAAEAPMAAACMBQAAAAA=&#10;" o:allowincell="f" filled="f" stroked="f" strokeweight=".5pt">
              <v:textbox inset=",0,,0">
                <w:txbxContent>
                  <w:p w14:paraId="66B9295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2238" w14:textId="5F666CAC" w:rsidR="00D63636" w:rsidRDefault="00090D93">
    <w:pPr>
      <w:pStyle w:val="Footer"/>
    </w:pPr>
    <w:r>
      <w:rPr>
        <w:noProof/>
      </w:rPr>
      <mc:AlternateContent>
        <mc:Choice Requires="wps">
          <w:drawing>
            <wp:anchor distT="0" distB="0" distL="114300" distR="114300" simplePos="0" relativeHeight="251658247" behindDoc="0" locked="0" layoutInCell="0" allowOverlap="1" wp14:anchorId="6D7FA8AC" wp14:editId="3D3618E9">
              <wp:simplePos x="0" y="0"/>
              <wp:positionH relativeFrom="page">
                <wp:posOffset>0</wp:posOffset>
              </wp:positionH>
              <wp:positionV relativeFrom="page">
                <wp:posOffset>10189210</wp:posOffset>
              </wp:positionV>
              <wp:extent cx="7560310" cy="311785"/>
              <wp:effectExtent l="0" t="0" r="0" b="0"/>
              <wp:wrapNone/>
              <wp:docPr id="1362374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3922772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7FA8AC" id="_x0000_t202" coordsize="21600,21600" o:spt="202" path="m,l,21600r21600,l21600,xe">
              <v:stroke joinstyle="miter"/>
              <v:path gradientshapeok="t" o:connecttype="rect"/>
            </v:shapetype>
            <v:shape id="Text Box 2" o:spid="_x0000_s1029" type="#_x0000_t202" style="position:absolute;margin-left:0;margin-top:802.3pt;width:595.3pt;height:24.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" o:allowincell="f" filled="f" stroked="f" strokeweight=".5pt">
              <v:textbox inset=",0,,0">
                <w:txbxContent>
                  <w:p w14:paraId="3922772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58241" behindDoc="1" locked="1" layoutInCell="1" allowOverlap="1" wp14:anchorId="0E6F6C0F" wp14:editId="71D991C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65E" w14:textId="07C79F37" w:rsidR="00431A70" w:rsidRDefault="00090D93">
    <w:pPr>
      <w:pStyle w:val="Footer"/>
    </w:pPr>
    <w:r>
      <w:rPr>
        <w:noProof/>
      </w:rPr>
      <mc:AlternateContent>
        <mc:Choice Requires="wps">
          <w:drawing>
            <wp:anchor distT="0" distB="0" distL="114300" distR="114300" simplePos="0" relativeHeight="251658246" behindDoc="0" locked="0" layoutInCell="0" allowOverlap="1" wp14:anchorId="110D89A1" wp14:editId="0D8D7B80">
              <wp:simplePos x="0" y="0"/>
              <wp:positionH relativeFrom="page">
                <wp:posOffset>0</wp:posOffset>
              </wp:positionH>
              <wp:positionV relativeFrom="page">
                <wp:posOffset>10189845</wp:posOffset>
              </wp:positionV>
              <wp:extent cx="7560310" cy="311785"/>
              <wp:effectExtent l="0" t="0" r="0" b="0"/>
              <wp:wrapNone/>
              <wp:docPr id="12007850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1785"/>
                      </a:xfrm>
                      <a:prstGeom prst="rect">
                        <a:avLst/>
                      </a:prstGeom>
                      <a:noFill/>
                      <a:ln w="6350">
                        <a:noFill/>
                      </a:ln>
                    </wps:spPr>
                    <wps:txbx>
                      <w:txbxContent>
                        <w:p w14:paraId="6912A1A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0D89A1" id="_x0000_t202" coordsize="21600,21600" o:spt="202" path="m,l,21600r21600,l21600,xe">
              <v:stroke joinstyle="miter"/>
              <v:path gradientshapeok="t" o:connecttype="rect"/>
            </v:shapetype>
            <v:shape id="Text Box 1" o:spid="_x0000_s1030" type="#_x0000_t202" style="position:absolute;margin-left:0;margin-top:802.35pt;width:595.3pt;height:24.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" o:allowincell="f" filled="f" stroked="f" strokeweight=".5pt">
              <v:textbox inset=",0,,0">
                <w:txbxContent>
                  <w:p w14:paraId="6912A1A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58240" behindDoc="1" locked="1" layoutInCell="1" allowOverlap="1" wp14:anchorId="256BD800" wp14:editId="13D873A7">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D1A4" w14:textId="77777777" w:rsidR="00EC41D8" w:rsidRDefault="00EC41D8" w:rsidP="00207717">
      <w:pPr>
        <w:spacing w:before="120"/>
      </w:pPr>
      <w:r>
        <w:separator/>
      </w:r>
    </w:p>
  </w:footnote>
  <w:footnote w:type="continuationSeparator" w:id="0">
    <w:p w14:paraId="3B342C36" w14:textId="77777777" w:rsidR="00EC41D8" w:rsidRDefault="00EC41D8">
      <w:r>
        <w:continuationSeparator/>
      </w:r>
    </w:p>
    <w:p w14:paraId="5B90F28D" w14:textId="77777777" w:rsidR="00EC41D8" w:rsidRDefault="00EC41D8"/>
  </w:footnote>
  <w:footnote w:type="continuationNotice" w:id="1">
    <w:p w14:paraId="77ED7F4D" w14:textId="77777777" w:rsidR="00EC41D8" w:rsidRDefault="00EC41D8">
      <w:pPr>
        <w:spacing w:after="0" w:line="240" w:lineRule="auto"/>
      </w:pPr>
    </w:p>
  </w:footnote>
  <w:footnote w:id="2">
    <w:p w14:paraId="46A94546" w14:textId="77777777" w:rsidR="00E74805" w:rsidRDefault="00E74805" w:rsidP="00E74805">
      <w:pPr>
        <w:pStyle w:val="FootnoteText"/>
      </w:pPr>
      <w:r>
        <w:rPr>
          <w:rStyle w:val="FootnoteReference"/>
        </w:rPr>
        <w:footnoteRef/>
      </w:r>
      <w:r>
        <w:t xml:space="preserve"> </w:t>
      </w:r>
      <w:hyperlink r:id="rId1" w:history="1">
        <w:r w:rsidRPr="002F41FC">
          <w:rPr>
            <w:rFonts w:eastAsia="Times New Roman" w:cs="Times New Roman"/>
            <w:color w:val="0000FF"/>
            <w:sz w:val="21"/>
            <w:szCs w:val="20"/>
            <w:u w:val="single"/>
          </w:rPr>
          <w:t>Human Services Standards - DFFH Service Providers</w:t>
        </w:r>
      </w:hyperlink>
      <w:r w:rsidRPr="002F41FC">
        <w:t xml:space="preserve"> </w:t>
      </w:r>
      <w:r>
        <w:t>&lt;</w:t>
      </w:r>
      <w:r w:rsidRPr="002F41FC">
        <w:rPr>
          <w:rFonts w:eastAsia="Times New Roman" w:cs="Times New Roman"/>
          <w:sz w:val="21"/>
          <w:szCs w:val="20"/>
        </w:rPr>
        <w:t>https://providers.dffh.vic.gov.au/human-services-standards</w:t>
      </w:r>
      <w:r>
        <w:rPr>
          <w:rFonts w:eastAsia="Times New Roman" w:cs="Times New Roman"/>
          <w:sz w:val="21"/>
          <w:szCs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0274" w14:textId="77777777" w:rsidR="001E1753" w:rsidRDefault="001E1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E608" w14:textId="77777777" w:rsidR="001E1753" w:rsidRDefault="001E1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F0EA" w14:textId="77777777" w:rsidR="001E1753" w:rsidRDefault="001E17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D1A2" w14:textId="045DA5A5" w:rsidR="00431A70" w:rsidRDefault="00C60411" w:rsidP="00C46AB7">
    <w:pPr>
      <w:pStyle w:val="Header"/>
      <w:jc w:val="right"/>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sidR="005F121D">
      <w:rPr>
        <w:noProof/>
      </w:rPr>
      <w:drawing>
        <wp:anchor distT="0" distB="0" distL="114300" distR="114300" simplePos="0" relativeHeight="251658248" behindDoc="1" locked="1" layoutInCell="1" allowOverlap="1" wp14:anchorId="07D915FC" wp14:editId="7EA17A29">
          <wp:simplePos x="828040" y="560705"/>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660D5">
      <w:t xml:space="preserve">Assertive </w:t>
    </w:r>
    <w:r w:rsidR="00037675">
      <w:t>O</w:t>
    </w:r>
    <w:r w:rsidR="00A660D5">
      <w:t xml:space="preserve">utreach and </w:t>
    </w:r>
    <w:r w:rsidR="00037675">
      <w:t>S</w:t>
    </w:r>
    <w:r w:rsidR="00A660D5">
      <w:t>upport: Program requirements</w:t>
    </w:r>
    <w:r w:rsidR="001B18B1">
      <w:t xml:space="preserve"> version 2</w:t>
    </w:r>
  </w:p>
  <w:p w14:paraId="0FDE0EBA" w14:textId="118399E1" w:rsidR="00C5430D" w:rsidRDefault="00C5430D" w:rsidP="00C46AB7">
    <w:pPr>
      <w:pStyle w:val="Header"/>
      <w:jc w:val="right"/>
    </w:pPr>
    <w:r>
      <w:tab/>
    </w:r>
    <w:r>
      <w:tab/>
    </w:r>
    <w:r>
      <w:tab/>
    </w:r>
    <w:r>
      <w:tab/>
    </w:r>
    <w:r>
      <w:tab/>
    </w:r>
    <w:r>
      <w:tab/>
    </w:r>
    <w:r>
      <w:tab/>
    </w:r>
    <w:r>
      <w:tab/>
    </w:r>
    <w:r>
      <w:tab/>
    </w:r>
    <w:r>
      <w:tab/>
    </w:r>
    <w:r>
      <w:tab/>
    </w:r>
    <w:r w:rsidR="002101CB">
      <w:t xml:space="preserve">June </w:t>
    </w:r>
    <w:r>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1C4" w14:textId="3F9F46F7" w:rsidR="00562811" w:rsidRPr="0051568D" w:rsidRDefault="005F121D" w:rsidP="0017674D">
    <w:pPr>
      <w:pStyle w:val="Header"/>
    </w:pPr>
    <w:r>
      <w:rPr>
        <w:noProof/>
      </w:rPr>
      <w:drawing>
        <wp:anchor distT="0" distB="0" distL="114300" distR="114300" simplePos="0" relativeHeight="251658242" behindDoc="1" locked="1" layoutInCell="1" allowOverlap="1" wp14:anchorId="12D171EC" wp14:editId="42BA5D67">
          <wp:simplePos x="828040" y="560705"/>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Bd2CrIiUteMuE9" int2:id="8B68bpya">
      <int2:state int2:value="Rejected" int2:type="AugLoop_Text_Critique"/>
    </int2:textHash>
    <int2:textHash int2:hashCode="dTnsxeZ8UTD069" int2:id="Nkq4ykjm">
      <int2:state int2:value="Rejected" int2:type="LegacyProofing"/>
    </int2:textHash>
    <int2:textHash int2:hashCode="JW26VroFNO54uu" int2:id="Ow9MlvmG">
      <int2:state int2:value="Rejected" int2:type="AugLoop_Text_Critique"/>
    </int2:textHash>
    <int2:textHash int2:hashCode="LPnepgH0JxTSNm" int2:id="lRE4qho0">
      <int2:state int2:value="Rejected" int2:type="AugLoop_Text_Critique"/>
    </int2:textHash>
    <int2:textHash int2:hashCode="wQHIlDXqbTmRUZ" int2:id="w3bFoSV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24C"/>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807CCE"/>
    <w:multiLevelType w:val="multilevel"/>
    <w:tmpl w:val="7F4ADA9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257588"/>
    <w:multiLevelType w:val="multilevel"/>
    <w:tmpl w:val="C448BAA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E687D"/>
    <w:multiLevelType w:val="multilevel"/>
    <w:tmpl w:val="866EB24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91688D"/>
    <w:multiLevelType w:val="multilevel"/>
    <w:tmpl w:val="821AA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94A49"/>
    <w:multiLevelType w:val="multilevel"/>
    <w:tmpl w:val="4596F2A6"/>
    <w:lvl w:ilvl="0">
      <w:start w:val="2"/>
      <w:numFmt w:val="decimal"/>
      <w:lvlText w:val="%1"/>
      <w:lvlJc w:val="left"/>
      <w:pPr>
        <w:ind w:left="375" w:hanging="375"/>
      </w:pPr>
      <w:rPr>
        <w:rFonts w:ascii="Times New Roman" w:eastAsia="MS Mincho" w:hAnsi="Times New Roman" w:hint="default"/>
        <w:b/>
      </w:rPr>
    </w:lvl>
    <w:lvl w:ilvl="1">
      <w:start w:val="1"/>
      <w:numFmt w:val="decimal"/>
      <w:lvlText w:val="%1.%2"/>
      <w:lvlJc w:val="left"/>
      <w:pPr>
        <w:ind w:left="1440" w:hanging="720"/>
      </w:pPr>
      <w:rPr>
        <w:rFonts w:ascii="Times New Roman" w:eastAsia="MS Mincho" w:hAnsi="Times New Roman" w:hint="default"/>
        <w:b/>
      </w:rPr>
    </w:lvl>
    <w:lvl w:ilvl="2">
      <w:start w:val="1"/>
      <w:numFmt w:val="decimal"/>
      <w:lvlText w:val="%1.%2.%3"/>
      <w:lvlJc w:val="left"/>
      <w:pPr>
        <w:ind w:left="2160" w:hanging="720"/>
      </w:pPr>
      <w:rPr>
        <w:rFonts w:ascii="Times New Roman" w:eastAsia="MS Mincho" w:hAnsi="Times New Roman" w:hint="default"/>
        <w:b/>
      </w:rPr>
    </w:lvl>
    <w:lvl w:ilvl="3">
      <w:start w:val="1"/>
      <w:numFmt w:val="decimal"/>
      <w:lvlText w:val="%1.%2.%3.%4"/>
      <w:lvlJc w:val="left"/>
      <w:pPr>
        <w:ind w:left="3240" w:hanging="1080"/>
      </w:pPr>
      <w:rPr>
        <w:rFonts w:ascii="Times New Roman" w:eastAsia="MS Mincho" w:hAnsi="Times New Roman" w:hint="default"/>
        <w:b/>
      </w:rPr>
    </w:lvl>
    <w:lvl w:ilvl="4">
      <w:start w:val="1"/>
      <w:numFmt w:val="decimal"/>
      <w:lvlText w:val="%1.%2.%3.%4.%5"/>
      <w:lvlJc w:val="left"/>
      <w:pPr>
        <w:ind w:left="4320" w:hanging="1440"/>
      </w:pPr>
      <w:rPr>
        <w:rFonts w:ascii="Times New Roman" w:eastAsia="MS Mincho" w:hAnsi="Times New Roman" w:hint="default"/>
        <w:b/>
      </w:rPr>
    </w:lvl>
    <w:lvl w:ilvl="5">
      <w:start w:val="1"/>
      <w:numFmt w:val="decimal"/>
      <w:lvlText w:val="%1.%2.%3.%4.%5.%6"/>
      <w:lvlJc w:val="left"/>
      <w:pPr>
        <w:ind w:left="5040" w:hanging="1440"/>
      </w:pPr>
      <w:rPr>
        <w:rFonts w:ascii="Times New Roman" w:eastAsia="MS Mincho" w:hAnsi="Times New Roman" w:hint="default"/>
        <w:b/>
      </w:rPr>
    </w:lvl>
    <w:lvl w:ilvl="6">
      <w:start w:val="1"/>
      <w:numFmt w:val="decimal"/>
      <w:lvlText w:val="%1.%2.%3.%4.%5.%6.%7"/>
      <w:lvlJc w:val="left"/>
      <w:pPr>
        <w:ind w:left="6120" w:hanging="1800"/>
      </w:pPr>
      <w:rPr>
        <w:rFonts w:ascii="Times New Roman" w:eastAsia="MS Mincho" w:hAnsi="Times New Roman" w:hint="default"/>
        <w:b/>
      </w:rPr>
    </w:lvl>
    <w:lvl w:ilvl="7">
      <w:start w:val="1"/>
      <w:numFmt w:val="decimal"/>
      <w:lvlText w:val="%1.%2.%3.%4.%5.%6.%7.%8"/>
      <w:lvlJc w:val="left"/>
      <w:pPr>
        <w:ind w:left="6840" w:hanging="1800"/>
      </w:pPr>
      <w:rPr>
        <w:rFonts w:ascii="Times New Roman" w:eastAsia="MS Mincho" w:hAnsi="Times New Roman" w:hint="default"/>
        <w:b/>
      </w:rPr>
    </w:lvl>
    <w:lvl w:ilvl="8">
      <w:start w:val="1"/>
      <w:numFmt w:val="decimal"/>
      <w:lvlText w:val="%1.%2.%3.%4.%5.%6.%7.%8.%9"/>
      <w:lvlJc w:val="left"/>
      <w:pPr>
        <w:ind w:left="7920" w:hanging="2160"/>
      </w:pPr>
      <w:rPr>
        <w:rFonts w:ascii="Times New Roman" w:eastAsia="MS Mincho" w:hAnsi="Times New Roman" w:hint="default"/>
        <w:b/>
      </w:rPr>
    </w:lvl>
  </w:abstractNum>
  <w:abstractNum w:abstractNumId="6" w15:restartNumberingAfterBreak="0">
    <w:nsid w:val="089C7034"/>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9564B85"/>
    <w:multiLevelType w:val="multilevel"/>
    <w:tmpl w:val="FF88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C34571F"/>
    <w:multiLevelType w:val="multilevel"/>
    <w:tmpl w:val="F65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7723F9"/>
    <w:multiLevelType w:val="hybridMultilevel"/>
    <w:tmpl w:val="E4D4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C1A77"/>
    <w:multiLevelType w:val="hybridMultilevel"/>
    <w:tmpl w:val="ECEE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26430"/>
    <w:multiLevelType w:val="multilevel"/>
    <w:tmpl w:val="3EA219F8"/>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C4D40"/>
    <w:multiLevelType w:val="hybridMultilevel"/>
    <w:tmpl w:val="AD5E9F46"/>
    <w:lvl w:ilvl="0" w:tplc="F06AAC58">
      <w:start w:val="1"/>
      <w:numFmt w:val="bullet"/>
      <w:lvlText w:val="•"/>
      <w:lvlJc w:val="left"/>
      <w:pPr>
        <w:ind w:left="676" w:hanging="284"/>
      </w:pPr>
      <w:rPr>
        <w:rFonts w:ascii="Calibri" w:eastAsia="Calibri" w:hAnsi="Calibri" w:cs="Calibri" w:hint="default"/>
        <w:color w:val="000000"/>
        <w:sz w:val="20"/>
      </w:rPr>
    </w:lvl>
    <w:lvl w:ilvl="1" w:tplc="547A2780">
      <w:start w:val="1"/>
      <w:numFmt w:val="bullet"/>
      <w:lvlText w:val="•"/>
      <w:lvlJc w:val="left"/>
      <w:pPr>
        <w:ind w:left="676" w:hanging="284"/>
      </w:pPr>
      <w:rPr>
        <w:rFonts w:ascii="Calibri" w:eastAsia="Calibri" w:hAnsi="Calibri" w:cs="Calibri" w:hint="default"/>
        <w:color w:val="000000"/>
        <w:sz w:val="24"/>
      </w:rPr>
    </w:lvl>
    <w:lvl w:ilvl="2" w:tplc="A6DE2042">
      <w:start w:val="1"/>
      <w:numFmt w:val="bullet"/>
      <w:lvlText w:val="–"/>
      <w:lvlJc w:val="left"/>
      <w:pPr>
        <w:ind w:left="959" w:hanging="283"/>
      </w:pPr>
      <w:rPr>
        <w:rFonts w:ascii="Arial" w:eastAsia="Arial" w:hAnsi="Arial" w:cs="Arial" w:hint="default"/>
        <w:color w:val="000000"/>
        <w:sz w:val="24"/>
      </w:rPr>
    </w:lvl>
    <w:lvl w:ilvl="3" w:tplc="D73E0B7E">
      <w:start w:val="1"/>
      <w:numFmt w:val="bullet"/>
      <w:lvlText w:val="–"/>
      <w:lvlJc w:val="left"/>
      <w:pPr>
        <w:ind w:left="959" w:hanging="283"/>
      </w:pPr>
      <w:rPr>
        <w:rFonts w:ascii="Arial" w:eastAsia="Arial" w:hAnsi="Arial" w:cs="Arial" w:hint="default"/>
        <w:color w:val="000000"/>
        <w:sz w:val="24"/>
      </w:rPr>
    </w:lvl>
    <w:lvl w:ilvl="4" w:tplc="39D86A28">
      <w:start w:val="1"/>
      <w:numFmt w:val="bullet"/>
      <w:lvlText w:val="•"/>
      <w:lvlJc w:val="left"/>
      <w:pPr>
        <w:ind w:left="1072" w:hanging="283"/>
      </w:pPr>
      <w:rPr>
        <w:rFonts w:ascii="Calibri" w:eastAsia="Calibri" w:hAnsi="Calibri" w:cs="Calibri" w:hint="default"/>
        <w:color w:val="000000"/>
        <w:sz w:val="24"/>
      </w:rPr>
    </w:lvl>
    <w:lvl w:ilvl="5" w:tplc="1C428562">
      <w:start w:val="1"/>
      <w:numFmt w:val="bullet"/>
      <w:lvlText w:val="•"/>
      <w:lvlJc w:val="left"/>
      <w:pPr>
        <w:ind w:left="1072" w:hanging="283"/>
      </w:pPr>
      <w:rPr>
        <w:rFonts w:ascii="Calibri" w:eastAsia="Calibri" w:hAnsi="Calibri" w:cs="Calibri" w:hint="default"/>
        <w:color w:val="000000"/>
        <w:sz w:val="24"/>
      </w:rPr>
    </w:lvl>
    <w:lvl w:ilvl="6" w:tplc="921E1A66">
      <w:start w:val="1"/>
      <w:numFmt w:val="bullet"/>
      <w:lvlText w:val="•"/>
      <w:lvlJc w:val="left"/>
      <w:pPr>
        <w:ind w:left="619" w:hanging="227"/>
      </w:pPr>
      <w:rPr>
        <w:rFonts w:ascii="Calibri" w:eastAsia="Calibri" w:hAnsi="Calibri" w:cs="Calibri" w:hint="default"/>
        <w:color w:val="000000"/>
        <w:sz w:val="24"/>
      </w:rPr>
    </w:lvl>
    <w:lvl w:ilvl="7" w:tplc="FF642206">
      <w:start w:val="1"/>
      <w:numFmt w:val="none"/>
      <w:lvlText w:val=""/>
      <w:lvlJc w:val="left"/>
      <w:pPr>
        <w:ind w:left="392" w:firstLine="0"/>
      </w:pPr>
      <w:rPr>
        <w:rFonts w:ascii="Calibri" w:eastAsia="Calibri" w:hAnsi="Calibri" w:cs="Calibri" w:hint="default"/>
        <w:color w:val="000000"/>
        <w:sz w:val="24"/>
      </w:rPr>
    </w:lvl>
    <w:lvl w:ilvl="8" w:tplc="9326A974">
      <w:start w:val="1"/>
      <w:numFmt w:val="none"/>
      <w:lvlText w:val=""/>
      <w:lvlJc w:val="left"/>
      <w:pPr>
        <w:ind w:left="392" w:firstLine="0"/>
      </w:pPr>
      <w:rPr>
        <w:rFonts w:ascii="Calibri" w:eastAsia="Calibri" w:hAnsi="Calibri" w:cs="Calibri" w:hint="default"/>
        <w:color w:val="000000"/>
        <w:sz w:val="24"/>
      </w:rPr>
    </w:lvl>
  </w:abstractNum>
  <w:abstractNum w:abstractNumId="14" w15:restartNumberingAfterBreak="0">
    <w:nsid w:val="14EC68A5"/>
    <w:multiLevelType w:val="multilevel"/>
    <w:tmpl w:val="AE8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AA6044"/>
    <w:multiLevelType w:val="multilevel"/>
    <w:tmpl w:val="A5CC2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852AEE"/>
    <w:multiLevelType w:val="hybridMultilevel"/>
    <w:tmpl w:val="5E8ECE6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6EF7DB4"/>
    <w:multiLevelType w:val="multilevel"/>
    <w:tmpl w:val="CBB68CDC"/>
    <w:lvl w:ilvl="0">
      <w:start w:val="1"/>
      <w:numFmt w:val="bullet"/>
      <w:lvlText w:val="•"/>
      <w:lvlJc w:val="left"/>
      <w:pPr>
        <w:ind w:left="568" w:hanging="284"/>
      </w:pPr>
      <w:rPr>
        <w:rFonts w:ascii="Calibri" w:hAnsi="Calibri" w:hint="default"/>
      </w:rPr>
    </w:lvl>
    <w:lvl w:ilvl="1">
      <w:start w:val="5"/>
      <w:numFmt w:val="bullet"/>
      <w:lvlText w:val="-"/>
      <w:lvlJc w:val="left"/>
      <w:pPr>
        <w:ind w:left="928" w:hanging="360"/>
      </w:pPr>
      <w:rPr>
        <w:rFonts w:ascii="Calibri" w:eastAsiaTheme="minorHAnsi" w:hAnsi="Calibri" w:cs="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16F84E16"/>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17744D0E"/>
    <w:multiLevelType w:val="multilevel"/>
    <w:tmpl w:val="2DA0C15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70A89"/>
    <w:multiLevelType w:val="hybridMultilevel"/>
    <w:tmpl w:val="A502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E1D47"/>
    <w:multiLevelType w:val="multilevel"/>
    <w:tmpl w:val="0BFC0116"/>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2" w15:restartNumberingAfterBreak="0">
    <w:nsid w:val="1AA012CD"/>
    <w:multiLevelType w:val="multilevel"/>
    <w:tmpl w:val="11E8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187CE1"/>
    <w:multiLevelType w:val="multilevel"/>
    <w:tmpl w:val="49CCA196"/>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4" w15:restartNumberingAfterBreak="0">
    <w:nsid w:val="213931E7"/>
    <w:multiLevelType w:val="hybridMultilevel"/>
    <w:tmpl w:val="4AC4CECE"/>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2199141A"/>
    <w:multiLevelType w:val="multilevel"/>
    <w:tmpl w:val="D1E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F869D3"/>
    <w:multiLevelType w:val="hybridMultilevel"/>
    <w:tmpl w:val="1B307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3343A61"/>
    <w:multiLevelType w:val="hybridMultilevel"/>
    <w:tmpl w:val="C34E3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2D5765"/>
    <w:multiLevelType w:val="multilevel"/>
    <w:tmpl w:val="ED8EECFE"/>
    <w:lvl w:ilvl="0">
      <w:start w:val="2"/>
      <w:numFmt w:val="decimal"/>
      <w:lvlText w:val="%1"/>
      <w:lvlJc w:val="left"/>
      <w:pPr>
        <w:ind w:left="405" w:hanging="405"/>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26BE561F"/>
    <w:multiLevelType w:val="multilevel"/>
    <w:tmpl w:val="9A3C8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48584D"/>
    <w:multiLevelType w:val="multilevel"/>
    <w:tmpl w:val="8DE2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8E63F6"/>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2C270113"/>
    <w:multiLevelType w:val="multilevel"/>
    <w:tmpl w:val="B79A19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C847F56"/>
    <w:multiLevelType w:val="multilevel"/>
    <w:tmpl w:val="A0A4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A0755A"/>
    <w:multiLevelType w:val="hybridMultilevel"/>
    <w:tmpl w:val="9222A4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304B7A2F"/>
    <w:multiLevelType w:val="multilevel"/>
    <w:tmpl w:val="7DE42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1472356"/>
    <w:multiLevelType w:val="hybridMultilevel"/>
    <w:tmpl w:val="35E06482"/>
    <w:lvl w:ilvl="0" w:tplc="B6C885DE">
      <w:start w:val="3"/>
      <w:numFmt w:val="bullet"/>
      <w:lvlText w:val="-"/>
      <w:lvlJc w:val="left"/>
      <w:pPr>
        <w:ind w:left="720" w:hanging="360"/>
      </w:pPr>
      <w:rPr>
        <w:rFonts w:ascii="Arial" w:eastAsia="Times New Roman" w:hAnsi="Arial" w:cs="Arial" w:hint="default"/>
        <w:color w:val="auto"/>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617582"/>
    <w:multiLevelType w:val="hybridMultilevel"/>
    <w:tmpl w:val="5572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A88761"/>
    <w:multiLevelType w:val="multilevel"/>
    <w:tmpl w:val="D5A0E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60F269F"/>
    <w:multiLevelType w:val="multilevel"/>
    <w:tmpl w:val="BBE0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606BD"/>
    <w:multiLevelType w:val="multilevel"/>
    <w:tmpl w:val="6E8EBDF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38B5251E"/>
    <w:multiLevelType w:val="multilevel"/>
    <w:tmpl w:val="6CC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E20DBD"/>
    <w:multiLevelType w:val="hybridMultilevel"/>
    <w:tmpl w:val="3FCE1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0E32E3"/>
    <w:multiLevelType w:val="multilevel"/>
    <w:tmpl w:val="E326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5" w15:restartNumberingAfterBreak="0">
    <w:nsid w:val="3E0171A8"/>
    <w:multiLevelType w:val="multilevel"/>
    <w:tmpl w:val="24A0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40A3658C"/>
    <w:multiLevelType w:val="multilevel"/>
    <w:tmpl w:val="116C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0B35497"/>
    <w:multiLevelType w:val="multilevel"/>
    <w:tmpl w:val="D190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F40F92"/>
    <w:multiLevelType w:val="hybridMultilevel"/>
    <w:tmpl w:val="1E3C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A055F6"/>
    <w:multiLevelType w:val="hybridMultilevel"/>
    <w:tmpl w:val="AF74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C268A4"/>
    <w:multiLevelType w:val="multilevel"/>
    <w:tmpl w:val="4D4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014D8F"/>
    <w:multiLevelType w:val="multilevel"/>
    <w:tmpl w:val="4C4E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30D185F"/>
    <w:multiLevelType w:val="multilevel"/>
    <w:tmpl w:val="D25E004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15:restartNumberingAfterBreak="0">
    <w:nsid w:val="44AB181F"/>
    <w:multiLevelType w:val="multilevel"/>
    <w:tmpl w:val="0E44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501E938"/>
    <w:multiLevelType w:val="multilevel"/>
    <w:tmpl w:val="3F7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68B18A1"/>
    <w:multiLevelType w:val="multilevel"/>
    <w:tmpl w:val="2D9E8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4775A0B1"/>
    <w:multiLevelType w:val="multilevel"/>
    <w:tmpl w:val="2C1237F0"/>
    <w:lvl w:ilvl="0">
      <w:start w:val="1"/>
      <w:numFmt w:val="bullet"/>
      <w:lvlText w:val="•"/>
      <w:lvlJc w:val="left"/>
      <w:pPr>
        <w:ind w:left="680" w:hanging="283"/>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C940263"/>
    <w:multiLevelType w:val="multilevel"/>
    <w:tmpl w:val="F1701400"/>
    <w:lvl w:ilvl="0">
      <w:start w:val="1"/>
      <w:numFmt w:val="bullet"/>
      <w:lvlText w:val="•"/>
      <w:lvlJc w:val="left"/>
      <w:pPr>
        <w:ind w:left="568" w:hanging="284"/>
      </w:pPr>
      <w:rPr>
        <w:rFonts w:ascii="Calibri" w:hAnsi="Calibri" w:hint="default"/>
      </w:rPr>
    </w:lvl>
    <w:lvl w:ilvl="1">
      <w:start w:val="5"/>
      <w:numFmt w:val="bullet"/>
      <w:lvlText w:val="-"/>
      <w:lvlJc w:val="left"/>
      <w:pPr>
        <w:ind w:left="928" w:hanging="360"/>
      </w:pPr>
      <w:rPr>
        <w:rFonts w:ascii="Calibri" w:eastAsiaTheme="minorHAnsi" w:hAnsi="Calibri" w:cs="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0" w15:restartNumberingAfterBreak="0">
    <w:nsid w:val="4CD00AE3"/>
    <w:multiLevelType w:val="multilevel"/>
    <w:tmpl w:val="C3CAB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D888031"/>
    <w:multiLevelType w:val="multilevel"/>
    <w:tmpl w:val="BD863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DF202E1"/>
    <w:multiLevelType w:val="multilevel"/>
    <w:tmpl w:val="62B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903078"/>
    <w:multiLevelType w:val="multilevel"/>
    <w:tmpl w:val="03B462AC"/>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4" w15:restartNumberingAfterBreak="0">
    <w:nsid w:val="4E9B4504"/>
    <w:multiLevelType w:val="multilevel"/>
    <w:tmpl w:val="D27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EAF4446"/>
    <w:multiLevelType w:val="multilevel"/>
    <w:tmpl w:val="2600330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42F7EB"/>
    <w:multiLevelType w:val="multilevel"/>
    <w:tmpl w:val="EF6EF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5F3847"/>
    <w:multiLevelType w:val="multilevel"/>
    <w:tmpl w:val="7B48F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9" w15:restartNumberingAfterBreak="0">
    <w:nsid w:val="549D45C4"/>
    <w:multiLevelType w:val="hybridMultilevel"/>
    <w:tmpl w:val="7124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4BA1E5A"/>
    <w:multiLevelType w:val="multilevel"/>
    <w:tmpl w:val="F05C78C0"/>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71" w15:restartNumberingAfterBreak="0">
    <w:nsid w:val="560542D9"/>
    <w:multiLevelType w:val="multilevel"/>
    <w:tmpl w:val="738E7706"/>
    <w:lvl w:ilvl="0">
      <w:start w:val="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2" w15:restartNumberingAfterBreak="0">
    <w:nsid w:val="571A43E6"/>
    <w:multiLevelType w:val="multilevel"/>
    <w:tmpl w:val="0A64F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571C2273"/>
    <w:multiLevelType w:val="hybridMultilevel"/>
    <w:tmpl w:val="8F1E1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7C016A4"/>
    <w:multiLevelType w:val="hybridMultilevel"/>
    <w:tmpl w:val="EAA0AD6A"/>
    <w:lvl w:ilvl="0" w:tplc="4EDEFC48">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89E5BB8"/>
    <w:multiLevelType w:val="multilevel"/>
    <w:tmpl w:val="C134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CC25B03"/>
    <w:multiLevelType w:val="multilevel"/>
    <w:tmpl w:val="7F1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D38B2C"/>
    <w:multiLevelType w:val="multilevel"/>
    <w:tmpl w:val="C58406DA"/>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04F00F2"/>
    <w:multiLevelType w:val="multilevel"/>
    <w:tmpl w:val="F48AFDE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79" w15:restartNumberingAfterBreak="0">
    <w:nsid w:val="61B17EE4"/>
    <w:multiLevelType w:val="multilevel"/>
    <w:tmpl w:val="A17E05E8"/>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0" w15:restartNumberingAfterBreak="0">
    <w:nsid w:val="6223371A"/>
    <w:multiLevelType w:val="hybridMultilevel"/>
    <w:tmpl w:val="561CF43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2" w15:restartNumberingAfterBreak="0">
    <w:nsid w:val="637551AE"/>
    <w:multiLevelType w:val="multilevel"/>
    <w:tmpl w:val="76307B3E"/>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3" w15:restartNumberingAfterBreak="0">
    <w:nsid w:val="6389A3DC"/>
    <w:multiLevelType w:val="multilevel"/>
    <w:tmpl w:val="ACFCDF42"/>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C76E10"/>
    <w:multiLevelType w:val="hybridMultilevel"/>
    <w:tmpl w:val="6B9CC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A2E2A4E"/>
    <w:multiLevelType w:val="hybridMultilevel"/>
    <w:tmpl w:val="591A9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B5620BB"/>
    <w:multiLevelType w:val="hybridMultilevel"/>
    <w:tmpl w:val="14DCC1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FC0AA8AE">
      <w:numFmt w:val="bullet"/>
      <w:lvlText w:val="-"/>
      <w:lvlJc w:val="left"/>
      <w:pPr>
        <w:ind w:left="2160" w:hanging="360"/>
      </w:pPr>
      <w:rPr>
        <w:rFonts w:ascii="Courier New" w:eastAsia="Times"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DBF0F34"/>
    <w:multiLevelType w:val="hybridMultilevel"/>
    <w:tmpl w:val="E02A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7D12FA"/>
    <w:multiLevelType w:val="hybridMultilevel"/>
    <w:tmpl w:val="507C3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E8A76DE"/>
    <w:multiLevelType w:val="multilevel"/>
    <w:tmpl w:val="F012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A43D94"/>
    <w:multiLevelType w:val="hybridMultilevel"/>
    <w:tmpl w:val="8C9E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03F7E40"/>
    <w:multiLevelType w:val="hybridMultilevel"/>
    <w:tmpl w:val="176E5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06A5AB5"/>
    <w:multiLevelType w:val="multilevel"/>
    <w:tmpl w:val="12046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10A4A74"/>
    <w:multiLevelType w:val="hybridMultilevel"/>
    <w:tmpl w:val="13CE2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15C1E92"/>
    <w:multiLevelType w:val="multilevel"/>
    <w:tmpl w:val="E0A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2310A68"/>
    <w:multiLevelType w:val="hybridMultilevel"/>
    <w:tmpl w:val="C59E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2F5E35F"/>
    <w:multiLevelType w:val="multilevel"/>
    <w:tmpl w:val="1BE21A7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40A6983"/>
    <w:multiLevelType w:val="multilevel"/>
    <w:tmpl w:val="19CAD206"/>
    <w:lvl w:ilvl="0">
      <w:start w:val="1"/>
      <w:numFmt w:val="decimal"/>
      <w:lvlText w:val="%1"/>
      <w:lvlJc w:val="left"/>
      <w:pPr>
        <w:ind w:left="480" w:hanging="480"/>
      </w:pPr>
      <w:rPr>
        <w:rFonts w:ascii="Times New Roman" w:eastAsia="MS Mincho" w:hAnsi="Times New Roman" w:hint="default"/>
        <w:b/>
      </w:rPr>
    </w:lvl>
    <w:lvl w:ilvl="1">
      <w:start w:val="4"/>
      <w:numFmt w:val="decimal"/>
      <w:lvlText w:val="%1.%2"/>
      <w:lvlJc w:val="left"/>
      <w:pPr>
        <w:ind w:left="480" w:hanging="480"/>
      </w:pPr>
      <w:rPr>
        <w:rFonts w:ascii="Times New Roman" w:eastAsia="MS Mincho" w:hAnsi="Times New Roman" w:hint="default"/>
        <w:b/>
      </w:rPr>
    </w:lvl>
    <w:lvl w:ilvl="2">
      <w:start w:val="2"/>
      <w:numFmt w:val="decimal"/>
      <w:lvlText w:val="%1.%2.%3"/>
      <w:lvlJc w:val="left"/>
      <w:pPr>
        <w:ind w:left="720" w:hanging="720"/>
      </w:pPr>
      <w:rPr>
        <w:rFonts w:ascii="Times New Roman" w:eastAsia="MS Mincho" w:hAnsi="Times New Roman" w:hint="default"/>
        <w:b/>
      </w:rPr>
    </w:lvl>
    <w:lvl w:ilvl="3">
      <w:start w:val="1"/>
      <w:numFmt w:val="decimal"/>
      <w:lvlText w:val="%1.%2.%3.%4"/>
      <w:lvlJc w:val="left"/>
      <w:pPr>
        <w:ind w:left="1080" w:hanging="1080"/>
      </w:pPr>
      <w:rPr>
        <w:rFonts w:ascii="Times New Roman" w:eastAsia="MS Mincho" w:hAnsi="Times New Roman" w:hint="default"/>
        <w:b/>
      </w:rPr>
    </w:lvl>
    <w:lvl w:ilvl="4">
      <w:start w:val="1"/>
      <w:numFmt w:val="decimal"/>
      <w:lvlText w:val="%1.%2.%3.%4.%5"/>
      <w:lvlJc w:val="left"/>
      <w:pPr>
        <w:ind w:left="1080" w:hanging="1080"/>
      </w:pPr>
      <w:rPr>
        <w:rFonts w:ascii="Times New Roman" w:eastAsia="MS Mincho" w:hAnsi="Times New Roman" w:hint="default"/>
        <w:b/>
      </w:rPr>
    </w:lvl>
    <w:lvl w:ilvl="5">
      <w:start w:val="1"/>
      <w:numFmt w:val="decimal"/>
      <w:lvlText w:val="%1.%2.%3.%4.%5.%6"/>
      <w:lvlJc w:val="left"/>
      <w:pPr>
        <w:ind w:left="1440" w:hanging="1440"/>
      </w:pPr>
      <w:rPr>
        <w:rFonts w:ascii="Times New Roman" w:eastAsia="MS Mincho" w:hAnsi="Times New Roman" w:hint="default"/>
        <w:b/>
      </w:rPr>
    </w:lvl>
    <w:lvl w:ilvl="6">
      <w:start w:val="1"/>
      <w:numFmt w:val="decimal"/>
      <w:lvlText w:val="%1.%2.%3.%4.%5.%6.%7"/>
      <w:lvlJc w:val="left"/>
      <w:pPr>
        <w:ind w:left="1440" w:hanging="1440"/>
      </w:pPr>
      <w:rPr>
        <w:rFonts w:ascii="Times New Roman" w:eastAsia="MS Mincho" w:hAnsi="Times New Roman" w:hint="default"/>
        <w:b/>
      </w:rPr>
    </w:lvl>
    <w:lvl w:ilvl="7">
      <w:start w:val="1"/>
      <w:numFmt w:val="decimal"/>
      <w:lvlText w:val="%1.%2.%3.%4.%5.%6.%7.%8"/>
      <w:lvlJc w:val="left"/>
      <w:pPr>
        <w:ind w:left="1800" w:hanging="1800"/>
      </w:pPr>
      <w:rPr>
        <w:rFonts w:ascii="Times New Roman" w:eastAsia="MS Mincho" w:hAnsi="Times New Roman" w:hint="default"/>
        <w:b/>
      </w:rPr>
    </w:lvl>
    <w:lvl w:ilvl="8">
      <w:start w:val="1"/>
      <w:numFmt w:val="decimal"/>
      <w:lvlText w:val="%1.%2.%3.%4.%5.%6.%7.%8.%9"/>
      <w:lvlJc w:val="left"/>
      <w:pPr>
        <w:ind w:left="1800" w:hanging="1800"/>
      </w:pPr>
      <w:rPr>
        <w:rFonts w:ascii="Times New Roman" w:eastAsia="MS Mincho" w:hAnsi="Times New Roman" w:hint="default"/>
        <w:b/>
      </w:rPr>
    </w:lvl>
  </w:abstractNum>
  <w:abstractNum w:abstractNumId="98" w15:restartNumberingAfterBreak="0">
    <w:nsid w:val="754A702C"/>
    <w:multiLevelType w:val="hybridMultilevel"/>
    <w:tmpl w:val="A36CCDB6"/>
    <w:lvl w:ilvl="0" w:tplc="0A246E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5B91054"/>
    <w:multiLevelType w:val="hybridMultilevel"/>
    <w:tmpl w:val="30BE5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5C75F53"/>
    <w:multiLevelType w:val="multilevel"/>
    <w:tmpl w:val="DB76BB8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5D3607F"/>
    <w:multiLevelType w:val="hybridMultilevel"/>
    <w:tmpl w:val="8444B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7681445"/>
    <w:multiLevelType w:val="hybridMultilevel"/>
    <w:tmpl w:val="903E3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95333EC"/>
    <w:multiLevelType w:val="multilevel"/>
    <w:tmpl w:val="54F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E694C1E"/>
    <w:multiLevelType w:val="hybridMultilevel"/>
    <w:tmpl w:val="E3A84E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FD32465"/>
    <w:multiLevelType w:val="multilevel"/>
    <w:tmpl w:val="D6F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7168303">
    <w:abstractNumId w:val="46"/>
  </w:num>
  <w:num w:numId="2" w16cid:durableId="2124765738">
    <w:abstractNumId w:val="70"/>
  </w:num>
  <w:num w:numId="3" w16cid:durableId="2053067234">
    <w:abstractNumId w:val="68"/>
  </w:num>
  <w:num w:numId="4" w16cid:durableId="184253383">
    <w:abstractNumId w:val="81"/>
  </w:num>
  <w:num w:numId="5" w16cid:durableId="1592274529">
    <w:abstractNumId w:val="47"/>
  </w:num>
  <w:num w:numId="6" w16cid:durableId="26369258">
    <w:abstractNumId w:val="8"/>
  </w:num>
  <w:num w:numId="7" w16cid:durableId="1626815475">
    <w:abstractNumId w:val="44"/>
  </w:num>
  <w:num w:numId="8" w16cid:durableId="830103482">
    <w:abstractNumId w:val="74"/>
  </w:num>
  <w:num w:numId="9" w16cid:durableId="1912545850">
    <w:abstractNumId w:val="20"/>
  </w:num>
  <w:num w:numId="10" w16cid:durableId="1081366603">
    <w:abstractNumId w:val="34"/>
  </w:num>
  <w:num w:numId="11" w16cid:durableId="25178242">
    <w:abstractNumId w:val="88"/>
  </w:num>
  <w:num w:numId="12" w16cid:durableId="1199974245">
    <w:abstractNumId w:val="36"/>
  </w:num>
  <w:num w:numId="13" w16cid:durableId="429473814">
    <w:abstractNumId w:val="11"/>
  </w:num>
  <w:num w:numId="14" w16cid:durableId="1594823209">
    <w:abstractNumId w:val="51"/>
  </w:num>
  <w:num w:numId="15" w16cid:durableId="1434276678">
    <w:abstractNumId w:val="1"/>
  </w:num>
  <w:num w:numId="16" w16cid:durableId="188568172">
    <w:abstractNumId w:val="24"/>
  </w:num>
  <w:num w:numId="17" w16cid:durableId="558789412">
    <w:abstractNumId w:val="26"/>
  </w:num>
  <w:num w:numId="18" w16cid:durableId="1849366514">
    <w:abstractNumId w:val="90"/>
  </w:num>
  <w:num w:numId="19" w16cid:durableId="680818777">
    <w:abstractNumId w:val="91"/>
  </w:num>
  <w:num w:numId="20" w16cid:durableId="1766223902">
    <w:abstractNumId w:val="42"/>
  </w:num>
  <w:num w:numId="21" w16cid:durableId="1699088859">
    <w:abstractNumId w:val="10"/>
  </w:num>
  <w:num w:numId="22" w16cid:durableId="1833182660">
    <w:abstractNumId w:val="27"/>
  </w:num>
  <w:num w:numId="23" w16cid:durableId="2106681917">
    <w:abstractNumId w:val="50"/>
  </w:num>
  <w:num w:numId="24" w16cid:durableId="1925870441">
    <w:abstractNumId w:val="69"/>
  </w:num>
  <w:num w:numId="25" w16cid:durableId="385102156">
    <w:abstractNumId w:val="85"/>
  </w:num>
  <w:num w:numId="26" w16cid:durableId="297539869">
    <w:abstractNumId w:val="37"/>
  </w:num>
  <w:num w:numId="27" w16cid:durableId="1093403088">
    <w:abstractNumId w:val="16"/>
  </w:num>
  <w:num w:numId="28" w16cid:durableId="1882588969">
    <w:abstractNumId w:val="80"/>
  </w:num>
  <w:num w:numId="29" w16cid:durableId="1941986655">
    <w:abstractNumId w:val="7"/>
  </w:num>
  <w:num w:numId="30" w16cid:durableId="568878831">
    <w:abstractNumId w:val="76"/>
  </w:num>
  <w:num w:numId="31" w16cid:durableId="110052858">
    <w:abstractNumId w:val="25"/>
  </w:num>
  <w:num w:numId="32" w16cid:durableId="17393249">
    <w:abstractNumId w:val="75"/>
  </w:num>
  <w:num w:numId="33" w16cid:durableId="39675078">
    <w:abstractNumId w:val="45"/>
  </w:num>
  <w:num w:numId="34" w16cid:durableId="73476399">
    <w:abstractNumId w:val="79"/>
  </w:num>
  <w:num w:numId="35" w16cid:durableId="658730689">
    <w:abstractNumId w:val="13"/>
  </w:num>
  <w:num w:numId="36" w16cid:durableId="440611882">
    <w:abstractNumId w:val="3"/>
  </w:num>
  <w:num w:numId="37" w16cid:durableId="765926153">
    <w:abstractNumId w:val="99"/>
  </w:num>
  <w:num w:numId="38" w16cid:durableId="11652395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5070611">
    <w:abstractNumId w:val="43"/>
  </w:num>
  <w:num w:numId="40" w16cid:durableId="1095593363">
    <w:abstractNumId w:val="67"/>
  </w:num>
  <w:num w:numId="41" w16cid:durableId="1727801185">
    <w:abstractNumId w:val="64"/>
  </w:num>
  <w:num w:numId="42" w16cid:durableId="2039352993">
    <w:abstractNumId w:val="78"/>
  </w:num>
  <w:num w:numId="43" w16cid:durableId="2007859123">
    <w:abstractNumId w:val="62"/>
  </w:num>
  <w:num w:numId="44" w16cid:durableId="254439877">
    <w:abstractNumId w:val="33"/>
  </w:num>
  <w:num w:numId="45" w16cid:durableId="377710300">
    <w:abstractNumId w:val="92"/>
  </w:num>
  <w:num w:numId="46" w16cid:durableId="1947035932">
    <w:abstractNumId w:val="97"/>
  </w:num>
  <w:num w:numId="47" w16cid:durableId="78601658">
    <w:abstractNumId w:val="49"/>
  </w:num>
  <w:num w:numId="48" w16cid:durableId="1960794089">
    <w:abstractNumId w:val="9"/>
  </w:num>
  <w:num w:numId="49" w16cid:durableId="1442384554">
    <w:abstractNumId w:val="71"/>
  </w:num>
  <w:num w:numId="50" w16cid:durableId="370305374">
    <w:abstractNumId w:val="60"/>
  </w:num>
  <w:num w:numId="51" w16cid:durableId="2036536993">
    <w:abstractNumId w:val="39"/>
  </w:num>
  <w:num w:numId="52" w16cid:durableId="1470366478">
    <w:abstractNumId w:val="52"/>
  </w:num>
  <w:num w:numId="53" w16cid:durableId="1427454947">
    <w:abstractNumId w:val="4"/>
  </w:num>
  <w:num w:numId="54" w16cid:durableId="597257411">
    <w:abstractNumId w:val="89"/>
  </w:num>
  <w:num w:numId="55" w16cid:durableId="1015765057">
    <w:abstractNumId w:val="5"/>
  </w:num>
  <w:num w:numId="56" w16cid:durableId="900485082">
    <w:abstractNumId w:val="28"/>
  </w:num>
  <w:num w:numId="57" w16cid:durableId="916938895">
    <w:abstractNumId w:val="40"/>
  </w:num>
  <w:num w:numId="58" w16cid:durableId="1087460507">
    <w:abstractNumId w:val="104"/>
  </w:num>
  <w:num w:numId="59" w16cid:durableId="746422169">
    <w:abstractNumId w:val="84"/>
  </w:num>
  <w:num w:numId="60" w16cid:durableId="1999338096">
    <w:abstractNumId w:val="87"/>
  </w:num>
  <w:num w:numId="61" w16cid:durableId="1368994489">
    <w:abstractNumId w:val="18"/>
  </w:num>
  <w:num w:numId="62" w16cid:durableId="1968122879">
    <w:abstractNumId w:val="6"/>
  </w:num>
  <w:num w:numId="63" w16cid:durableId="1958487875">
    <w:abstractNumId w:val="0"/>
  </w:num>
  <w:num w:numId="64" w16cid:durableId="712853955">
    <w:abstractNumId w:val="95"/>
  </w:num>
  <w:num w:numId="65" w16cid:durableId="1353023087">
    <w:abstractNumId w:val="105"/>
  </w:num>
  <w:num w:numId="66" w16cid:durableId="1026516559">
    <w:abstractNumId w:val="14"/>
  </w:num>
  <w:num w:numId="67" w16cid:durableId="761998813">
    <w:abstractNumId w:val="41"/>
  </w:num>
  <w:num w:numId="68" w16cid:durableId="902645071">
    <w:abstractNumId w:val="53"/>
  </w:num>
  <w:num w:numId="69" w16cid:durableId="677735092">
    <w:abstractNumId w:val="103"/>
  </w:num>
  <w:num w:numId="70" w16cid:durableId="1121727284">
    <w:abstractNumId w:val="55"/>
  </w:num>
  <w:num w:numId="71" w16cid:durableId="307714403">
    <w:abstractNumId w:val="22"/>
  </w:num>
  <w:num w:numId="72" w16cid:durableId="1905794767">
    <w:abstractNumId w:val="48"/>
  </w:num>
  <w:num w:numId="73" w16cid:durableId="841823298">
    <w:abstractNumId w:val="32"/>
  </w:num>
  <w:num w:numId="74" w16cid:durableId="220026517">
    <w:abstractNumId w:val="57"/>
  </w:num>
  <w:num w:numId="75" w16cid:durableId="1465736213">
    <w:abstractNumId w:val="94"/>
  </w:num>
  <w:num w:numId="76" w16cid:durableId="1488863278">
    <w:abstractNumId w:val="35"/>
  </w:num>
  <w:num w:numId="77" w16cid:durableId="1578980821">
    <w:abstractNumId w:val="72"/>
  </w:num>
  <w:num w:numId="78" w16cid:durableId="500773632">
    <w:abstractNumId w:val="30"/>
  </w:num>
  <w:num w:numId="79" w16cid:durableId="507211307">
    <w:abstractNumId w:val="31"/>
  </w:num>
  <w:num w:numId="80" w16cid:durableId="1451900783">
    <w:abstractNumId w:val="54"/>
  </w:num>
  <w:num w:numId="81" w16cid:durableId="544365770">
    <w:abstractNumId w:val="101"/>
  </w:num>
  <w:num w:numId="82" w16cid:durableId="1940985325">
    <w:abstractNumId w:val="73"/>
  </w:num>
  <w:num w:numId="83" w16cid:durableId="1139493374">
    <w:abstractNumId w:val="61"/>
  </w:num>
  <w:num w:numId="84" w16cid:durableId="1787651421">
    <w:abstractNumId w:val="38"/>
  </w:num>
  <w:num w:numId="85" w16cid:durableId="2077168955">
    <w:abstractNumId w:val="66"/>
  </w:num>
  <w:num w:numId="86" w16cid:durableId="1027684213">
    <w:abstractNumId w:val="56"/>
  </w:num>
  <w:num w:numId="87" w16cid:durableId="1236427857">
    <w:abstractNumId w:val="15"/>
  </w:num>
  <w:num w:numId="88" w16cid:durableId="1216505909">
    <w:abstractNumId w:val="29"/>
  </w:num>
  <w:num w:numId="89" w16cid:durableId="77217546">
    <w:abstractNumId w:val="58"/>
  </w:num>
  <w:num w:numId="90" w16cid:durableId="858859097">
    <w:abstractNumId w:val="77"/>
  </w:num>
  <w:num w:numId="91" w16cid:durableId="1659990594">
    <w:abstractNumId w:val="96"/>
  </w:num>
  <w:num w:numId="92" w16cid:durableId="388918231">
    <w:abstractNumId w:val="83"/>
  </w:num>
  <w:num w:numId="93" w16cid:durableId="1941913396">
    <w:abstractNumId w:val="12"/>
  </w:num>
  <w:num w:numId="94" w16cid:durableId="2042393884">
    <w:abstractNumId w:val="2"/>
  </w:num>
  <w:num w:numId="95" w16cid:durableId="227694987">
    <w:abstractNumId w:val="100"/>
  </w:num>
  <w:num w:numId="96" w16cid:durableId="1798059020">
    <w:abstractNumId w:val="65"/>
  </w:num>
  <w:num w:numId="97" w16cid:durableId="1951083902">
    <w:abstractNumId w:val="19"/>
  </w:num>
  <w:num w:numId="98" w16cid:durableId="784891104">
    <w:abstractNumId w:val="102"/>
  </w:num>
  <w:num w:numId="99" w16cid:durableId="1049107516">
    <w:abstractNumId w:val="93"/>
  </w:num>
  <w:num w:numId="100" w16cid:durableId="1693068796">
    <w:abstractNumId w:val="86"/>
  </w:num>
  <w:num w:numId="101" w16cid:durableId="1285383492">
    <w:abstractNumId w:val="82"/>
  </w:num>
  <w:num w:numId="102" w16cid:durableId="602885017">
    <w:abstractNumId w:val="63"/>
  </w:num>
  <w:num w:numId="103" w16cid:durableId="634795869">
    <w:abstractNumId w:val="23"/>
  </w:num>
  <w:num w:numId="104" w16cid:durableId="1828092312">
    <w:abstractNumId w:val="21"/>
  </w:num>
  <w:num w:numId="105" w16cid:durableId="759524298">
    <w:abstractNumId w:val="59"/>
  </w:num>
  <w:num w:numId="106" w16cid:durableId="870218325">
    <w:abstractNumId w:val="17"/>
  </w:num>
  <w:num w:numId="107" w16cid:durableId="170069789">
    <w:abstractNumId w:val="9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8"/>
    <w:rsid w:val="00000719"/>
    <w:rsid w:val="00000E40"/>
    <w:rsid w:val="0000162C"/>
    <w:rsid w:val="00001DB1"/>
    <w:rsid w:val="000022DA"/>
    <w:rsid w:val="00002388"/>
    <w:rsid w:val="000024B9"/>
    <w:rsid w:val="00002664"/>
    <w:rsid w:val="000028EE"/>
    <w:rsid w:val="00002A6A"/>
    <w:rsid w:val="00002ACD"/>
    <w:rsid w:val="00002B15"/>
    <w:rsid w:val="00002D68"/>
    <w:rsid w:val="000033F7"/>
    <w:rsid w:val="00003403"/>
    <w:rsid w:val="000034BE"/>
    <w:rsid w:val="000042F9"/>
    <w:rsid w:val="00004D62"/>
    <w:rsid w:val="0000528F"/>
    <w:rsid w:val="00005347"/>
    <w:rsid w:val="00006C57"/>
    <w:rsid w:val="00007017"/>
    <w:rsid w:val="000072B6"/>
    <w:rsid w:val="00007AF0"/>
    <w:rsid w:val="0001021B"/>
    <w:rsid w:val="00011D89"/>
    <w:rsid w:val="00011E2C"/>
    <w:rsid w:val="000121D8"/>
    <w:rsid w:val="00012294"/>
    <w:rsid w:val="00013232"/>
    <w:rsid w:val="00013388"/>
    <w:rsid w:val="000133DE"/>
    <w:rsid w:val="00013C62"/>
    <w:rsid w:val="00013C8A"/>
    <w:rsid w:val="000154FD"/>
    <w:rsid w:val="0001692F"/>
    <w:rsid w:val="00017854"/>
    <w:rsid w:val="000203C5"/>
    <w:rsid w:val="00022271"/>
    <w:rsid w:val="0002262C"/>
    <w:rsid w:val="00022664"/>
    <w:rsid w:val="000235E8"/>
    <w:rsid w:val="00024393"/>
    <w:rsid w:val="00024D89"/>
    <w:rsid w:val="000250B6"/>
    <w:rsid w:val="000266E7"/>
    <w:rsid w:val="00026717"/>
    <w:rsid w:val="000268B9"/>
    <w:rsid w:val="000279F5"/>
    <w:rsid w:val="000301FC"/>
    <w:rsid w:val="00030BD2"/>
    <w:rsid w:val="00031469"/>
    <w:rsid w:val="00031F5E"/>
    <w:rsid w:val="0003221D"/>
    <w:rsid w:val="00032D9E"/>
    <w:rsid w:val="00033162"/>
    <w:rsid w:val="00033B56"/>
    <w:rsid w:val="00033D81"/>
    <w:rsid w:val="00033DC9"/>
    <w:rsid w:val="00035160"/>
    <w:rsid w:val="00035651"/>
    <w:rsid w:val="00035746"/>
    <w:rsid w:val="000360B4"/>
    <w:rsid w:val="00036B85"/>
    <w:rsid w:val="00037366"/>
    <w:rsid w:val="000374CF"/>
    <w:rsid w:val="00037675"/>
    <w:rsid w:val="00037B6B"/>
    <w:rsid w:val="00041BF0"/>
    <w:rsid w:val="00042A64"/>
    <w:rsid w:val="00042C8A"/>
    <w:rsid w:val="00042D0D"/>
    <w:rsid w:val="00043177"/>
    <w:rsid w:val="00043761"/>
    <w:rsid w:val="000441C3"/>
    <w:rsid w:val="00044D25"/>
    <w:rsid w:val="0004536B"/>
    <w:rsid w:val="00045A8C"/>
    <w:rsid w:val="00045D54"/>
    <w:rsid w:val="00046B68"/>
    <w:rsid w:val="00047C70"/>
    <w:rsid w:val="000500C3"/>
    <w:rsid w:val="00051F9A"/>
    <w:rsid w:val="0005233E"/>
    <w:rsid w:val="000527DD"/>
    <w:rsid w:val="00053187"/>
    <w:rsid w:val="000543E7"/>
    <w:rsid w:val="00054819"/>
    <w:rsid w:val="00055B53"/>
    <w:rsid w:val="00055D5F"/>
    <w:rsid w:val="00055E8F"/>
    <w:rsid w:val="00056EC4"/>
    <w:rsid w:val="0005767A"/>
    <w:rsid w:val="000578A9"/>
    <w:rsid w:val="000578B2"/>
    <w:rsid w:val="0005796D"/>
    <w:rsid w:val="00057C69"/>
    <w:rsid w:val="00060125"/>
    <w:rsid w:val="00060959"/>
    <w:rsid w:val="00060C8F"/>
    <w:rsid w:val="00060D37"/>
    <w:rsid w:val="000616A2"/>
    <w:rsid w:val="00061705"/>
    <w:rsid w:val="00061D08"/>
    <w:rsid w:val="000622A8"/>
    <w:rsid w:val="00062543"/>
    <w:rsid w:val="000628F7"/>
    <w:rsid w:val="0006298A"/>
    <w:rsid w:val="000649D2"/>
    <w:rsid w:val="00066091"/>
    <w:rsid w:val="000663CD"/>
    <w:rsid w:val="00066C94"/>
    <w:rsid w:val="00066DDA"/>
    <w:rsid w:val="00066E31"/>
    <w:rsid w:val="000674D9"/>
    <w:rsid w:val="000704ED"/>
    <w:rsid w:val="00070B5A"/>
    <w:rsid w:val="00071D86"/>
    <w:rsid w:val="00071E45"/>
    <w:rsid w:val="00072CEF"/>
    <w:rsid w:val="00073140"/>
    <w:rsid w:val="000733FE"/>
    <w:rsid w:val="00073A5F"/>
    <w:rsid w:val="00073E8B"/>
    <w:rsid w:val="00074219"/>
    <w:rsid w:val="000745AA"/>
    <w:rsid w:val="00074E8A"/>
    <w:rsid w:val="00074ED4"/>
    <w:rsid w:val="00074ED5"/>
    <w:rsid w:val="0007544D"/>
    <w:rsid w:val="00076D1C"/>
    <w:rsid w:val="00077431"/>
    <w:rsid w:val="0008070B"/>
    <w:rsid w:val="00081758"/>
    <w:rsid w:val="00081EBC"/>
    <w:rsid w:val="0008204A"/>
    <w:rsid w:val="000820C9"/>
    <w:rsid w:val="00082850"/>
    <w:rsid w:val="00082879"/>
    <w:rsid w:val="00082DF5"/>
    <w:rsid w:val="00083174"/>
    <w:rsid w:val="0008508E"/>
    <w:rsid w:val="0008761F"/>
    <w:rsid w:val="00087951"/>
    <w:rsid w:val="00090D93"/>
    <w:rsid w:val="00090E66"/>
    <w:rsid w:val="0009113B"/>
    <w:rsid w:val="0009183F"/>
    <w:rsid w:val="000923B8"/>
    <w:rsid w:val="00093402"/>
    <w:rsid w:val="00093A15"/>
    <w:rsid w:val="00093E8A"/>
    <w:rsid w:val="000945C2"/>
    <w:rsid w:val="00094C57"/>
    <w:rsid w:val="00094DA3"/>
    <w:rsid w:val="00094E15"/>
    <w:rsid w:val="00095246"/>
    <w:rsid w:val="00096CD1"/>
    <w:rsid w:val="00096DDA"/>
    <w:rsid w:val="000A012C"/>
    <w:rsid w:val="000A0714"/>
    <w:rsid w:val="000A0EB9"/>
    <w:rsid w:val="000A110E"/>
    <w:rsid w:val="000A186C"/>
    <w:rsid w:val="000A1EA4"/>
    <w:rsid w:val="000A2476"/>
    <w:rsid w:val="000A3578"/>
    <w:rsid w:val="000A3A83"/>
    <w:rsid w:val="000A43CA"/>
    <w:rsid w:val="000A43EF"/>
    <w:rsid w:val="000A4CD0"/>
    <w:rsid w:val="000A570B"/>
    <w:rsid w:val="000A5CF6"/>
    <w:rsid w:val="000A5EA2"/>
    <w:rsid w:val="000A60F6"/>
    <w:rsid w:val="000A62E4"/>
    <w:rsid w:val="000A641A"/>
    <w:rsid w:val="000A6715"/>
    <w:rsid w:val="000A7067"/>
    <w:rsid w:val="000A70F6"/>
    <w:rsid w:val="000A7868"/>
    <w:rsid w:val="000B1728"/>
    <w:rsid w:val="000B200C"/>
    <w:rsid w:val="000B23D0"/>
    <w:rsid w:val="000B3188"/>
    <w:rsid w:val="000B3DFD"/>
    <w:rsid w:val="000B3EDB"/>
    <w:rsid w:val="000B40F4"/>
    <w:rsid w:val="000B472C"/>
    <w:rsid w:val="000B543D"/>
    <w:rsid w:val="000B55A5"/>
    <w:rsid w:val="000B55F9"/>
    <w:rsid w:val="000B5BF7"/>
    <w:rsid w:val="000B5D08"/>
    <w:rsid w:val="000B5D14"/>
    <w:rsid w:val="000B61DD"/>
    <w:rsid w:val="000B6BC8"/>
    <w:rsid w:val="000B74AA"/>
    <w:rsid w:val="000C0303"/>
    <w:rsid w:val="000C11E4"/>
    <w:rsid w:val="000C1B41"/>
    <w:rsid w:val="000C1EC9"/>
    <w:rsid w:val="000C22AF"/>
    <w:rsid w:val="000C232A"/>
    <w:rsid w:val="000C2556"/>
    <w:rsid w:val="000C2756"/>
    <w:rsid w:val="000C2FD9"/>
    <w:rsid w:val="000C3D5A"/>
    <w:rsid w:val="000C42EA"/>
    <w:rsid w:val="000C4383"/>
    <w:rsid w:val="000C4546"/>
    <w:rsid w:val="000C5760"/>
    <w:rsid w:val="000C5E55"/>
    <w:rsid w:val="000C6324"/>
    <w:rsid w:val="000C69E8"/>
    <w:rsid w:val="000C6BF8"/>
    <w:rsid w:val="000C7437"/>
    <w:rsid w:val="000C7AE5"/>
    <w:rsid w:val="000D0252"/>
    <w:rsid w:val="000D0A56"/>
    <w:rsid w:val="000D0A77"/>
    <w:rsid w:val="000D115D"/>
    <w:rsid w:val="000D1242"/>
    <w:rsid w:val="000D2ABA"/>
    <w:rsid w:val="000D2D50"/>
    <w:rsid w:val="000D3595"/>
    <w:rsid w:val="000D35D7"/>
    <w:rsid w:val="000D3D37"/>
    <w:rsid w:val="000D4412"/>
    <w:rsid w:val="000D45DB"/>
    <w:rsid w:val="000D511C"/>
    <w:rsid w:val="000D54BE"/>
    <w:rsid w:val="000D605F"/>
    <w:rsid w:val="000D66EE"/>
    <w:rsid w:val="000D68C5"/>
    <w:rsid w:val="000D6924"/>
    <w:rsid w:val="000D7588"/>
    <w:rsid w:val="000D77CD"/>
    <w:rsid w:val="000D792B"/>
    <w:rsid w:val="000E0970"/>
    <w:rsid w:val="000E0B4A"/>
    <w:rsid w:val="000E1571"/>
    <w:rsid w:val="000E16E7"/>
    <w:rsid w:val="000E1751"/>
    <w:rsid w:val="000E23AE"/>
    <w:rsid w:val="000E2FDE"/>
    <w:rsid w:val="000E3CC7"/>
    <w:rsid w:val="000E3DA4"/>
    <w:rsid w:val="000E4749"/>
    <w:rsid w:val="000E4870"/>
    <w:rsid w:val="000E4B38"/>
    <w:rsid w:val="000E5946"/>
    <w:rsid w:val="000E5AEF"/>
    <w:rsid w:val="000E5F22"/>
    <w:rsid w:val="000E6078"/>
    <w:rsid w:val="000E624C"/>
    <w:rsid w:val="000E6BD4"/>
    <w:rsid w:val="000E6D6D"/>
    <w:rsid w:val="000E6D8C"/>
    <w:rsid w:val="000E7C31"/>
    <w:rsid w:val="000F0D81"/>
    <w:rsid w:val="000F14DA"/>
    <w:rsid w:val="000F1DE8"/>
    <w:rsid w:val="000F1F1E"/>
    <w:rsid w:val="000F2259"/>
    <w:rsid w:val="000F249E"/>
    <w:rsid w:val="000F25E4"/>
    <w:rsid w:val="000F2814"/>
    <w:rsid w:val="000F2DDA"/>
    <w:rsid w:val="000F2EA0"/>
    <w:rsid w:val="000F4B34"/>
    <w:rsid w:val="000F5213"/>
    <w:rsid w:val="000F55FA"/>
    <w:rsid w:val="000F5D00"/>
    <w:rsid w:val="000F5DCB"/>
    <w:rsid w:val="000F636A"/>
    <w:rsid w:val="000F63F7"/>
    <w:rsid w:val="000F76F9"/>
    <w:rsid w:val="000F796D"/>
    <w:rsid w:val="000F7AC9"/>
    <w:rsid w:val="00100828"/>
    <w:rsid w:val="00101001"/>
    <w:rsid w:val="0010180B"/>
    <w:rsid w:val="00101C70"/>
    <w:rsid w:val="00103276"/>
    <w:rsid w:val="001038A2"/>
    <w:rsid w:val="0010392D"/>
    <w:rsid w:val="001043F2"/>
    <w:rsid w:val="0010447F"/>
    <w:rsid w:val="001046C4"/>
    <w:rsid w:val="00104A2E"/>
    <w:rsid w:val="00104FE3"/>
    <w:rsid w:val="00105284"/>
    <w:rsid w:val="00105304"/>
    <w:rsid w:val="00106D44"/>
    <w:rsid w:val="0010714F"/>
    <w:rsid w:val="00107A76"/>
    <w:rsid w:val="00107E15"/>
    <w:rsid w:val="00110262"/>
    <w:rsid w:val="001109B8"/>
    <w:rsid w:val="00111F3C"/>
    <w:rsid w:val="001120C5"/>
    <w:rsid w:val="00112B85"/>
    <w:rsid w:val="00113102"/>
    <w:rsid w:val="00113C19"/>
    <w:rsid w:val="00114DAF"/>
    <w:rsid w:val="00115060"/>
    <w:rsid w:val="00115CA1"/>
    <w:rsid w:val="001165BF"/>
    <w:rsid w:val="00116D1D"/>
    <w:rsid w:val="00116ED0"/>
    <w:rsid w:val="00116FDA"/>
    <w:rsid w:val="001171FB"/>
    <w:rsid w:val="00117A26"/>
    <w:rsid w:val="00120319"/>
    <w:rsid w:val="001207D7"/>
    <w:rsid w:val="00120A7C"/>
    <w:rsid w:val="00120B41"/>
    <w:rsid w:val="00120BD3"/>
    <w:rsid w:val="00122FEA"/>
    <w:rsid w:val="00123138"/>
    <w:rsid w:val="001232BD"/>
    <w:rsid w:val="00123640"/>
    <w:rsid w:val="00123870"/>
    <w:rsid w:val="00124810"/>
    <w:rsid w:val="00124ED5"/>
    <w:rsid w:val="001252CA"/>
    <w:rsid w:val="001257EB"/>
    <w:rsid w:val="001276FA"/>
    <w:rsid w:val="0012A5D8"/>
    <w:rsid w:val="001301EB"/>
    <w:rsid w:val="00131FBF"/>
    <w:rsid w:val="0013206F"/>
    <w:rsid w:val="00132C05"/>
    <w:rsid w:val="00132DD0"/>
    <w:rsid w:val="00132F16"/>
    <w:rsid w:val="00133966"/>
    <w:rsid w:val="001344E9"/>
    <w:rsid w:val="00134E6E"/>
    <w:rsid w:val="0013579D"/>
    <w:rsid w:val="00135EEB"/>
    <w:rsid w:val="00135FB5"/>
    <w:rsid w:val="00136BED"/>
    <w:rsid w:val="00137EA0"/>
    <w:rsid w:val="00140462"/>
    <w:rsid w:val="001404E2"/>
    <w:rsid w:val="0014095D"/>
    <w:rsid w:val="00140B07"/>
    <w:rsid w:val="001410B3"/>
    <w:rsid w:val="00142216"/>
    <w:rsid w:val="00142E74"/>
    <w:rsid w:val="001443FE"/>
    <w:rsid w:val="001447B3"/>
    <w:rsid w:val="0014488F"/>
    <w:rsid w:val="0014545E"/>
    <w:rsid w:val="0014579E"/>
    <w:rsid w:val="00145D2C"/>
    <w:rsid w:val="00147181"/>
    <w:rsid w:val="00147AC5"/>
    <w:rsid w:val="00150960"/>
    <w:rsid w:val="00151607"/>
    <w:rsid w:val="00151A78"/>
    <w:rsid w:val="00151CE0"/>
    <w:rsid w:val="00152073"/>
    <w:rsid w:val="00152329"/>
    <w:rsid w:val="00152B01"/>
    <w:rsid w:val="0015388D"/>
    <w:rsid w:val="001559BF"/>
    <w:rsid w:val="00155F3C"/>
    <w:rsid w:val="0015624B"/>
    <w:rsid w:val="00156598"/>
    <w:rsid w:val="0015724F"/>
    <w:rsid w:val="001576A7"/>
    <w:rsid w:val="00160451"/>
    <w:rsid w:val="00161326"/>
    <w:rsid w:val="00161939"/>
    <w:rsid w:val="00161A30"/>
    <w:rsid w:val="00161AA0"/>
    <w:rsid w:val="00161D2E"/>
    <w:rsid w:val="00161F3E"/>
    <w:rsid w:val="00162093"/>
    <w:rsid w:val="00162231"/>
    <w:rsid w:val="00162C6D"/>
    <w:rsid w:val="00162CA9"/>
    <w:rsid w:val="00164FBF"/>
    <w:rsid w:val="001653F5"/>
    <w:rsid w:val="00165459"/>
    <w:rsid w:val="0016561B"/>
    <w:rsid w:val="00165A57"/>
    <w:rsid w:val="00165B2C"/>
    <w:rsid w:val="0016652A"/>
    <w:rsid w:val="001667CB"/>
    <w:rsid w:val="00167563"/>
    <w:rsid w:val="0016767D"/>
    <w:rsid w:val="00170904"/>
    <w:rsid w:val="00170F48"/>
    <w:rsid w:val="001712C2"/>
    <w:rsid w:val="00171A81"/>
    <w:rsid w:val="001725A7"/>
    <w:rsid w:val="00172BAF"/>
    <w:rsid w:val="00172D29"/>
    <w:rsid w:val="00172D96"/>
    <w:rsid w:val="001732DC"/>
    <w:rsid w:val="00173416"/>
    <w:rsid w:val="0017506F"/>
    <w:rsid w:val="00175411"/>
    <w:rsid w:val="0017623D"/>
    <w:rsid w:val="0017674D"/>
    <w:rsid w:val="00176D36"/>
    <w:rsid w:val="001771DD"/>
    <w:rsid w:val="00177995"/>
    <w:rsid w:val="00177A8C"/>
    <w:rsid w:val="0018019F"/>
    <w:rsid w:val="001810F6"/>
    <w:rsid w:val="0018142E"/>
    <w:rsid w:val="00181D93"/>
    <w:rsid w:val="0018244E"/>
    <w:rsid w:val="0018278D"/>
    <w:rsid w:val="00182D4D"/>
    <w:rsid w:val="001845D5"/>
    <w:rsid w:val="0018511A"/>
    <w:rsid w:val="00185CAF"/>
    <w:rsid w:val="00186475"/>
    <w:rsid w:val="00186684"/>
    <w:rsid w:val="001868B4"/>
    <w:rsid w:val="00186B33"/>
    <w:rsid w:val="001875A2"/>
    <w:rsid w:val="00190654"/>
    <w:rsid w:val="00190B9D"/>
    <w:rsid w:val="00190DA4"/>
    <w:rsid w:val="00191B87"/>
    <w:rsid w:val="00192AF7"/>
    <w:rsid w:val="00192F9D"/>
    <w:rsid w:val="001930FB"/>
    <w:rsid w:val="001939BA"/>
    <w:rsid w:val="00193AE2"/>
    <w:rsid w:val="00193C4F"/>
    <w:rsid w:val="00193DD9"/>
    <w:rsid w:val="00194605"/>
    <w:rsid w:val="00194A86"/>
    <w:rsid w:val="00194DB8"/>
    <w:rsid w:val="0019537E"/>
    <w:rsid w:val="00196406"/>
    <w:rsid w:val="00196EB8"/>
    <w:rsid w:val="00196EFB"/>
    <w:rsid w:val="001979FF"/>
    <w:rsid w:val="00197B17"/>
    <w:rsid w:val="00197B92"/>
    <w:rsid w:val="001A0C9E"/>
    <w:rsid w:val="001A1950"/>
    <w:rsid w:val="001A1C54"/>
    <w:rsid w:val="001A1F09"/>
    <w:rsid w:val="001A22DB"/>
    <w:rsid w:val="001A2AAE"/>
    <w:rsid w:val="001A2E76"/>
    <w:rsid w:val="001A3ACE"/>
    <w:rsid w:val="001A3BBA"/>
    <w:rsid w:val="001A3E30"/>
    <w:rsid w:val="001A3F7E"/>
    <w:rsid w:val="001A50BB"/>
    <w:rsid w:val="001A5E68"/>
    <w:rsid w:val="001A6272"/>
    <w:rsid w:val="001A6324"/>
    <w:rsid w:val="001A64D7"/>
    <w:rsid w:val="001A68CA"/>
    <w:rsid w:val="001A6991"/>
    <w:rsid w:val="001A6E8C"/>
    <w:rsid w:val="001A6F20"/>
    <w:rsid w:val="001A780C"/>
    <w:rsid w:val="001A7CD9"/>
    <w:rsid w:val="001B042C"/>
    <w:rsid w:val="001B058F"/>
    <w:rsid w:val="001B097C"/>
    <w:rsid w:val="001B18B1"/>
    <w:rsid w:val="001B1C4C"/>
    <w:rsid w:val="001B1CA7"/>
    <w:rsid w:val="001B26AE"/>
    <w:rsid w:val="001B289C"/>
    <w:rsid w:val="001B3A56"/>
    <w:rsid w:val="001B3D3C"/>
    <w:rsid w:val="001B3D82"/>
    <w:rsid w:val="001B448D"/>
    <w:rsid w:val="001B4CB1"/>
    <w:rsid w:val="001B4D55"/>
    <w:rsid w:val="001B5129"/>
    <w:rsid w:val="001B573D"/>
    <w:rsid w:val="001B5963"/>
    <w:rsid w:val="001B5CE5"/>
    <w:rsid w:val="001B67F4"/>
    <w:rsid w:val="001B67F8"/>
    <w:rsid w:val="001B6B4C"/>
    <w:rsid w:val="001B6B96"/>
    <w:rsid w:val="001B738B"/>
    <w:rsid w:val="001C065B"/>
    <w:rsid w:val="001C09DB"/>
    <w:rsid w:val="001C0E29"/>
    <w:rsid w:val="001C1900"/>
    <w:rsid w:val="001C277E"/>
    <w:rsid w:val="001C2A18"/>
    <w:rsid w:val="001C2A72"/>
    <w:rsid w:val="001C317B"/>
    <w:rsid w:val="001C31B7"/>
    <w:rsid w:val="001C3B49"/>
    <w:rsid w:val="001C3B87"/>
    <w:rsid w:val="001C4930"/>
    <w:rsid w:val="001C579F"/>
    <w:rsid w:val="001C5CD9"/>
    <w:rsid w:val="001C7CC7"/>
    <w:rsid w:val="001C7D5B"/>
    <w:rsid w:val="001D0B75"/>
    <w:rsid w:val="001D1190"/>
    <w:rsid w:val="001D1453"/>
    <w:rsid w:val="001D21B1"/>
    <w:rsid w:val="001D29F8"/>
    <w:rsid w:val="001D336E"/>
    <w:rsid w:val="001D39A5"/>
    <w:rsid w:val="001D3C09"/>
    <w:rsid w:val="001D4170"/>
    <w:rsid w:val="001D4302"/>
    <w:rsid w:val="001D43AB"/>
    <w:rsid w:val="001D44E8"/>
    <w:rsid w:val="001D468A"/>
    <w:rsid w:val="001D4D1A"/>
    <w:rsid w:val="001D4EFE"/>
    <w:rsid w:val="001D5007"/>
    <w:rsid w:val="001D60EC"/>
    <w:rsid w:val="001D6883"/>
    <w:rsid w:val="001D6E2A"/>
    <w:rsid w:val="001D6F42"/>
    <w:rsid w:val="001D6F59"/>
    <w:rsid w:val="001D7595"/>
    <w:rsid w:val="001D7DDB"/>
    <w:rsid w:val="001E0900"/>
    <w:rsid w:val="001E09FB"/>
    <w:rsid w:val="001E0CA2"/>
    <w:rsid w:val="001E0FB3"/>
    <w:rsid w:val="001E1753"/>
    <w:rsid w:val="001E27AB"/>
    <w:rsid w:val="001E3792"/>
    <w:rsid w:val="001E44DF"/>
    <w:rsid w:val="001E4506"/>
    <w:rsid w:val="001E46CA"/>
    <w:rsid w:val="001E4899"/>
    <w:rsid w:val="001E4903"/>
    <w:rsid w:val="001E4B4C"/>
    <w:rsid w:val="001E4B5A"/>
    <w:rsid w:val="001E5621"/>
    <w:rsid w:val="001E5862"/>
    <w:rsid w:val="001E68A5"/>
    <w:rsid w:val="001E6BB0"/>
    <w:rsid w:val="001E7282"/>
    <w:rsid w:val="001E747B"/>
    <w:rsid w:val="001E7539"/>
    <w:rsid w:val="001E7646"/>
    <w:rsid w:val="001E7AFE"/>
    <w:rsid w:val="001F0357"/>
    <w:rsid w:val="001F0400"/>
    <w:rsid w:val="001F13E2"/>
    <w:rsid w:val="001F1806"/>
    <w:rsid w:val="001F2C3F"/>
    <w:rsid w:val="001F3826"/>
    <w:rsid w:val="001F3951"/>
    <w:rsid w:val="001F3A19"/>
    <w:rsid w:val="001F5243"/>
    <w:rsid w:val="001F66B1"/>
    <w:rsid w:val="001F6E46"/>
    <w:rsid w:val="001F769C"/>
    <w:rsid w:val="001F7BB0"/>
    <w:rsid w:val="001F7C91"/>
    <w:rsid w:val="00201160"/>
    <w:rsid w:val="00202ACB"/>
    <w:rsid w:val="002033B7"/>
    <w:rsid w:val="002033D7"/>
    <w:rsid w:val="00203A4A"/>
    <w:rsid w:val="00203CEF"/>
    <w:rsid w:val="00204195"/>
    <w:rsid w:val="00204B8D"/>
    <w:rsid w:val="002052F3"/>
    <w:rsid w:val="00205EA7"/>
    <w:rsid w:val="00206293"/>
    <w:rsid w:val="00206463"/>
    <w:rsid w:val="0020667C"/>
    <w:rsid w:val="00206798"/>
    <w:rsid w:val="00206F2F"/>
    <w:rsid w:val="00207717"/>
    <w:rsid w:val="00207AF9"/>
    <w:rsid w:val="00207F3C"/>
    <w:rsid w:val="002101CB"/>
    <w:rsid w:val="00210399"/>
    <w:rsid w:val="0021053D"/>
    <w:rsid w:val="00210A92"/>
    <w:rsid w:val="00211243"/>
    <w:rsid w:val="00211758"/>
    <w:rsid w:val="00211CFB"/>
    <w:rsid w:val="00211F46"/>
    <w:rsid w:val="0021233B"/>
    <w:rsid w:val="00212456"/>
    <w:rsid w:val="00212679"/>
    <w:rsid w:val="0021287D"/>
    <w:rsid w:val="00212B95"/>
    <w:rsid w:val="00213327"/>
    <w:rsid w:val="00213DCA"/>
    <w:rsid w:val="00213E1F"/>
    <w:rsid w:val="0021433F"/>
    <w:rsid w:val="0021466C"/>
    <w:rsid w:val="00214D88"/>
    <w:rsid w:val="00214D9C"/>
    <w:rsid w:val="0021521B"/>
    <w:rsid w:val="00215CC8"/>
    <w:rsid w:val="002162A9"/>
    <w:rsid w:val="0021672A"/>
    <w:rsid w:val="00216C03"/>
    <w:rsid w:val="00220A1A"/>
    <w:rsid w:val="00220C04"/>
    <w:rsid w:val="00221314"/>
    <w:rsid w:val="00221D37"/>
    <w:rsid w:val="0022278D"/>
    <w:rsid w:val="002233C7"/>
    <w:rsid w:val="00223DC0"/>
    <w:rsid w:val="0022439C"/>
    <w:rsid w:val="00224475"/>
    <w:rsid w:val="0022524C"/>
    <w:rsid w:val="00225953"/>
    <w:rsid w:val="00225DA0"/>
    <w:rsid w:val="002265E8"/>
    <w:rsid w:val="00226BFB"/>
    <w:rsid w:val="00226C4C"/>
    <w:rsid w:val="00226E83"/>
    <w:rsid w:val="0022701F"/>
    <w:rsid w:val="002278C0"/>
    <w:rsid w:val="00227C68"/>
    <w:rsid w:val="00230D16"/>
    <w:rsid w:val="00232885"/>
    <w:rsid w:val="0023302C"/>
    <w:rsid w:val="002333F5"/>
    <w:rsid w:val="00233716"/>
    <w:rsid w:val="00233724"/>
    <w:rsid w:val="00233C5B"/>
    <w:rsid w:val="0023505C"/>
    <w:rsid w:val="002364B5"/>
    <w:rsid w:val="002365B4"/>
    <w:rsid w:val="0023691B"/>
    <w:rsid w:val="00236AE1"/>
    <w:rsid w:val="002371F5"/>
    <w:rsid w:val="002372C9"/>
    <w:rsid w:val="00237788"/>
    <w:rsid w:val="00237A76"/>
    <w:rsid w:val="00237E30"/>
    <w:rsid w:val="002432E1"/>
    <w:rsid w:val="002451F1"/>
    <w:rsid w:val="0024553B"/>
    <w:rsid w:val="00245658"/>
    <w:rsid w:val="00245FCF"/>
    <w:rsid w:val="00246207"/>
    <w:rsid w:val="00246C5E"/>
    <w:rsid w:val="00247581"/>
    <w:rsid w:val="00247AF1"/>
    <w:rsid w:val="002502D6"/>
    <w:rsid w:val="00250960"/>
    <w:rsid w:val="00251343"/>
    <w:rsid w:val="00251B03"/>
    <w:rsid w:val="002520A2"/>
    <w:rsid w:val="00252445"/>
    <w:rsid w:val="002532BC"/>
    <w:rsid w:val="002536A4"/>
    <w:rsid w:val="002536AA"/>
    <w:rsid w:val="00253F57"/>
    <w:rsid w:val="00253FA0"/>
    <w:rsid w:val="00254011"/>
    <w:rsid w:val="00254216"/>
    <w:rsid w:val="002547EF"/>
    <w:rsid w:val="00254AAB"/>
    <w:rsid w:val="00254EFF"/>
    <w:rsid w:val="00254F58"/>
    <w:rsid w:val="002557C6"/>
    <w:rsid w:val="002564E3"/>
    <w:rsid w:val="0025732A"/>
    <w:rsid w:val="002616FF"/>
    <w:rsid w:val="00261B4A"/>
    <w:rsid w:val="002620BC"/>
    <w:rsid w:val="0026230A"/>
    <w:rsid w:val="002627CE"/>
    <w:rsid w:val="00262802"/>
    <w:rsid w:val="00262B6A"/>
    <w:rsid w:val="00263492"/>
    <w:rsid w:val="00263A90"/>
    <w:rsid w:val="0026408B"/>
    <w:rsid w:val="002642F5"/>
    <w:rsid w:val="00264D57"/>
    <w:rsid w:val="0026518F"/>
    <w:rsid w:val="00265D71"/>
    <w:rsid w:val="00265F9D"/>
    <w:rsid w:val="0026748F"/>
    <w:rsid w:val="00267C3E"/>
    <w:rsid w:val="0027011C"/>
    <w:rsid w:val="002709BB"/>
    <w:rsid w:val="00271189"/>
    <w:rsid w:val="0027131C"/>
    <w:rsid w:val="00271B22"/>
    <w:rsid w:val="00271BB7"/>
    <w:rsid w:val="00272FCC"/>
    <w:rsid w:val="00273283"/>
    <w:rsid w:val="002738A3"/>
    <w:rsid w:val="00273AB1"/>
    <w:rsid w:val="00273BAC"/>
    <w:rsid w:val="002743D7"/>
    <w:rsid w:val="00275191"/>
    <w:rsid w:val="00276113"/>
    <w:rsid w:val="002763B3"/>
    <w:rsid w:val="0027640F"/>
    <w:rsid w:val="002802E3"/>
    <w:rsid w:val="0028080C"/>
    <w:rsid w:val="00280D7B"/>
    <w:rsid w:val="0028213D"/>
    <w:rsid w:val="002823F0"/>
    <w:rsid w:val="00282C9D"/>
    <w:rsid w:val="00284EA3"/>
    <w:rsid w:val="002857C0"/>
    <w:rsid w:val="002862F1"/>
    <w:rsid w:val="00286B22"/>
    <w:rsid w:val="00286DAF"/>
    <w:rsid w:val="002876F8"/>
    <w:rsid w:val="0029089A"/>
    <w:rsid w:val="00290A02"/>
    <w:rsid w:val="00290C7E"/>
    <w:rsid w:val="00291373"/>
    <w:rsid w:val="00291CB5"/>
    <w:rsid w:val="002925D6"/>
    <w:rsid w:val="00292706"/>
    <w:rsid w:val="00292A7F"/>
    <w:rsid w:val="00292AD1"/>
    <w:rsid w:val="002932CD"/>
    <w:rsid w:val="00293AC2"/>
    <w:rsid w:val="0029405D"/>
    <w:rsid w:val="002946B2"/>
    <w:rsid w:val="00295162"/>
    <w:rsid w:val="0029597D"/>
    <w:rsid w:val="00295ACB"/>
    <w:rsid w:val="002962C3"/>
    <w:rsid w:val="002966BF"/>
    <w:rsid w:val="0029752B"/>
    <w:rsid w:val="002A0962"/>
    <w:rsid w:val="002A0A9C"/>
    <w:rsid w:val="002A0B8F"/>
    <w:rsid w:val="002A0BBF"/>
    <w:rsid w:val="002A0FCD"/>
    <w:rsid w:val="002A10CC"/>
    <w:rsid w:val="002A2850"/>
    <w:rsid w:val="002A3919"/>
    <w:rsid w:val="002A455D"/>
    <w:rsid w:val="002A472C"/>
    <w:rsid w:val="002A4829"/>
    <w:rsid w:val="002A483C"/>
    <w:rsid w:val="002A4DB8"/>
    <w:rsid w:val="002A5124"/>
    <w:rsid w:val="002A74C9"/>
    <w:rsid w:val="002B027E"/>
    <w:rsid w:val="002B0C7C"/>
    <w:rsid w:val="002B1729"/>
    <w:rsid w:val="002B1BD8"/>
    <w:rsid w:val="002B2E78"/>
    <w:rsid w:val="002B30BC"/>
    <w:rsid w:val="002B36C7"/>
    <w:rsid w:val="002B41A6"/>
    <w:rsid w:val="002B4447"/>
    <w:rsid w:val="002B4DD4"/>
    <w:rsid w:val="002B5277"/>
    <w:rsid w:val="002B5375"/>
    <w:rsid w:val="002B538F"/>
    <w:rsid w:val="002B5AB3"/>
    <w:rsid w:val="002B6A56"/>
    <w:rsid w:val="002B6D77"/>
    <w:rsid w:val="002B77C1"/>
    <w:rsid w:val="002B7D66"/>
    <w:rsid w:val="002C01F1"/>
    <w:rsid w:val="002C0ED7"/>
    <w:rsid w:val="002C0EFE"/>
    <w:rsid w:val="002C11CE"/>
    <w:rsid w:val="002C1567"/>
    <w:rsid w:val="002C2038"/>
    <w:rsid w:val="002C2500"/>
    <w:rsid w:val="002C2728"/>
    <w:rsid w:val="002C2754"/>
    <w:rsid w:val="002C425B"/>
    <w:rsid w:val="002C441F"/>
    <w:rsid w:val="002C4783"/>
    <w:rsid w:val="002C5B7C"/>
    <w:rsid w:val="002C60CB"/>
    <w:rsid w:val="002C68C8"/>
    <w:rsid w:val="002C6D81"/>
    <w:rsid w:val="002C7276"/>
    <w:rsid w:val="002C7F1F"/>
    <w:rsid w:val="002D0052"/>
    <w:rsid w:val="002D0098"/>
    <w:rsid w:val="002D06CF"/>
    <w:rsid w:val="002D07BD"/>
    <w:rsid w:val="002D1E0D"/>
    <w:rsid w:val="002D20CC"/>
    <w:rsid w:val="002D2300"/>
    <w:rsid w:val="002D2B2F"/>
    <w:rsid w:val="002D2C29"/>
    <w:rsid w:val="002D3290"/>
    <w:rsid w:val="002D32E5"/>
    <w:rsid w:val="002D38E9"/>
    <w:rsid w:val="002D5006"/>
    <w:rsid w:val="002D5615"/>
    <w:rsid w:val="002D5751"/>
    <w:rsid w:val="002D6375"/>
    <w:rsid w:val="002D7700"/>
    <w:rsid w:val="002D7A22"/>
    <w:rsid w:val="002D7C1E"/>
    <w:rsid w:val="002D7C61"/>
    <w:rsid w:val="002E01D0"/>
    <w:rsid w:val="002E04D6"/>
    <w:rsid w:val="002E0C67"/>
    <w:rsid w:val="002E1235"/>
    <w:rsid w:val="002E14CD"/>
    <w:rsid w:val="002E161D"/>
    <w:rsid w:val="002E1C0D"/>
    <w:rsid w:val="002E239C"/>
    <w:rsid w:val="002E28A2"/>
    <w:rsid w:val="002E296F"/>
    <w:rsid w:val="002E3100"/>
    <w:rsid w:val="002E331B"/>
    <w:rsid w:val="002E34B5"/>
    <w:rsid w:val="002E3B1F"/>
    <w:rsid w:val="002E3E6C"/>
    <w:rsid w:val="002E47C9"/>
    <w:rsid w:val="002E5799"/>
    <w:rsid w:val="002E63D2"/>
    <w:rsid w:val="002E65F4"/>
    <w:rsid w:val="002E698B"/>
    <w:rsid w:val="002E6C95"/>
    <w:rsid w:val="002E742B"/>
    <w:rsid w:val="002E7569"/>
    <w:rsid w:val="002E7C36"/>
    <w:rsid w:val="002F10D6"/>
    <w:rsid w:val="002F1491"/>
    <w:rsid w:val="002F2BAC"/>
    <w:rsid w:val="002F3414"/>
    <w:rsid w:val="002F3706"/>
    <w:rsid w:val="002F3876"/>
    <w:rsid w:val="002F3D32"/>
    <w:rsid w:val="002F41FC"/>
    <w:rsid w:val="002F5F31"/>
    <w:rsid w:val="002F5F46"/>
    <w:rsid w:val="002F6247"/>
    <w:rsid w:val="002F7478"/>
    <w:rsid w:val="00300892"/>
    <w:rsid w:val="00301AC8"/>
    <w:rsid w:val="00302216"/>
    <w:rsid w:val="003023FD"/>
    <w:rsid w:val="00302412"/>
    <w:rsid w:val="0030259F"/>
    <w:rsid w:val="00302764"/>
    <w:rsid w:val="00302F3C"/>
    <w:rsid w:val="00303DBA"/>
    <w:rsid w:val="00303E53"/>
    <w:rsid w:val="00304244"/>
    <w:rsid w:val="00305CC1"/>
    <w:rsid w:val="00306041"/>
    <w:rsid w:val="00306800"/>
    <w:rsid w:val="00306D89"/>
    <w:rsid w:val="00306E5F"/>
    <w:rsid w:val="003072DD"/>
    <w:rsid w:val="00307E14"/>
    <w:rsid w:val="0031022F"/>
    <w:rsid w:val="003118E8"/>
    <w:rsid w:val="00313089"/>
    <w:rsid w:val="003131A1"/>
    <w:rsid w:val="00313615"/>
    <w:rsid w:val="00314054"/>
    <w:rsid w:val="003147B4"/>
    <w:rsid w:val="00315262"/>
    <w:rsid w:val="00315733"/>
    <w:rsid w:val="003164CE"/>
    <w:rsid w:val="003168BD"/>
    <w:rsid w:val="00316F27"/>
    <w:rsid w:val="00317BBB"/>
    <w:rsid w:val="003202FF"/>
    <w:rsid w:val="00320DB5"/>
    <w:rsid w:val="00320ED1"/>
    <w:rsid w:val="003214F1"/>
    <w:rsid w:val="00322E4B"/>
    <w:rsid w:val="00323089"/>
    <w:rsid w:val="00323846"/>
    <w:rsid w:val="00324FEB"/>
    <w:rsid w:val="0032631F"/>
    <w:rsid w:val="003264BA"/>
    <w:rsid w:val="003266EB"/>
    <w:rsid w:val="0032694F"/>
    <w:rsid w:val="00327005"/>
    <w:rsid w:val="00327870"/>
    <w:rsid w:val="00330294"/>
    <w:rsid w:val="00331E3A"/>
    <w:rsid w:val="00332045"/>
    <w:rsid w:val="0033259D"/>
    <w:rsid w:val="00332B05"/>
    <w:rsid w:val="00332C3C"/>
    <w:rsid w:val="00332CD3"/>
    <w:rsid w:val="00333172"/>
    <w:rsid w:val="003333D2"/>
    <w:rsid w:val="00333516"/>
    <w:rsid w:val="00334686"/>
    <w:rsid w:val="00335FA5"/>
    <w:rsid w:val="00336754"/>
    <w:rsid w:val="00336936"/>
    <w:rsid w:val="00336952"/>
    <w:rsid w:val="00336A39"/>
    <w:rsid w:val="00337339"/>
    <w:rsid w:val="00337D35"/>
    <w:rsid w:val="00340345"/>
    <w:rsid w:val="003406C6"/>
    <w:rsid w:val="00340C95"/>
    <w:rsid w:val="00340DBE"/>
    <w:rsid w:val="0034107B"/>
    <w:rsid w:val="00341427"/>
    <w:rsid w:val="003418CC"/>
    <w:rsid w:val="00341D1F"/>
    <w:rsid w:val="00341E7D"/>
    <w:rsid w:val="00341EAB"/>
    <w:rsid w:val="00342646"/>
    <w:rsid w:val="00342FDC"/>
    <w:rsid w:val="0034336C"/>
    <w:rsid w:val="003434EE"/>
    <w:rsid w:val="003437D8"/>
    <w:rsid w:val="00344C41"/>
    <w:rsid w:val="003459BD"/>
    <w:rsid w:val="00345E98"/>
    <w:rsid w:val="003470B0"/>
    <w:rsid w:val="003500D6"/>
    <w:rsid w:val="003504FE"/>
    <w:rsid w:val="003506FC"/>
    <w:rsid w:val="00350B6C"/>
    <w:rsid w:val="00350D38"/>
    <w:rsid w:val="00350D78"/>
    <w:rsid w:val="00351B36"/>
    <w:rsid w:val="003521DD"/>
    <w:rsid w:val="00353380"/>
    <w:rsid w:val="003536B6"/>
    <w:rsid w:val="00353768"/>
    <w:rsid w:val="003542C6"/>
    <w:rsid w:val="0035562C"/>
    <w:rsid w:val="00355C6D"/>
    <w:rsid w:val="003571EF"/>
    <w:rsid w:val="003577EA"/>
    <w:rsid w:val="00357B4E"/>
    <w:rsid w:val="00357BF1"/>
    <w:rsid w:val="0036026C"/>
    <w:rsid w:val="003602F5"/>
    <w:rsid w:val="003605A0"/>
    <w:rsid w:val="00360B7B"/>
    <w:rsid w:val="00360CF5"/>
    <w:rsid w:val="00361730"/>
    <w:rsid w:val="00362C85"/>
    <w:rsid w:val="0036337C"/>
    <w:rsid w:val="00363412"/>
    <w:rsid w:val="00363A65"/>
    <w:rsid w:val="00363AB6"/>
    <w:rsid w:val="00364006"/>
    <w:rsid w:val="003652AE"/>
    <w:rsid w:val="00365E3D"/>
    <w:rsid w:val="00367D64"/>
    <w:rsid w:val="00370E99"/>
    <w:rsid w:val="003716FD"/>
    <w:rsid w:val="0037204B"/>
    <w:rsid w:val="00372389"/>
    <w:rsid w:val="003726AD"/>
    <w:rsid w:val="00372FA8"/>
    <w:rsid w:val="0037305F"/>
    <w:rsid w:val="003744CF"/>
    <w:rsid w:val="00374717"/>
    <w:rsid w:val="003749BC"/>
    <w:rsid w:val="003760DB"/>
    <w:rsid w:val="0037676C"/>
    <w:rsid w:val="00376862"/>
    <w:rsid w:val="00380042"/>
    <w:rsid w:val="00380B74"/>
    <w:rsid w:val="00381043"/>
    <w:rsid w:val="00381319"/>
    <w:rsid w:val="0038190B"/>
    <w:rsid w:val="00382083"/>
    <w:rsid w:val="003824AF"/>
    <w:rsid w:val="003829E5"/>
    <w:rsid w:val="00383B0B"/>
    <w:rsid w:val="00383CA0"/>
    <w:rsid w:val="00383D36"/>
    <w:rsid w:val="00383FDE"/>
    <w:rsid w:val="00384414"/>
    <w:rsid w:val="0038472E"/>
    <w:rsid w:val="00384AA0"/>
    <w:rsid w:val="00386109"/>
    <w:rsid w:val="00386944"/>
    <w:rsid w:val="00386CAA"/>
    <w:rsid w:val="00386EB7"/>
    <w:rsid w:val="00387374"/>
    <w:rsid w:val="0038742F"/>
    <w:rsid w:val="00387457"/>
    <w:rsid w:val="003907B7"/>
    <w:rsid w:val="003911BA"/>
    <w:rsid w:val="00392A15"/>
    <w:rsid w:val="00392E65"/>
    <w:rsid w:val="003936A3"/>
    <w:rsid w:val="0039390F"/>
    <w:rsid w:val="00393A7E"/>
    <w:rsid w:val="00393F0F"/>
    <w:rsid w:val="003943FD"/>
    <w:rsid w:val="003948D1"/>
    <w:rsid w:val="00394F96"/>
    <w:rsid w:val="003956C6"/>
    <w:rsid w:val="003956CC"/>
    <w:rsid w:val="00395C9A"/>
    <w:rsid w:val="0039641A"/>
    <w:rsid w:val="00397123"/>
    <w:rsid w:val="003A0510"/>
    <w:rsid w:val="003A0853"/>
    <w:rsid w:val="003A1884"/>
    <w:rsid w:val="003A1929"/>
    <w:rsid w:val="003A1C8A"/>
    <w:rsid w:val="003A2A0B"/>
    <w:rsid w:val="003A35E6"/>
    <w:rsid w:val="003A3E04"/>
    <w:rsid w:val="003A4332"/>
    <w:rsid w:val="003A57D1"/>
    <w:rsid w:val="003A6160"/>
    <w:rsid w:val="003A644E"/>
    <w:rsid w:val="003A6B67"/>
    <w:rsid w:val="003A74CA"/>
    <w:rsid w:val="003A7A89"/>
    <w:rsid w:val="003B03D0"/>
    <w:rsid w:val="003B060A"/>
    <w:rsid w:val="003B0CC2"/>
    <w:rsid w:val="003B10B7"/>
    <w:rsid w:val="003B13B6"/>
    <w:rsid w:val="003B14C3"/>
    <w:rsid w:val="003B15E6"/>
    <w:rsid w:val="003B185F"/>
    <w:rsid w:val="003B1C25"/>
    <w:rsid w:val="003B22EF"/>
    <w:rsid w:val="003B2ADF"/>
    <w:rsid w:val="003B3700"/>
    <w:rsid w:val="003B408A"/>
    <w:rsid w:val="003B40A0"/>
    <w:rsid w:val="003B43FF"/>
    <w:rsid w:val="003B56BE"/>
    <w:rsid w:val="003B5B1A"/>
    <w:rsid w:val="003B5B9F"/>
    <w:rsid w:val="003B637D"/>
    <w:rsid w:val="003B7492"/>
    <w:rsid w:val="003B7611"/>
    <w:rsid w:val="003B785B"/>
    <w:rsid w:val="003B7DDF"/>
    <w:rsid w:val="003C08A2"/>
    <w:rsid w:val="003C09A1"/>
    <w:rsid w:val="003C118E"/>
    <w:rsid w:val="003C1443"/>
    <w:rsid w:val="003C1760"/>
    <w:rsid w:val="003C18B1"/>
    <w:rsid w:val="003C2045"/>
    <w:rsid w:val="003C2197"/>
    <w:rsid w:val="003C21D6"/>
    <w:rsid w:val="003C338C"/>
    <w:rsid w:val="003C33C3"/>
    <w:rsid w:val="003C35E8"/>
    <w:rsid w:val="003C3877"/>
    <w:rsid w:val="003C43A1"/>
    <w:rsid w:val="003C4FC0"/>
    <w:rsid w:val="003C50CC"/>
    <w:rsid w:val="003C5254"/>
    <w:rsid w:val="003C55F4"/>
    <w:rsid w:val="003C5B23"/>
    <w:rsid w:val="003C5CE6"/>
    <w:rsid w:val="003C6B0A"/>
    <w:rsid w:val="003C6CFC"/>
    <w:rsid w:val="003C6F3B"/>
    <w:rsid w:val="003C70EB"/>
    <w:rsid w:val="003C7897"/>
    <w:rsid w:val="003C7A3F"/>
    <w:rsid w:val="003CF718"/>
    <w:rsid w:val="003D0419"/>
    <w:rsid w:val="003D0454"/>
    <w:rsid w:val="003D051D"/>
    <w:rsid w:val="003D0DE0"/>
    <w:rsid w:val="003D2214"/>
    <w:rsid w:val="003D2766"/>
    <w:rsid w:val="003D2A74"/>
    <w:rsid w:val="003D2CB8"/>
    <w:rsid w:val="003D32DF"/>
    <w:rsid w:val="003D379B"/>
    <w:rsid w:val="003D3D88"/>
    <w:rsid w:val="003D3E8F"/>
    <w:rsid w:val="003D4C84"/>
    <w:rsid w:val="003D549A"/>
    <w:rsid w:val="003D549F"/>
    <w:rsid w:val="003D6418"/>
    <w:rsid w:val="003D6475"/>
    <w:rsid w:val="003D667A"/>
    <w:rsid w:val="003D6EE6"/>
    <w:rsid w:val="003D70E1"/>
    <w:rsid w:val="003D74E3"/>
    <w:rsid w:val="003E1464"/>
    <w:rsid w:val="003E2986"/>
    <w:rsid w:val="003E2AB7"/>
    <w:rsid w:val="003E375C"/>
    <w:rsid w:val="003E3A76"/>
    <w:rsid w:val="003E3C3A"/>
    <w:rsid w:val="003E3D2C"/>
    <w:rsid w:val="003E4086"/>
    <w:rsid w:val="003E639E"/>
    <w:rsid w:val="003E67A1"/>
    <w:rsid w:val="003E68B8"/>
    <w:rsid w:val="003E68ED"/>
    <w:rsid w:val="003E6D10"/>
    <w:rsid w:val="003E71E5"/>
    <w:rsid w:val="003E75A9"/>
    <w:rsid w:val="003F02B3"/>
    <w:rsid w:val="003F0445"/>
    <w:rsid w:val="003F0CF0"/>
    <w:rsid w:val="003F14B1"/>
    <w:rsid w:val="003F1B27"/>
    <w:rsid w:val="003F24BB"/>
    <w:rsid w:val="003F2B20"/>
    <w:rsid w:val="003F3289"/>
    <w:rsid w:val="003F3798"/>
    <w:rsid w:val="003F3C62"/>
    <w:rsid w:val="003F3CDC"/>
    <w:rsid w:val="003F573D"/>
    <w:rsid w:val="003F581A"/>
    <w:rsid w:val="003F594E"/>
    <w:rsid w:val="003F5BBA"/>
    <w:rsid w:val="003F5C9E"/>
    <w:rsid w:val="003F5CB9"/>
    <w:rsid w:val="003F6043"/>
    <w:rsid w:val="003F694D"/>
    <w:rsid w:val="003F6B73"/>
    <w:rsid w:val="003F7056"/>
    <w:rsid w:val="003F71C4"/>
    <w:rsid w:val="003F9EAB"/>
    <w:rsid w:val="00400041"/>
    <w:rsid w:val="00400D4E"/>
    <w:rsid w:val="00400EFB"/>
    <w:rsid w:val="004013C7"/>
    <w:rsid w:val="0040161A"/>
    <w:rsid w:val="00401A7F"/>
    <w:rsid w:val="00401FCF"/>
    <w:rsid w:val="00402159"/>
    <w:rsid w:val="00403094"/>
    <w:rsid w:val="004050AE"/>
    <w:rsid w:val="00406285"/>
    <w:rsid w:val="00407131"/>
    <w:rsid w:val="00407CEB"/>
    <w:rsid w:val="00410008"/>
    <w:rsid w:val="004103B4"/>
    <w:rsid w:val="004104E7"/>
    <w:rsid w:val="00410777"/>
    <w:rsid w:val="0041098E"/>
    <w:rsid w:val="004118C9"/>
    <w:rsid w:val="00412450"/>
    <w:rsid w:val="00412AB5"/>
    <w:rsid w:val="00412D1C"/>
    <w:rsid w:val="00412E33"/>
    <w:rsid w:val="0041487C"/>
    <w:rsid w:val="004148F9"/>
    <w:rsid w:val="00414A42"/>
    <w:rsid w:val="00414DC4"/>
    <w:rsid w:val="00414FBA"/>
    <w:rsid w:val="00415133"/>
    <w:rsid w:val="00415F04"/>
    <w:rsid w:val="00416213"/>
    <w:rsid w:val="00416DD5"/>
    <w:rsid w:val="00416E02"/>
    <w:rsid w:val="004171D6"/>
    <w:rsid w:val="004171DC"/>
    <w:rsid w:val="00420521"/>
    <w:rsid w:val="0042084E"/>
    <w:rsid w:val="00420A09"/>
    <w:rsid w:val="004214B7"/>
    <w:rsid w:val="004216AB"/>
    <w:rsid w:val="004216DD"/>
    <w:rsid w:val="0042175F"/>
    <w:rsid w:val="00421EEF"/>
    <w:rsid w:val="004224AF"/>
    <w:rsid w:val="004231C8"/>
    <w:rsid w:val="00423940"/>
    <w:rsid w:val="00423C33"/>
    <w:rsid w:val="00424B89"/>
    <w:rsid w:val="00424D65"/>
    <w:rsid w:val="0042553F"/>
    <w:rsid w:val="004265DE"/>
    <w:rsid w:val="00427977"/>
    <w:rsid w:val="00430393"/>
    <w:rsid w:val="00430F0F"/>
    <w:rsid w:val="00431490"/>
    <w:rsid w:val="004314D6"/>
    <w:rsid w:val="00431806"/>
    <w:rsid w:val="00431A70"/>
    <w:rsid w:val="00431F42"/>
    <w:rsid w:val="00433428"/>
    <w:rsid w:val="004344A2"/>
    <w:rsid w:val="004347B0"/>
    <w:rsid w:val="00434BBF"/>
    <w:rsid w:val="0043581F"/>
    <w:rsid w:val="00435D21"/>
    <w:rsid w:val="0043615A"/>
    <w:rsid w:val="004370AA"/>
    <w:rsid w:val="00437BA6"/>
    <w:rsid w:val="00437F23"/>
    <w:rsid w:val="00440667"/>
    <w:rsid w:val="004406E4"/>
    <w:rsid w:val="004421F2"/>
    <w:rsid w:val="0044220E"/>
    <w:rsid w:val="00442C6C"/>
    <w:rsid w:val="0044303F"/>
    <w:rsid w:val="00443CBE"/>
    <w:rsid w:val="00443E8A"/>
    <w:rsid w:val="004441BC"/>
    <w:rsid w:val="004444D0"/>
    <w:rsid w:val="00444B6F"/>
    <w:rsid w:val="00444CB8"/>
    <w:rsid w:val="0044506A"/>
    <w:rsid w:val="004457AA"/>
    <w:rsid w:val="0044596D"/>
    <w:rsid w:val="00445C5B"/>
    <w:rsid w:val="004468B4"/>
    <w:rsid w:val="00446CF6"/>
    <w:rsid w:val="00446D86"/>
    <w:rsid w:val="00446E49"/>
    <w:rsid w:val="0045050D"/>
    <w:rsid w:val="00450B2B"/>
    <w:rsid w:val="00451147"/>
    <w:rsid w:val="00451490"/>
    <w:rsid w:val="0045203A"/>
    <w:rsid w:val="0045230A"/>
    <w:rsid w:val="00452957"/>
    <w:rsid w:val="00453A6D"/>
    <w:rsid w:val="00453F52"/>
    <w:rsid w:val="00453FBB"/>
    <w:rsid w:val="00454AD0"/>
    <w:rsid w:val="00454CD2"/>
    <w:rsid w:val="004552FF"/>
    <w:rsid w:val="00455525"/>
    <w:rsid w:val="00455EAA"/>
    <w:rsid w:val="004562D5"/>
    <w:rsid w:val="00456C57"/>
    <w:rsid w:val="00457337"/>
    <w:rsid w:val="00457CC9"/>
    <w:rsid w:val="00457FEF"/>
    <w:rsid w:val="0046078E"/>
    <w:rsid w:val="004614BA"/>
    <w:rsid w:val="00461D0E"/>
    <w:rsid w:val="00461E21"/>
    <w:rsid w:val="00461F4E"/>
    <w:rsid w:val="004620B0"/>
    <w:rsid w:val="004623C9"/>
    <w:rsid w:val="00462E3D"/>
    <w:rsid w:val="004633E9"/>
    <w:rsid w:val="004637E4"/>
    <w:rsid w:val="004641A2"/>
    <w:rsid w:val="00465739"/>
    <w:rsid w:val="0046600A"/>
    <w:rsid w:val="00466025"/>
    <w:rsid w:val="00466E79"/>
    <w:rsid w:val="004677AE"/>
    <w:rsid w:val="00470D7D"/>
    <w:rsid w:val="0047140C"/>
    <w:rsid w:val="00471581"/>
    <w:rsid w:val="00471C51"/>
    <w:rsid w:val="00472F09"/>
    <w:rsid w:val="00473603"/>
    <w:rsid w:val="0047372D"/>
    <w:rsid w:val="00473BA3"/>
    <w:rsid w:val="00473D29"/>
    <w:rsid w:val="004743DD"/>
    <w:rsid w:val="00474682"/>
    <w:rsid w:val="00474CEA"/>
    <w:rsid w:val="00474E62"/>
    <w:rsid w:val="004759C3"/>
    <w:rsid w:val="00475DF0"/>
    <w:rsid w:val="0047669C"/>
    <w:rsid w:val="0047756B"/>
    <w:rsid w:val="00480A08"/>
    <w:rsid w:val="00480EB3"/>
    <w:rsid w:val="004819F4"/>
    <w:rsid w:val="00481C83"/>
    <w:rsid w:val="0048241D"/>
    <w:rsid w:val="0048358E"/>
    <w:rsid w:val="004838C7"/>
    <w:rsid w:val="00483968"/>
    <w:rsid w:val="004841BE"/>
    <w:rsid w:val="00484452"/>
    <w:rsid w:val="00484A98"/>
    <w:rsid w:val="00484F86"/>
    <w:rsid w:val="00486D12"/>
    <w:rsid w:val="004872D8"/>
    <w:rsid w:val="004876F8"/>
    <w:rsid w:val="00490746"/>
    <w:rsid w:val="00490852"/>
    <w:rsid w:val="004914C4"/>
    <w:rsid w:val="004914EB"/>
    <w:rsid w:val="00491618"/>
    <w:rsid w:val="00491C9C"/>
    <w:rsid w:val="00492E3C"/>
    <w:rsid w:val="00492F30"/>
    <w:rsid w:val="00493B22"/>
    <w:rsid w:val="00493D4F"/>
    <w:rsid w:val="004946F4"/>
    <w:rsid w:val="00494780"/>
    <w:rsid w:val="0049487E"/>
    <w:rsid w:val="0049523D"/>
    <w:rsid w:val="004958E2"/>
    <w:rsid w:val="00495C7F"/>
    <w:rsid w:val="00496058"/>
    <w:rsid w:val="004A160D"/>
    <w:rsid w:val="004A1AFC"/>
    <w:rsid w:val="004A287C"/>
    <w:rsid w:val="004A2C16"/>
    <w:rsid w:val="004A3562"/>
    <w:rsid w:val="004A3D9A"/>
    <w:rsid w:val="004A3E81"/>
    <w:rsid w:val="004A4080"/>
    <w:rsid w:val="004A4195"/>
    <w:rsid w:val="004A55FB"/>
    <w:rsid w:val="004A5C52"/>
    <w:rsid w:val="004A5C62"/>
    <w:rsid w:val="004A5CE5"/>
    <w:rsid w:val="004A5F2D"/>
    <w:rsid w:val="004A707D"/>
    <w:rsid w:val="004A7654"/>
    <w:rsid w:val="004B0974"/>
    <w:rsid w:val="004B1B52"/>
    <w:rsid w:val="004B1C04"/>
    <w:rsid w:val="004B1D59"/>
    <w:rsid w:val="004B361E"/>
    <w:rsid w:val="004B38AA"/>
    <w:rsid w:val="004B3A1B"/>
    <w:rsid w:val="004B4185"/>
    <w:rsid w:val="004B46C4"/>
    <w:rsid w:val="004B497E"/>
    <w:rsid w:val="004B4F74"/>
    <w:rsid w:val="004B5253"/>
    <w:rsid w:val="004B60DA"/>
    <w:rsid w:val="004B6605"/>
    <w:rsid w:val="004B70B2"/>
    <w:rsid w:val="004B7CF5"/>
    <w:rsid w:val="004B7F47"/>
    <w:rsid w:val="004C039C"/>
    <w:rsid w:val="004C1841"/>
    <w:rsid w:val="004C1D65"/>
    <w:rsid w:val="004C4182"/>
    <w:rsid w:val="004C4E07"/>
    <w:rsid w:val="004C5541"/>
    <w:rsid w:val="004C5860"/>
    <w:rsid w:val="004C63D1"/>
    <w:rsid w:val="004C6982"/>
    <w:rsid w:val="004C6EEE"/>
    <w:rsid w:val="004C702B"/>
    <w:rsid w:val="004C7627"/>
    <w:rsid w:val="004C7ED6"/>
    <w:rsid w:val="004D0033"/>
    <w:rsid w:val="004D016B"/>
    <w:rsid w:val="004D052B"/>
    <w:rsid w:val="004D0C42"/>
    <w:rsid w:val="004D1B22"/>
    <w:rsid w:val="004D1B98"/>
    <w:rsid w:val="004D23CC"/>
    <w:rsid w:val="004D36F2"/>
    <w:rsid w:val="004D3EEB"/>
    <w:rsid w:val="004D4063"/>
    <w:rsid w:val="004D505D"/>
    <w:rsid w:val="004D528C"/>
    <w:rsid w:val="004D55A2"/>
    <w:rsid w:val="004D6014"/>
    <w:rsid w:val="004D6C00"/>
    <w:rsid w:val="004D7731"/>
    <w:rsid w:val="004D7A5A"/>
    <w:rsid w:val="004D7F23"/>
    <w:rsid w:val="004E017D"/>
    <w:rsid w:val="004E03B6"/>
    <w:rsid w:val="004E0700"/>
    <w:rsid w:val="004E09D1"/>
    <w:rsid w:val="004E0F16"/>
    <w:rsid w:val="004E1106"/>
    <w:rsid w:val="004E138F"/>
    <w:rsid w:val="004E3BA0"/>
    <w:rsid w:val="004E43C4"/>
    <w:rsid w:val="004E44A5"/>
    <w:rsid w:val="004E4560"/>
    <w:rsid w:val="004E4649"/>
    <w:rsid w:val="004E5C2B"/>
    <w:rsid w:val="004E7412"/>
    <w:rsid w:val="004E7576"/>
    <w:rsid w:val="004F00DD"/>
    <w:rsid w:val="004F0443"/>
    <w:rsid w:val="004F1215"/>
    <w:rsid w:val="004F2133"/>
    <w:rsid w:val="004F2408"/>
    <w:rsid w:val="004F2AE9"/>
    <w:rsid w:val="004F2E69"/>
    <w:rsid w:val="004F3209"/>
    <w:rsid w:val="004F3B0A"/>
    <w:rsid w:val="004F45ED"/>
    <w:rsid w:val="004F5398"/>
    <w:rsid w:val="004F554C"/>
    <w:rsid w:val="004F55F1"/>
    <w:rsid w:val="004F6936"/>
    <w:rsid w:val="0050001A"/>
    <w:rsid w:val="005008ED"/>
    <w:rsid w:val="00501427"/>
    <w:rsid w:val="00501BFF"/>
    <w:rsid w:val="005021C1"/>
    <w:rsid w:val="00502B91"/>
    <w:rsid w:val="00502D16"/>
    <w:rsid w:val="00503057"/>
    <w:rsid w:val="00503DC6"/>
    <w:rsid w:val="0050473A"/>
    <w:rsid w:val="00504973"/>
    <w:rsid w:val="005053A0"/>
    <w:rsid w:val="00506A19"/>
    <w:rsid w:val="00506A4F"/>
    <w:rsid w:val="00506AA2"/>
    <w:rsid w:val="00506F5D"/>
    <w:rsid w:val="00507093"/>
    <w:rsid w:val="00510374"/>
    <w:rsid w:val="005103D0"/>
    <w:rsid w:val="00510C37"/>
    <w:rsid w:val="005115FF"/>
    <w:rsid w:val="005122E1"/>
    <w:rsid w:val="005126D0"/>
    <w:rsid w:val="00512C26"/>
    <w:rsid w:val="00513DC3"/>
    <w:rsid w:val="00513E05"/>
    <w:rsid w:val="005145C5"/>
    <w:rsid w:val="00514667"/>
    <w:rsid w:val="0051568D"/>
    <w:rsid w:val="00515FE2"/>
    <w:rsid w:val="00516485"/>
    <w:rsid w:val="00517E84"/>
    <w:rsid w:val="00521C98"/>
    <w:rsid w:val="00522469"/>
    <w:rsid w:val="00523311"/>
    <w:rsid w:val="005249F0"/>
    <w:rsid w:val="00525004"/>
    <w:rsid w:val="005252AA"/>
    <w:rsid w:val="00526AC7"/>
    <w:rsid w:val="00526C15"/>
    <w:rsid w:val="00526DD7"/>
    <w:rsid w:val="00526EED"/>
    <w:rsid w:val="00526F0C"/>
    <w:rsid w:val="00526FE3"/>
    <w:rsid w:val="005279ED"/>
    <w:rsid w:val="0053063A"/>
    <w:rsid w:val="00530FB0"/>
    <w:rsid w:val="00532C57"/>
    <w:rsid w:val="00536499"/>
    <w:rsid w:val="00536505"/>
    <w:rsid w:val="00537D72"/>
    <w:rsid w:val="00540218"/>
    <w:rsid w:val="005411B9"/>
    <w:rsid w:val="00541957"/>
    <w:rsid w:val="00542062"/>
    <w:rsid w:val="00542582"/>
    <w:rsid w:val="00542A03"/>
    <w:rsid w:val="00542A2F"/>
    <w:rsid w:val="005438BC"/>
    <w:rsid w:val="00543903"/>
    <w:rsid w:val="00543BCC"/>
    <w:rsid w:val="00543F11"/>
    <w:rsid w:val="00544A9D"/>
    <w:rsid w:val="00545C0A"/>
    <w:rsid w:val="00546305"/>
    <w:rsid w:val="005469A1"/>
    <w:rsid w:val="00546A79"/>
    <w:rsid w:val="00546ECF"/>
    <w:rsid w:val="00547646"/>
    <w:rsid w:val="00547A95"/>
    <w:rsid w:val="00547D61"/>
    <w:rsid w:val="005502CC"/>
    <w:rsid w:val="005505E0"/>
    <w:rsid w:val="00551152"/>
    <w:rsid w:val="0055119B"/>
    <w:rsid w:val="0055175D"/>
    <w:rsid w:val="00552729"/>
    <w:rsid w:val="00554529"/>
    <w:rsid w:val="00554820"/>
    <w:rsid w:val="005548BC"/>
    <w:rsid w:val="00554B1F"/>
    <w:rsid w:val="00555BD9"/>
    <w:rsid w:val="005561FC"/>
    <w:rsid w:val="00556D9A"/>
    <w:rsid w:val="00557198"/>
    <w:rsid w:val="00557217"/>
    <w:rsid w:val="00560378"/>
    <w:rsid w:val="005606BA"/>
    <w:rsid w:val="00561202"/>
    <w:rsid w:val="005612DC"/>
    <w:rsid w:val="005616FF"/>
    <w:rsid w:val="0056181A"/>
    <w:rsid w:val="00562507"/>
    <w:rsid w:val="00562811"/>
    <w:rsid w:val="00563AF5"/>
    <w:rsid w:val="00564185"/>
    <w:rsid w:val="0056419F"/>
    <w:rsid w:val="00564510"/>
    <w:rsid w:val="00564B91"/>
    <w:rsid w:val="0056573A"/>
    <w:rsid w:val="00566629"/>
    <w:rsid w:val="005669D7"/>
    <w:rsid w:val="0056727C"/>
    <w:rsid w:val="00571113"/>
    <w:rsid w:val="0057160E"/>
    <w:rsid w:val="00572031"/>
    <w:rsid w:val="00572282"/>
    <w:rsid w:val="005734B4"/>
    <w:rsid w:val="00573A9F"/>
    <w:rsid w:val="00573CE3"/>
    <w:rsid w:val="00574A81"/>
    <w:rsid w:val="00575EB7"/>
    <w:rsid w:val="00576E84"/>
    <w:rsid w:val="00576FDE"/>
    <w:rsid w:val="00580067"/>
    <w:rsid w:val="0058028B"/>
    <w:rsid w:val="00580394"/>
    <w:rsid w:val="0058067B"/>
    <w:rsid w:val="005809CD"/>
    <w:rsid w:val="00580B01"/>
    <w:rsid w:val="0058173F"/>
    <w:rsid w:val="0058198F"/>
    <w:rsid w:val="00582B8C"/>
    <w:rsid w:val="00582DBB"/>
    <w:rsid w:val="00583138"/>
    <w:rsid w:val="005869FE"/>
    <w:rsid w:val="00587175"/>
    <w:rsid w:val="0058757E"/>
    <w:rsid w:val="00590695"/>
    <w:rsid w:val="00590894"/>
    <w:rsid w:val="00591956"/>
    <w:rsid w:val="00592E79"/>
    <w:rsid w:val="00593590"/>
    <w:rsid w:val="00593AAA"/>
    <w:rsid w:val="005940B3"/>
    <w:rsid w:val="00594CA8"/>
    <w:rsid w:val="005955E5"/>
    <w:rsid w:val="00595962"/>
    <w:rsid w:val="00595C8A"/>
    <w:rsid w:val="00596A4B"/>
    <w:rsid w:val="00596C09"/>
    <w:rsid w:val="00596F49"/>
    <w:rsid w:val="00597507"/>
    <w:rsid w:val="00597551"/>
    <w:rsid w:val="0059788C"/>
    <w:rsid w:val="0059797F"/>
    <w:rsid w:val="00597E6E"/>
    <w:rsid w:val="005A0A1C"/>
    <w:rsid w:val="005A169B"/>
    <w:rsid w:val="005A16FA"/>
    <w:rsid w:val="005A19B5"/>
    <w:rsid w:val="005A21FE"/>
    <w:rsid w:val="005A2210"/>
    <w:rsid w:val="005A271B"/>
    <w:rsid w:val="005A273E"/>
    <w:rsid w:val="005A33D6"/>
    <w:rsid w:val="005A38A3"/>
    <w:rsid w:val="005A479D"/>
    <w:rsid w:val="005A4F88"/>
    <w:rsid w:val="005A62EF"/>
    <w:rsid w:val="005A6FB9"/>
    <w:rsid w:val="005A75DE"/>
    <w:rsid w:val="005A7E32"/>
    <w:rsid w:val="005B00FA"/>
    <w:rsid w:val="005B0F32"/>
    <w:rsid w:val="005B1C6D"/>
    <w:rsid w:val="005B21B6"/>
    <w:rsid w:val="005B29F3"/>
    <w:rsid w:val="005B3127"/>
    <w:rsid w:val="005B38B8"/>
    <w:rsid w:val="005B3A08"/>
    <w:rsid w:val="005B42FD"/>
    <w:rsid w:val="005B5163"/>
    <w:rsid w:val="005B5E14"/>
    <w:rsid w:val="005B6AF7"/>
    <w:rsid w:val="005B6D7F"/>
    <w:rsid w:val="005B76AE"/>
    <w:rsid w:val="005B76F9"/>
    <w:rsid w:val="005B7A63"/>
    <w:rsid w:val="005B7CED"/>
    <w:rsid w:val="005C0955"/>
    <w:rsid w:val="005C1BE9"/>
    <w:rsid w:val="005C2A63"/>
    <w:rsid w:val="005C3372"/>
    <w:rsid w:val="005C3664"/>
    <w:rsid w:val="005C37C1"/>
    <w:rsid w:val="005C3BB3"/>
    <w:rsid w:val="005C49DA"/>
    <w:rsid w:val="005C50A2"/>
    <w:rsid w:val="005C50F3"/>
    <w:rsid w:val="005C54B5"/>
    <w:rsid w:val="005C5D80"/>
    <w:rsid w:val="005C5D91"/>
    <w:rsid w:val="005C65D6"/>
    <w:rsid w:val="005C66C6"/>
    <w:rsid w:val="005D0078"/>
    <w:rsid w:val="005D021A"/>
    <w:rsid w:val="005D07B8"/>
    <w:rsid w:val="005D1223"/>
    <w:rsid w:val="005D14CC"/>
    <w:rsid w:val="005D1DB6"/>
    <w:rsid w:val="005D20D1"/>
    <w:rsid w:val="005D27E5"/>
    <w:rsid w:val="005D43E0"/>
    <w:rsid w:val="005D4942"/>
    <w:rsid w:val="005D4E08"/>
    <w:rsid w:val="005D6451"/>
    <w:rsid w:val="005D6597"/>
    <w:rsid w:val="005E0F18"/>
    <w:rsid w:val="005E0F7B"/>
    <w:rsid w:val="005E107B"/>
    <w:rsid w:val="005E14E7"/>
    <w:rsid w:val="005E1E78"/>
    <w:rsid w:val="005E1EFD"/>
    <w:rsid w:val="005E26A3"/>
    <w:rsid w:val="005E2DC1"/>
    <w:rsid w:val="005E2ECB"/>
    <w:rsid w:val="005E3386"/>
    <w:rsid w:val="005E33C5"/>
    <w:rsid w:val="005E3426"/>
    <w:rsid w:val="005E447E"/>
    <w:rsid w:val="005E475D"/>
    <w:rsid w:val="005E4CB9"/>
    <w:rsid w:val="005E4FD1"/>
    <w:rsid w:val="005E5F2D"/>
    <w:rsid w:val="005E6C71"/>
    <w:rsid w:val="005F0775"/>
    <w:rsid w:val="005F0CF5"/>
    <w:rsid w:val="005F121D"/>
    <w:rsid w:val="005F21EB"/>
    <w:rsid w:val="005F2AAA"/>
    <w:rsid w:val="005F356E"/>
    <w:rsid w:val="005F3F37"/>
    <w:rsid w:val="005F45F2"/>
    <w:rsid w:val="005F5B05"/>
    <w:rsid w:val="005F5BBC"/>
    <w:rsid w:val="005F5CEB"/>
    <w:rsid w:val="005F64CF"/>
    <w:rsid w:val="005F6E64"/>
    <w:rsid w:val="005F76F9"/>
    <w:rsid w:val="005F7FD7"/>
    <w:rsid w:val="006008D8"/>
    <w:rsid w:val="00600E6D"/>
    <w:rsid w:val="00600F39"/>
    <w:rsid w:val="006012EA"/>
    <w:rsid w:val="00601328"/>
    <w:rsid w:val="006020AD"/>
    <w:rsid w:val="00602B54"/>
    <w:rsid w:val="00602F15"/>
    <w:rsid w:val="0060329B"/>
    <w:rsid w:val="006041AD"/>
    <w:rsid w:val="0060498D"/>
    <w:rsid w:val="00604A38"/>
    <w:rsid w:val="0060553D"/>
    <w:rsid w:val="00605908"/>
    <w:rsid w:val="0060758A"/>
    <w:rsid w:val="00607850"/>
    <w:rsid w:val="00607D30"/>
    <w:rsid w:val="00607EF7"/>
    <w:rsid w:val="006106C3"/>
    <w:rsid w:val="0061098F"/>
    <w:rsid w:val="00610D7C"/>
    <w:rsid w:val="006112A9"/>
    <w:rsid w:val="00613414"/>
    <w:rsid w:val="00613B5C"/>
    <w:rsid w:val="00614668"/>
    <w:rsid w:val="00614F38"/>
    <w:rsid w:val="0061546F"/>
    <w:rsid w:val="00615926"/>
    <w:rsid w:val="00615EE9"/>
    <w:rsid w:val="006160D0"/>
    <w:rsid w:val="00616598"/>
    <w:rsid w:val="006174AB"/>
    <w:rsid w:val="00620154"/>
    <w:rsid w:val="006202F5"/>
    <w:rsid w:val="00620339"/>
    <w:rsid w:val="006206E1"/>
    <w:rsid w:val="006224F2"/>
    <w:rsid w:val="00622EA2"/>
    <w:rsid w:val="0062408D"/>
    <w:rsid w:val="006240CC"/>
    <w:rsid w:val="006244CE"/>
    <w:rsid w:val="00624940"/>
    <w:rsid w:val="00624C0A"/>
    <w:rsid w:val="0062544A"/>
    <w:rsid w:val="006254F8"/>
    <w:rsid w:val="0062690C"/>
    <w:rsid w:val="00626950"/>
    <w:rsid w:val="00626F89"/>
    <w:rsid w:val="00627A73"/>
    <w:rsid w:val="00627DA7"/>
    <w:rsid w:val="00627E31"/>
    <w:rsid w:val="006306E9"/>
    <w:rsid w:val="006307F8"/>
    <w:rsid w:val="00630DA4"/>
    <w:rsid w:val="006318D0"/>
    <w:rsid w:val="006319A8"/>
    <w:rsid w:val="00631CD4"/>
    <w:rsid w:val="0063239B"/>
    <w:rsid w:val="00632597"/>
    <w:rsid w:val="00632837"/>
    <w:rsid w:val="006333F7"/>
    <w:rsid w:val="006344C5"/>
    <w:rsid w:val="00634D13"/>
    <w:rsid w:val="006354AC"/>
    <w:rsid w:val="006356E3"/>
    <w:rsid w:val="006358B4"/>
    <w:rsid w:val="00635E9C"/>
    <w:rsid w:val="006369CE"/>
    <w:rsid w:val="00636ACF"/>
    <w:rsid w:val="006371FE"/>
    <w:rsid w:val="00637998"/>
    <w:rsid w:val="00637BFF"/>
    <w:rsid w:val="0064117C"/>
    <w:rsid w:val="00641307"/>
    <w:rsid w:val="00641724"/>
    <w:rsid w:val="006419AA"/>
    <w:rsid w:val="00641A79"/>
    <w:rsid w:val="00642135"/>
    <w:rsid w:val="00642306"/>
    <w:rsid w:val="006429AB"/>
    <w:rsid w:val="006435A3"/>
    <w:rsid w:val="006441A7"/>
    <w:rsid w:val="006448EE"/>
    <w:rsid w:val="00644B1F"/>
    <w:rsid w:val="00644B7E"/>
    <w:rsid w:val="006450E1"/>
    <w:rsid w:val="006454E6"/>
    <w:rsid w:val="00645752"/>
    <w:rsid w:val="00645A4C"/>
    <w:rsid w:val="00645EA4"/>
    <w:rsid w:val="00646235"/>
    <w:rsid w:val="00646A68"/>
    <w:rsid w:val="0064706C"/>
    <w:rsid w:val="00647BA8"/>
    <w:rsid w:val="00647D8B"/>
    <w:rsid w:val="00647DCB"/>
    <w:rsid w:val="0065045E"/>
    <w:rsid w:val="006505BD"/>
    <w:rsid w:val="006508EA"/>
    <w:rsid w:val="0065092E"/>
    <w:rsid w:val="00651140"/>
    <w:rsid w:val="006527F6"/>
    <w:rsid w:val="006539D2"/>
    <w:rsid w:val="00653F92"/>
    <w:rsid w:val="00654170"/>
    <w:rsid w:val="006551B4"/>
    <w:rsid w:val="006557A7"/>
    <w:rsid w:val="00655BCB"/>
    <w:rsid w:val="00656290"/>
    <w:rsid w:val="006564F5"/>
    <w:rsid w:val="00656878"/>
    <w:rsid w:val="00656DFD"/>
    <w:rsid w:val="0065763C"/>
    <w:rsid w:val="006579E7"/>
    <w:rsid w:val="00657CFB"/>
    <w:rsid w:val="00657D32"/>
    <w:rsid w:val="00657D69"/>
    <w:rsid w:val="00657F3A"/>
    <w:rsid w:val="006601C9"/>
    <w:rsid w:val="006608D8"/>
    <w:rsid w:val="006621D7"/>
    <w:rsid w:val="00662A9E"/>
    <w:rsid w:val="00662C9C"/>
    <w:rsid w:val="00662CD1"/>
    <w:rsid w:val="00662EA3"/>
    <w:rsid w:val="0066302A"/>
    <w:rsid w:val="00663F0C"/>
    <w:rsid w:val="00664386"/>
    <w:rsid w:val="00665594"/>
    <w:rsid w:val="006661F4"/>
    <w:rsid w:val="00666816"/>
    <w:rsid w:val="00667770"/>
    <w:rsid w:val="00667858"/>
    <w:rsid w:val="00670597"/>
    <w:rsid w:val="006706D0"/>
    <w:rsid w:val="00670F3E"/>
    <w:rsid w:val="00671648"/>
    <w:rsid w:val="006725B9"/>
    <w:rsid w:val="006727FD"/>
    <w:rsid w:val="00673252"/>
    <w:rsid w:val="00673A16"/>
    <w:rsid w:val="00674842"/>
    <w:rsid w:val="00674D29"/>
    <w:rsid w:val="00676949"/>
    <w:rsid w:val="00677574"/>
    <w:rsid w:val="00677AF8"/>
    <w:rsid w:val="006801F3"/>
    <w:rsid w:val="006812ED"/>
    <w:rsid w:val="00681735"/>
    <w:rsid w:val="00681ED6"/>
    <w:rsid w:val="00682119"/>
    <w:rsid w:val="00682893"/>
    <w:rsid w:val="00683878"/>
    <w:rsid w:val="00683A15"/>
    <w:rsid w:val="00684380"/>
    <w:rsid w:val="00684495"/>
    <w:rsid w:val="0068454C"/>
    <w:rsid w:val="00684E56"/>
    <w:rsid w:val="006853BA"/>
    <w:rsid w:val="00686472"/>
    <w:rsid w:val="00687B48"/>
    <w:rsid w:val="00690691"/>
    <w:rsid w:val="00690BC0"/>
    <w:rsid w:val="0069122B"/>
    <w:rsid w:val="00691B62"/>
    <w:rsid w:val="006933B5"/>
    <w:rsid w:val="006939F0"/>
    <w:rsid w:val="00693D14"/>
    <w:rsid w:val="006944AE"/>
    <w:rsid w:val="006945C7"/>
    <w:rsid w:val="00694BA7"/>
    <w:rsid w:val="00694DDB"/>
    <w:rsid w:val="00695407"/>
    <w:rsid w:val="00696E47"/>
    <w:rsid w:val="00696F27"/>
    <w:rsid w:val="00697509"/>
    <w:rsid w:val="00697594"/>
    <w:rsid w:val="0069797F"/>
    <w:rsid w:val="00697A41"/>
    <w:rsid w:val="006A0595"/>
    <w:rsid w:val="006A0DFD"/>
    <w:rsid w:val="006A1229"/>
    <w:rsid w:val="006A18C2"/>
    <w:rsid w:val="006A1B94"/>
    <w:rsid w:val="006A1EA3"/>
    <w:rsid w:val="006A1EDE"/>
    <w:rsid w:val="006A2332"/>
    <w:rsid w:val="006A2446"/>
    <w:rsid w:val="006A3383"/>
    <w:rsid w:val="006A3685"/>
    <w:rsid w:val="006A3AC2"/>
    <w:rsid w:val="006A3F4B"/>
    <w:rsid w:val="006A4B17"/>
    <w:rsid w:val="006A578F"/>
    <w:rsid w:val="006A5A60"/>
    <w:rsid w:val="006A5F18"/>
    <w:rsid w:val="006A6845"/>
    <w:rsid w:val="006A706C"/>
    <w:rsid w:val="006A79C7"/>
    <w:rsid w:val="006B077C"/>
    <w:rsid w:val="006B0DAE"/>
    <w:rsid w:val="006B0E59"/>
    <w:rsid w:val="006B126D"/>
    <w:rsid w:val="006B1A5B"/>
    <w:rsid w:val="006B1F22"/>
    <w:rsid w:val="006B21D4"/>
    <w:rsid w:val="006B283F"/>
    <w:rsid w:val="006B34FE"/>
    <w:rsid w:val="006B499A"/>
    <w:rsid w:val="006B4B33"/>
    <w:rsid w:val="006B6803"/>
    <w:rsid w:val="006B72CD"/>
    <w:rsid w:val="006B7520"/>
    <w:rsid w:val="006C0279"/>
    <w:rsid w:val="006C0789"/>
    <w:rsid w:val="006C0961"/>
    <w:rsid w:val="006C1A44"/>
    <w:rsid w:val="006C295F"/>
    <w:rsid w:val="006C3106"/>
    <w:rsid w:val="006C3380"/>
    <w:rsid w:val="006C33BD"/>
    <w:rsid w:val="006C406D"/>
    <w:rsid w:val="006C4333"/>
    <w:rsid w:val="006C477F"/>
    <w:rsid w:val="006C581E"/>
    <w:rsid w:val="006C5AC2"/>
    <w:rsid w:val="006C5B10"/>
    <w:rsid w:val="006C6376"/>
    <w:rsid w:val="006C6466"/>
    <w:rsid w:val="006C675D"/>
    <w:rsid w:val="006C694C"/>
    <w:rsid w:val="006D0BC3"/>
    <w:rsid w:val="006D0F16"/>
    <w:rsid w:val="006D0F38"/>
    <w:rsid w:val="006D1199"/>
    <w:rsid w:val="006D1263"/>
    <w:rsid w:val="006D12A6"/>
    <w:rsid w:val="006D156C"/>
    <w:rsid w:val="006D1752"/>
    <w:rsid w:val="006D2A0B"/>
    <w:rsid w:val="006D2A3F"/>
    <w:rsid w:val="006D2C08"/>
    <w:rsid w:val="006D2FBC"/>
    <w:rsid w:val="006D34F3"/>
    <w:rsid w:val="006D35E2"/>
    <w:rsid w:val="006D44A6"/>
    <w:rsid w:val="006D476D"/>
    <w:rsid w:val="006D48ED"/>
    <w:rsid w:val="006D5392"/>
    <w:rsid w:val="006D5F9A"/>
    <w:rsid w:val="006D65DA"/>
    <w:rsid w:val="006D69DA"/>
    <w:rsid w:val="006D6E34"/>
    <w:rsid w:val="006D74C1"/>
    <w:rsid w:val="006D7F16"/>
    <w:rsid w:val="006E00D0"/>
    <w:rsid w:val="006E0882"/>
    <w:rsid w:val="006E0924"/>
    <w:rsid w:val="006E138B"/>
    <w:rsid w:val="006E14F2"/>
    <w:rsid w:val="006E1867"/>
    <w:rsid w:val="006E4305"/>
    <w:rsid w:val="006E5C50"/>
    <w:rsid w:val="006E6864"/>
    <w:rsid w:val="006E6892"/>
    <w:rsid w:val="006E69FA"/>
    <w:rsid w:val="006E6F15"/>
    <w:rsid w:val="006E7C67"/>
    <w:rsid w:val="006F00E6"/>
    <w:rsid w:val="006F0330"/>
    <w:rsid w:val="006F0EBE"/>
    <w:rsid w:val="006F15AD"/>
    <w:rsid w:val="006F1ED2"/>
    <w:rsid w:val="006F1FDC"/>
    <w:rsid w:val="006F4D8B"/>
    <w:rsid w:val="006F5FDA"/>
    <w:rsid w:val="006F6A1F"/>
    <w:rsid w:val="006F6B8C"/>
    <w:rsid w:val="006F714D"/>
    <w:rsid w:val="006F72F1"/>
    <w:rsid w:val="006F740C"/>
    <w:rsid w:val="006F7F1C"/>
    <w:rsid w:val="00700299"/>
    <w:rsid w:val="007002C2"/>
    <w:rsid w:val="007013EF"/>
    <w:rsid w:val="007014C6"/>
    <w:rsid w:val="00701BD3"/>
    <w:rsid w:val="007026CE"/>
    <w:rsid w:val="00703201"/>
    <w:rsid w:val="00704C1E"/>
    <w:rsid w:val="0070527B"/>
    <w:rsid w:val="007055BD"/>
    <w:rsid w:val="00706E1E"/>
    <w:rsid w:val="00707147"/>
    <w:rsid w:val="00711423"/>
    <w:rsid w:val="00711BCE"/>
    <w:rsid w:val="007124F2"/>
    <w:rsid w:val="0071415B"/>
    <w:rsid w:val="007141D0"/>
    <w:rsid w:val="0071433C"/>
    <w:rsid w:val="00714A95"/>
    <w:rsid w:val="00714BB8"/>
    <w:rsid w:val="007150A9"/>
    <w:rsid w:val="007151B5"/>
    <w:rsid w:val="007155B7"/>
    <w:rsid w:val="00715705"/>
    <w:rsid w:val="00716BEB"/>
    <w:rsid w:val="00717151"/>
    <w:rsid w:val="007173CA"/>
    <w:rsid w:val="00717CDA"/>
    <w:rsid w:val="0072039D"/>
    <w:rsid w:val="00721023"/>
    <w:rsid w:val="007216AA"/>
    <w:rsid w:val="00721AB5"/>
    <w:rsid w:val="00721CFB"/>
    <w:rsid w:val="00721DEF"/>
    <w:rsid w:val="0072204D"/>
    <w:rsid w:val="007220C8"/>
    <w:rsid w:val="00722149"/>
    <w:rsid w:val="007226DE"/>
    <w:rsid w:val="00722AAD"/>
    <w:rsid w:val="00722C43"/>
    <w:rsid w:val="00724A43"/>
    <w:rsid w:val="00724E9A"/>
    <w:rsid w:val="00724EEA"/>
    <w:rsid w:val="007264C4"/>
    <w:rsid w:val="007268EC"/>
    <w:rsid w:val="00726B03"/>
    <w:rsid w:val="007273AC"/>
    <w:rsid w:val="00730D3E"/>
    <w:rsid w:val="00730E6F"/>
    <w:rsid w:val="0073103B"/>
    <w:rsid w:val="00731AD4"/>
    <w:rsid w:val="007324B7"/>
    <w:rsid w:val="007324D6"/>
    <w:rsid w:val="00732817"/>
    <w:rsid w:val="00732F4D"/>
    <w:rsid w:val="00733387"/>
    <w:rsid w:val="0073453A"/>
    <w:rsid w:val="007346E4"/>
    <w:rsid w:val="00735443"/>
    <w:rsid w:val="00735564"/>
    <w:rsid w:val="007359E6"/>
    <w:rsid w:val="007363C7"/>
    <w:rsid w:val="0073652C"/>
    <w:rsid w:val="00736710"/>
    <w:rsid w:val="00736A49"/>
    <w:rsid w:val="00736F6F"/>
    <w:rsid w:val="00737CCC"/>
    <w:rsid w:val="00740410"/>
    <w:rsid w:val="00740499"/>
    <w:rsid w:val="00740902"/>
    <w:rsid w:val="00740F22"/>
    <w:rsid w:val="00740FDD"/>
    <w:rsid w:val="007415B5"/>
    <w:rsid w:val="0074169F"/>
    <w:rsid w:val="00741CF0"/>
    <w:rsid w:val="00741F1A"/>
    <w:rsid w:val="00742205"/>
    <w:rsid w:val="0074247C"/>
    <w:rsid w:val="00742800"/>
    <w:rsid w:val="007431C2"/>
    <w:rsid w:val="00743DD8"/>
    <w:rsid w:val="0074449B"/>
    <w:rsid w:val="007447DA"/>
    <w:rsid w:val="00744A48"/>
    <w:rsid w:val="007450F8"/>
    <w:rsid w:val="00746042"/>
    <w:rsid w:val="00746486"/>
    <w:rsid w:val="0074696E"/>
    <w:rsid w:val="007476D5"/>
    <w:rsid w:val="00750135"/>
    <w:rsid w:val="0075024E"/>
    <w:rsid w:val="00750EC2"/>
    <w:rsid w:val="00751199"/>
    <w:rsid w:val="0075230B"/>
    <w:rsid w:val="0075273F"/>
    <w:rsid w:val="0075287E"/>
    <w:rsid w:val="00752B28"/>
    <w:rsid w:val="007536BC"/>
    <w:rsid w:val="00753D60"/>
    <w:rsid w:val="00753E6E"/>
    <w:rsid w:val="007541A9"/>
    <w:rsid w:val="00754E36"/>
    <w:rsid w:val="00754FF0"/>
    <w:rsid w:val="00755BAB"/>
    <w:rsid w:val="00756E2B"/>
    <w:rsid w:val="00757525"/>
    <w:rsid w:val="00757C5A"/>
    <w:rsid w:val="007611C1"/>
    <w:rsid w:val="007617A4"/>
    <w:rsid w:val="007623E1"/>
    <w:rsid w:val="0076244E"/>
    <w:rsid w:val="00762F7B"/>
    <w:rsid w:val="00763139"/>
    <w:rsid w:val="007634D1"/>
    <w:rsid w:val="007634ED"/>
    <w:rsid w:val="007637D8"/>
    <w:rsid w:val="00763C48"/>
    <w:rsid w:val="0076474E"/>
    <w:rsid w:val="00765C8E"/>
    <w:rsid w:val="00765E88"/>
    <w:rsid w:val="0076638B"/>
    <w:rsid w:val="00766B9E"/>
    <w:rsid w:val="007678E3"/>
    <w:rsid w:val="007679FB"/>
    <w:rsid w:val="00770F37"/>
    <w:rsid w:val="00770F8D"/>
    <w:rsid w:val="007711A0"/>
    <w:rsid w:val="00771CBA"/>
    <w:rsid w:val="007723D9"/>
    <w:rsid w:val="0077280A"/>
    <w:rsid w:val="00772828"/>
    <w:rsid w:val="00772D5E"/>
    <w:rsid w:val="0077463E"/>
    <w:rsid w:val="007746F6"/>
    <w:rsid w:val="0077514A"/>
    <w:rsid w:val="00775266"/>
    <w:rsid w:val="00775483"/>
    <w:rsid w:val="00775A44"/>
    <w:rsid w:val="007762F1"/>
    <w:rsid w:val="0077665E"/>
    <w:rsid w:val="00776928"/>
    <w:rsid w:val="00776D56"/>
    <w:rsid w:val="00776E0F"/>
    <w:rsid w:val="007774B1"/>
    <w:rsid w:val="00777BE1"/>
    <w:rsid w:val="00777DD2"/>
    <w:rsid w:val="0078005A"/>
    <w:rsid w:val="00780C06"/>
    <w:rsid w:val="00780E9F"/>
    <w:rsid w:val="007821D4"/>
    <w:rsid w:val="00782222"/>
    <w:rsid w:val="00782866"/>
    <w:rsid w:val="00783067"/>
    <w:rsid w:val="007833D8"/>
    <w:rsid w:val="0078462C"/>
    <w:rsid w:val="00784C82"/>
    <w:rsid w:val="00785677"/>
    <w:rsid w:val="00786F16"/>
    <w:rsid w:val="007872F9"/>
    <w:rsid w:val="0078758F"/>
    <w:rsid w:val="00787A72"/>
    <w:rsid w:val="00790479"/>
    <w:rsid w:val="00791BD7"/>
    <w:rsid w:val="00791E18"/>
    <w:rsid w:val="00792817"/>
    <w:rsid w:val="007933F7"/>
    <w:rsid w:val="007934C6"/>
    <w:rsid w:val="00793881"/>
    <w:rsid w:val="007943D7"/>
    <w:rsid w:val="00794B3F"/>
    <w:rsid w:val="0079544D"/>
    <w:rsid w:val="0079551F"/>
    <w:rsid w:val="00796E20"/>
    <w:rsid w:val="00797C31"/>
    <w:rsid w:val="00797C32"/>
    <w:rsid w:val="00797D39"/>
    <w:rsid w:val="00797E1C"/>
    <w:rsid w:val="007A0C41"/>
    <w:rsid w:val="007A0DFB"/>
    <w:rsid w:val="007A11E8"/>
    <w:rsid w:val="007A1FC9"/>
    <w:rsid w:val="007A4A9E"/>
    <w:rsid w:val="007A6293"/>
    <w:rsid w:val="007A6684"/>
    <w:rsid w:val="007A6E22"/>
    <w:rsid w:val="007B0800"/>
    <w:rsid w:val="007B0914"/>
    <w:rsid w:val="007B0A1B"/>
    <w:rsid w:val="007B0DFA"/>
    <w:rsid w:val="007B0E30"/>
    <w:rsid w:val="007B1374"/>
    <w:rsid w:val="007B32AD"/>
    <w:rsid w:val="007B32E5"/>
    <w:rsid w:val="007B36F4"/>
    <w:rsid w:val="007B3A9F"/>
    <w:rsid w:val="007B3DB9"/>
    <w:rsid w:val="007B4420"/>
    <w:rsid w:val="007B589F"/>
    <w:rsid w:val="007B58CD"/>
    <w:rsid w:val="007B6186"/>
    <w:rsid w:val="007B7160"/>
    <w:rsid w:val="007B7163"/>
    <w:rsid w:val="007B73BC"/>
    <w:rsid w:val="007B76EB"/>
    <w:rsid w:val="007B7790"/>
    <w:rsid w:val="007C14A7"/>
    <w:rsid w:val="007C1838"/>
    <w:rsid w:val="007C20B9"/>
    <w:rsid w:val="007C2235"/>
    <w:rsid w:val="007C3902"/>
    <w:rsid w:val="007C4652"/>
    <w:rsid w:val="007C4EF7"/>
    <w:rsid w:val="007C5930"/>
    <w:rsid w:val="007C67E8"/>
    <w:rsid w:val="007C72EB"/>
    <w:rsid w:val="007C7301"/>
    <w:rsid w:val="007C7859"/>
    <w:rsid w:val="007C7CB3"/>
    <w:rsid w:val="007C7F28"/>
    <w:rsid w:val="007D0CF7"/>
    <w:rsid w:val="007D104B"/>
    <w:rsid w:val="007D11ED"/>
    <w:rsid w:val="007D1466"/>
    <w:rsid w:val="007D17BC"/>
    <w:rsid w:val="007D2BDE"/>
    <w:rsid w:val="007D2C27"/>
    <w:rsid w:val="007D2D6A"/>
    <w:rsid w:val="007D2FB6"/>
    <w:rsid w:val="007D336A"/>
    <w:rsid w:val="007D49EB"/>
    <w:rsid w:val="007D5277"/>
    <w:rsid w:val="007D567E"/>
    <w:rsid w:val="007D594A"/>
    <w:rsid w:val="007D5D64"/>
    <w:rsid w:val="007D5E1C"/>
    <w:rsid w:val="007D5EDF"/>
    <w:rsid w:val="007D7BC7"/>
    <w:rsid w:val="007E04A0"/>
    <w:rsid w:val="007E0903"/>
    <w:rsid w:val="007E09F3"/>
    <w:rsid w:val="007E0DE2"/>
    <w:rsid w:val="007E13E0"/>
    <w:rsid w:val="007E1C66"/>
    <w:rsid w:val="007E1E37"/>
    <w:rsid w:val="007E217E"/>
    <w:rsid w:val="007E2E54"/>
    <w:rsid w:val="007E340E"/>
    <w:rsid w:val="007E3667"/>
    <w:rsid w:val="007E3B98"/>
    <w:rsid w:val="007E3C10"/>
    <w:rsid w:val="007E410B"/>
    <w:rsid w:val="007E417A"/>
    <w:rsid w:val="007E4506"/>
    <w:rsid w:val="007E5C92"/>
    <w:rsid w:val="007E6533"/>
    <w:rsid w:val="007E6C1D"/>
    <w:rsid w:val="007E7128"/>
    <w:rsid w:val="007E7D7C"/>
    <w:rsid w:val="007F1071"/>
    <w:rsid w:val="007F172C"/>
    <w:rsid w:val="007F18D2"/>
    <w:rsid w:val="007F24B1"/>
    <w:rsid w:val="007F31B6"/>
    <w:rsid w:val="007F42FA"/>
    <w:rsid w:val="007F4999"/>
    <w:rsid w:val="007F546C"/>
    <w:rsid w:val="007F5821"/>
    <w:rsid w:val="007F61A5"/>
    <w:rsid w:val="007F61B5"/>
    <w:rsid w:val="007F625F"/>
    <w:rsid w:val="007F665E"/>
    <w:rsid w:val="007F7FD1"/>
    <w:rsid w:val="00800024"/>
    <w:rsid w:val="008001DD"/>
    <w:rsid w:val="00800412"/>
    <w:rsid w:val="008007DA"/>
    <w:rsid w:val="00800EDA"/>
    <w:rsid w:val="0080103A"/>
    <w:rsid w:val="00801561"/>
    <w:rsid w:val="00801B5E"/>
    <w:rsid w:val="00802097"/>
    <w:rsid w:val="00802F93"/>
    <w:rsid w:val="00803586"/>
    <w:rsid w:val="00803840"/>
    <w:rsid w:val="00803E91"/>
    <w:rsid w:val="008046E0"/>
    <w:rsid w:val="00805463"/>
    <w:rsid w:val="0080587B"/>
    <w:rsid w:val="00805B6A"/>
    <w:rsid w:val="0080609B"/>
    <w:rsid w:val="00806468"/>
    <w:rsid w:val="00806E7A"/>
    <w:rsid w:val="00807CEC"/>
    <w:rsid w:val="00810154"/>
    <w:rsid w:val="008114EA"/>
    <w:rsid w:val="008119CA"/>
    <w:rsid w:val="00812223"/>
    <w:rsid w:val="00812322"/>
    <w:rsid w:val="00812F32"/>
    <w:rsid w:val="008130C4"/>
    <w:rsid w:val="008137BF"/>
    <w:rsid w:val="00813C72"/>
    <w:rsid w:val="00813D66"/>
    <w:rsid w:val="008155F0"/>
    <w:rsid w:val="008164E1"/>
    <w:rsid w:val="00816735"/>
    <w:rsid w:val="008167CF"/>
    <w:rsid w:val="00816A1D"/>
    <w:rsid w:val="00820141"/>
    <w:rsid w:val="00820832"/>
    <w:rsid w:val="0082083C"/>
    <w:rsid w:val="00820B82"/>
    <w:rsid w:val="00820E0C"/>
    <w:rsid w:val="008225E6"/>
    <w:rsid w:val="0082263E"/>
    <w:rsid w:val="008226DF"/>
    <w:rsid w:val="00823275"/>
    <w:rsid w:val="00823449"/>
    <w:rsid w:val="0082366F"/>
    <w:rsid w:val="00823D16"/>
    <w:rsid w:val="0082673D"/>
    <w:rsid w:val="00826FFA"/>
    <w:rsid w:val="00827B11"/>
    <w:rsid w:val="00827F20"/>
    <w:rsid w:val="00831502"/>
    <w:rsid w:val="00832AE7"/>
    <w:rsid w:val="008332EE"/>
    <w:rsid w:val="008338A2"/>
    <w:rsid w:val="00833D1D"/>
    <w:rsid w:val="00834964"/>
    <w:rsid w:val="00835ADA"/>
    <w:rsid w:val="00835EBC"/>
    <w:rsid w:val="00837283"/>
    <w:rsid w:val="00840985"/>
    <w:rsid w:val="00840DAE"/>
    <w:rsid w:val="00841AA9"/>
    <w:rsid w:val="008434E5"/>
    <w:rsid w:val="00843B24"/>
    <w:rsid w:val="00843C2E"/>
    <w:rsid w:val="008440B1"/>
    <w:rsid w:val="008443A5"/>
    <w:rsid w:val="008474FE"/>
    <w:rsid w:val="0085008F"/>
    <w:rsid w:val="00850EA4"/>
    <w:rsid w:val="00851708"/>
    <w:rsid w:val="00851C26"/>
    <w:rsid w:val="00852D5B"/>
    <w:rsid w:val="00852F38"/>
    <w:rsid w:val="00852FF8"/>
    <w:rsid w:val="008537F7"/>
    <w:rsid w:val="00853EE4"/>
    <w:rsid w:val="008545D7"/>
    <w:rsid w:val="00854AEF"/>
    <w:rsid w:val="00855535"/>
    <w:rsid w:val="0085685A"/>
    <w:rsid w:val="00856CEA"/>
    <w:rsid w:val="00856F78"/>
    <w:rsid w:val="0085769C"/>
    <w:rsid w:val="00857C5A"/>
    <w:rsid w:val="00857EFC"/>
    <w:rsid w:val="0086047F"/>
    <w:rsid w:val="00860A71"/>
    <w:rsid w:val="00860B97"/>
    <w:rsid w:val="008614CE"/>
    <w:rsid w:val="00861D81"/>
    <w:rsid w:val="0086255E"/>
    <w:rsid w:val="008633F0"/>
    <w:rsid w:val="0086356A"/>
    <w:rsid w:val="00863DDA"/>
    <w:rsid w:val="00864705"/>
    <w:rsid w:val="0086579B"/>
    <w:rsid w:val="00865B3B"/>
    <w:rsid w:val="00865CD2"/>
    <w:rsid w:val="0086606E"/>
    <w:rsid w:val="0086638A"/>
    <w:rsid w:val="00867768"/>
    <w:rsid w:val="00867D9D"/>
    <w:rsid w:val="00867E13"/>
    <w:rsid w:val="008717F6"/>
    <w:rsid w:val="00871D1B"/>
    <w:rsid w:val="00872B24"/>
    <w:rsid w:val="00872E0A"/>
    <w:rsid w:val="00872FEE"/>
    <w:rsid w:val="008731BA"/>
    <w:rsid w:val="00873594"/>
    <w:rsid w:val="008735E0"/>
    <w:rsid w:val="00873C2D"/>
    <w:rsid w:val="00873C6C"/>
    <w:rsid w:val="008743B0"/>
    <w:rsid w:val="00874686"/>
    <w:rsid w:val="00874F15"/>
    <w:rsid w:val="00875285"/>
    <w:rsid w:val="008753B0"/>
    <w:rsid w:val="00875781"/>
    <w:rsid w:val="00877354"/>
    <w:rsid w:val="00877712"/>
    <w:rsid w:val="00877CA4"/>
    <w:rsid w:val="00880022"/>
    <w:rsid w:val="00880F5A"/>
    <w:rsid w:val="0088270A"/>
    <w:rsid w:val="00883E9F"/>
    <w:rsid w:val="00884771"/>
    <w:rsid w:val="00884B62"/>
    <w:rsid w:val="0088529C"/>
    <w:rsid w:val="008859D7"/>
    <w:rsid w:val="008869BE"/>
    <w:rsid w:val="00886ABD"/>
    <w:rsid w:val="00887101"/>
    <w:rsid w:val="00887903"/>
    <w:rsid w:val="008879A0"/>
    <w:rsid w:val="00890152"/>
    <w:rsid w:val="00891507"/>
    <w:rsid w:val="00891B14"/>
    <w:rsid w:val="00891DB7"/>
    <w:rsid w:val="0089270A"/>
    <w:rsid w:val="00892EF0"/>
    <w:rsid w:val="008932A0"/>
    <w:rsid w:val="00893AF6"/>
    <w:rsid w:val="00894BC4"/>
    <w:rsid w:val="00895EF1"/>
    <w:rsid w:val="00896890"/>
    <w:rsid w:val="00896D72"/>
    <w:rsid w:val="00897091"/>
    <w:rsid w:val="008976E2"/>
    <w:rsid w:val="008977B9"/>
    <w:rsid w:val="008A1EBC"/>
    <w:rsid w:val="008A28A8"/>
    <w:rsid w:val="008A2F8F"/>
    <w:rsid w:val="008A4F65"/>
    <w:rsid w:val="008A5B32"/>
    <w:rsid w:val="008A5E31"/>
    <w:rsid w:val="008A6BB4"/>
    <w:rsid w:val="008B0BF6"/>
    <w:rsid w:val="008B0D62"/>
    <w:rsid w:val="008B0D8F"/>
    <w:rsid w:val="008B1928"/>
    <w:rsid w:val="008B2029"/>
    <w:rsid w:val="008B2CBD"/>
    <w:rsid w:val="008B2EE4"/>
    <w:rsid w:val="008B3821"/>
    <w:rsid w:val="008B41F5"/>
    <w:rsid w:val="008B4D3D"/>
    <w:rsid w:val="008B57C7"/>
    <w:rsid w:val="008B5E05"/>
    <w:rsid w:val="008B5EC0"/>
    <w:rsid w:val="008B605A"/>
    <w:rsid w:val="008B6711"/>
    <w:rsid w:val="008B6DD4"/>
    <w:rsid w:val="008B7120"/>
    <w:rsid w:val="008B73B1"/>
    <w:rsid w:val="008B75E2"/>
    <w:rsid w:val="008C05EF"/>
    <w:rsid w:val="008C088A"/>
    <w:rsid w:val="008C0A17"/>
    <w:rsid w:val="008C0D5E"/>
    <w:rsid w:val="008C13A0"/>
    <w:rsid w:val="008C1540"/>
    <w:rsid w:val="008C1A65"/>
    <w:rsid w:val="008C2A08"/>
    <w:rsid w:val="008C2F78"/>
    <w:rsid w:val="008C2F92"/>
    <w:rsid w:val="008C3270"/>
    <w:rsid w:val="008C3395"/>
    <w:rsid w:val="008C3546"/>
    <w:rsid w:val="008C38E3"/>
    <w:rsid w:val="008C402E"/>
    <w:rsid w:val="008C42F0"/>
    <w:rsid w:val="008C4DF7"/>
    <w:rsid w:val="008C589D"/>
    <w:rsid w:val="008C6D51"/>
    <w:rsid w:val="008C6D55"/>
    <w:rsid w:val="008C72CA"/>
    <w:rsid w:val="008D000A"/>
    <w:rsid w:val="008D068C"/>
    <w:rsid w:val="008D072E"/>
    <w:rsid w:val="008D09C3"/>
    <w:rsid w:val="008D0A95"/>
    <w:rsid w:val="008D0EA5"/>
    <w:rsid w:val="008D1166"/>
    <w:rsid w:val="008D135F"/>
    <w:rsid w:val="008D18A5"/>
    <w:rsid w:val="008D19E1"/>
    <w:rsid w:val="008D1FCB"/>
    <w:rsid w:val="008D23C1"/>
    <w:rsid w:val="008D2846"/>
    <w:rsid w:val="008D4236"/>
    <w:rsid w:val="008D462F"/>
    <w:rsid w:val="008D58C1"/>
    <w:rsid w:val="008D6158"/>
    <w:rsid w:val="008D694F"/>
    <w:rsid w:val="008D6DCF"/>
    <w:rsid w:val="008D707A"/>
    <w:rsid w:val="008D7E49"/>
    <w:rsid w:val="008E040F"/>
    <w:rsid w:val="008E1516"/>
    <w:rsid w:val="008E15C5"/>
    <w:rsid w:val="008E2482"/>
    <w:rsid w:val="008E2D6C"/>
    <w:rsid w:val="008E4090"/>
    <w:rsid w:val="008E4376"/>
    <w:rsid w:val="008E5956"/>
    <w:rsid w:val="008E70E0"/>
    <w:rsid w:val="008E7A0A"/>
    <w:rsid w:val="008E7B49"/>
    <w:rsid w:val="008E7E00"/>
    <w:rsid w:val="008F136B"/>
    <w:rsid w:val="008F1F84"/>
    <w:rsid w:val="008F22D6"/>
    <w:rsid w:val="008F3E21"/>
    <w:rsid w:val="008F429B"/>
    <w:rsid w:val="008F4BE9"/>
    <w:rsid w:val="008F5339"/>
    <w:rsid w:val="008F59F6"/>
    <w:rsid w:val="008F5F8E"/>
    <w:rsid w:val="008F6C5F"/>
    <w:rsid w:val="00900719"/>
    <w:rsid w:val="009015AF"/>
    <w:rsid w:val="009017AC"/>
    <w:rsid w:val="009018D2"/>
    <w:rsid w:val="0090203D"/>
    <w:rsid w:val="00902A9A"/>
    <w:rsid w:val="00902AD6"/>
    <w:rsid w:val="009031D3"/>
    <w:rsid w:val="00903770"/>
    <w:rsid w:val="00903D81"/>
    <w:rsid w:val="009040BE"/>
    <w:rsid w:val="0090414F"/>
    <w:rsid w:val="00904A1C"/>
    <w:rsid w:val="00905030"/>
    <w:rsid w:val="0090541A"/>
    <w:rsid w:val="00906490"/>
    <w:rsid w:val="00906B97"/>
    <w:rsid w:val="0090724B"/>
    <w:rsid w:val="009111B2"/>
    <w:rsid w:val="00911712"/>
    <w:rsid w:val="00911BF7"/>
    <w:rsid w:val="00911E9C"/>
    <w:rsid w:val="00912137"/>
    <w:rsid w:val="00912461"/>
    <w:rsid w:val="00912926"/>
    <w:rsid w:val="00912EC5"/>
    <w:rsid w:val="0091312B"/>
    <w:rsid w:val="009133C3"/>
    <w:rsid w:val="00914D5E"/>
    <w:rsid w:val="009150DE"/>
    <w:rsid w:val="009151F5"/>
    <w:rsid w:val="00915C9B"/>
    <w:rsid w:val="009166EC"/>
    <w:rsid w:val="0091767E"/>
    <w:rsid w:val="00920061"/>
    <w:rsid w:val="0092045C"/>
    <w:rsid w:val="009216CA"/>
    <w:rsid w:val="00921CA2"/>
    <w:rsid w:val="0092280F"/>
    <w:rsid w:val="00923541"/>
    <w:rsid w:val="00924446"/>
    <w:rsid w:val="00924AE1"/>
    <w:rsid w:val="00925151"/>
    <w:rsid w:val="00925336"/>
    <w:rsid w:val="00926248"/>
    <w:rsid w:val="00926251"/>
    <w:rsid w:val="009269B1"/>
    <w:rsid w:val="00926FCA"/>
    <w:rsid w:val="00927196"/>
    <w:rsid w:val="0092724D"/>
    <w:rsid w:val="009272B3"/>
    <w:rsid w:val="009315BE"/>
    <w:rsid w:val="009325B7"/>
    <w:rsid w:val="009326A9"/>
    <w:rsid w:val="009326DD"/>
    <w:rsid w:val="009327C9"/>
    <w:rsid w:val="00932A1B"/>
    <w:rsid w:val="009330DF"/>
    <w:rsid w:val="00933262"/>
    <w:rsid w:val="0093338F"/>
    <w:rsid w:val="00933723"/>
    <w:rsid w:val="00934E9F"/>
    <w:rsid w:val="00934EF1"/>
    <w:rsid w:val="0093618D"/>
    <w:rsid w:val="009361F4"/>
    <w:rsid w:val="00936E74"/>
    <w:rsid w:val="00937A49"/>
    <w:rsid w:val="00937BD9"/>
    <w:rsid w:val="009409E0"/>
    <w:rsid w:val="009414AC"/>
    <w:rsid w:val="0094250D"/>
    <w:rsid w:val="00942651"/>
    <w:rsid w:val="00943390"/>
    <w:rsid w:val="0094586D"/>
    <w:rsid w:val="0094650A"/>
    <w:rsid w:val="009472ED"/>
    <w:rsid w:val="00950897"/>
    <w:rsid w:val="00950D5B"/>
    <w:rsid w:val="00950E2C"/>
    <w:rsid w:val="0095161B"/>
    <w:rsid w:val="00951748"/>
    <w:rsid w:val="00951B6C"/>
    <w:rsid w:val="00951D50"/>
    <w:rsid w:val="00951F6F"/>
    <w:rsid w:val="009524E6"/>
    <w:rsid w:val="009525EB"/>
    <w:rsid w:val="009532BE"/>
    <w:rsid w:val="009532E7"/>
    <w:rsid w:val="009536A5"/>
    <w:rsid w:val="00953C54"/>
    <w:rsid w:val="00953CCC"/>
    <w:rsid w:val="0095432F"/>
    <w:rsid w:val="0095470B"/>
    <w:rsid w:val="00954874"/>
    <w:rsid w:val="00955409"/>
    <w:rsid w:val="00955A5D"/>
    <w:rsid w:val="00955C95"/>
    <w:rsid w:val="0095615A"/>
    <w:rsid w:val="009569AF"/>
    <w:rsid w:val="009604FA"/>
    <w:rsid w:val="00960A80"/>
    <w:rsid w:val="00961400"/>
    <w:rsid w:val="009615A3"/>
    <w:rsid w:val="00961B16"/>
    <w:rsid w:val="009635A4"/>
    <w:rsid w:val="00963646"/>
    <w:rsid w:val="009638D3"/>
    <w:rsid w:val="009641A0"/>
    <w:rsid w:val="0096544F"/>
    <w:rsid w:val="00965C47"/>
    <w:rsid w:val="0096632D"/>
    <w:rsid w:val="00967107"/>
    <w:rsid w:val="00967124"/>
    <w:rsid w:val="00967F0E"/>
    <w:rsid w:val="00967F56"/>
    <w:rsid w:val="00970409"/>
    <w:rsid w:val="00970465"/>
    <w:rsid w:val="00970EDF"/>
    <w:rsid w:val="009713AF"/>
    <w:rsid w:val="0097166C"/>
    <w:rsid w:val="009718C7"/>
    <w:rsid w:val="00971F38"/>
    <w:rsid w:val="0097290D"/>
    <w:rsid w:val="00973DF7"/>
    <w:rsid w:val="009740A0"/>
    <w:rsid w:val="00974ED2"/>
    <w:rsid w:val="009752F1"/>
    <w:rsid w:val="0097559F"/>
    <w:rsid w:val="00975F1C"/>
    <w:rsid w:val="009761EA"/>
    <w:rsid w:val="00976842"/>
    <w:rsid w:val="0097709E"/>
    <w:rsid w:val="009771A9"/>
    <w:rsid w:val="00977203"/>
    <w:rsid w:val="00977294"/>
    <w:rsid w:val="0097761E"/>
    <w:rsid w:val="0098082F"/>
    <w:rsid w:val="00980933"/>
    <w:rsid w:val="00980B9D"/>
    <w:rsid w:val="00982454"/>
    <w:rsid w:val="00982CF0"/>
    <w:rsid w:val="0098371E"/>
    <w:rsid w:val="00983CE1"/>
    <w:rsid w:val="009847F9"/>
    <w:rsid w:val="00984BF6"/>
    <w:rsid w:val="00984F68"/>
    <w:rsid w:val="009853E1"/>
    <w:rsid w:val="00985648"/>
    <w:rsid w:val="009858D4"/>
    <w:rsid w:val="0098609C"/>
    <w:rsid w:val="00986E6B"/>
    <w:rsid w:val="00990032"/>
    <w:rsid w:val="00990B19"/>
    <w:rsid w:val="00990D5B"/>
    <w:rsid w:val="00990F3B"/>
    <w:rsid w:val="00991021"/>
    <w:rsid w:val="0099153B"/>
    <w:rsid w:val="00991769"/>
    <w:rsid w:val="0099232C"/>
    <w:rsid w:val="009931EE"/>
    <w:rsid w:val="009940FE"/>
    <w:rsid w:val="0099410A"/>
    <w:rsid w:val="00994213"/>
    <w:rsid w:val="00994386"/>
    <w:rsid w:val="0099446F"/>
    <w:rsid w:val="00996227"/>
    <w:rsid w:val="00996383"/>
    <w:rsid w:val="0099649B"/>
    <w:rsid w:val="00997E38"/>
    <w:rsid w:val="00997E93"/>
    <w:rsid w:val="009A008A"/>
    <w:rsid w:val="009A09FC"/>
    <w:rsid w:val="009A13D8"/>
    <w:rsid w:val="009A279E"/>
    <w:rsid w:val="009A27C3"/>
    <w:rsid w:val="009A2B8C"/>
    <w:rsid w:val="009A2C9C"/>
    <w:rsid w:val="009A3015"/>
    <w:rsid w:val="009A3490"/>
    <w:rsid w:val="009A38B7"/>
    <w:rsid w:val="009A3EF2"/>
    <w:rsid w:val="009A4163"/>
    <w:rsid w:val="009A570D"/>
    <w:rsid w:val="009A5A32"/>
    <w:rsid w:val="009A5DE5"/>
    <w:rsid w:val="009A6DB3"/>
    <w:rsid w:val="009A77AA"/>
    <w:rsid w:val="009B0A00"/>
    <w:rsid w:val="009B0A6F"/>
    <w:rsid w:val="009B0A94"/>
    <w:rsid w:val="009B0C62"/>
    <w:rsid w:val="009B0DE7"/>
    <w:rsid w:val="009B17A0"/>
    <w:rsid w:val="009B199D"/>
    <w:rsid w:val="009B217B"/>
    <w:rsid w:val="009B2AE8"/>
    <w:rsid w:val="009B2B5E"/>
    <w:rsid w:val="009B2B61"/>
    <w:rsid w:val="009B30F4"/>
    <w:rsid w:val="009B4F43"/>
    <w:rsid w:val="009B512B"/>
    <w:rsid w:val="009B5622"/>
    <w:rsid w:val="009B58D2"/>
    <w:rsid w:val="009B59E9"/>
    <w:rsid w:val="009B5B00"/>
    <w:rsid w:val="009B70AA"/>
    <w:rsid w:val="009B7FE4"/>
    <w:rsid w:val="009C053C"/>
    <w:rsid w:val="009C0B1A"/>
    <w:rsid w:val="009C1BD0"/>
    <w:rsid w:val="009C245E"/>
    <w:rsid w:val="009C24F8"/>
    <w:rsid w:val="009C254D"/>
    <w:rsid w:val="009C4E87"/>
    <w:rsid w:val="009C5E77"/>
    <w:rsid w:val="009C5EA5"/>
    <w:rsid w:val="009C64F7"/>
    <w:rsid w:val="009C7156"/>
    <w:rsid w:val="009C75AF"/>
    <w:rsid w:val="009C7A7E"/>
    <w:rsid w:val="009C7FF1"/>
    <w:rsid w:val="009D02E8"/>
    <w:rsid w:val="009D0794"/>
    <w:rsid w:val="009D098A"/>
    <w:rsid w:val="009D1318"/>
    <w:rsid w:val="009D1775"/>
    <w:rsid w:val="009D2535"/>
    <w:rsid w:val="009D2A8E"/>
    <w:rsid w:val="009D2F15"/>
    <w:rsid w:val="009D324A"/>
    <w:rsid w:val="009D36B4"/>
    <w:rsid w:val="009D3EBC"/>
    <w:rsid w:val="009D3F04"/>
    <w:rsid w:val="009D4541"/>
    <w:rsid w:val="009D4574"/>
    <w:rsid w:val="009D504E"/>
    <w:rsid w:val="009D5053"/>
    <w:rsid w:val="009D51D0"/>
    <w:rsid w:val="009D67E7"/>
    <w:rsid w:val="009D70A4"/>
    <w:rsid w:val="009D72C4"/>
    <w:rsid w:val="009D766B"/>
    <w:rsid w:val="009D799A"/>
    <w:rsid w:val="009D7B14"/>
    <w:rsid w:val="009D7CFD"/>
    <w:rsid w:val="009E08D1"/>
    <w:rsid w:val="009E0D96"/>
    <w:rsid w:val="009E1B83"/>
    <w:rsid w:val="009E1B95"/>
    <w:rsid w:val="009E297A"/>
    <w:rsid w:val="009E2B8E"/>
    <w:rsid w:val="009E2D0F"/>
    <w:rsid w:val="009E3544"/>
    <w:rsid w:val="009E3848"/>
    <w:rsid w:val="009E3A8E"/>
    <w:rsid w:val="009E496F"/>
    <w:rsid w:val="009E4B0D"/>
    <w:rsid w:val="009E4BE1"/>
    <w:rsid w:val="009E514C"/>
    <w:rsid w:val="009E5250"/>
    <w:rsid w:val="009E6026"/>
    <w:rsid w:val="009E6162"/>
    <w:rsid w:val="009E7A69"/>
    <w:rsid w:val="009E7F92"/>
    <w:rsid w:val="009F02A3"/>
    <w:rsid w:val="009F0BE9"/>
    <w:rsid w:val="009F0C7E"/>
    <w:rsid w:val="009F2068"/>
    <w:rsid w:val="009F2182"/>
    <w:rsid w:val="009F2F27"/>
    <w:rsid w:val="009F31D1"/>
    <w:rsid w:val="009F34AA"/>
    <w:rsid w:val="009F3848"/>
    <w:rsid w:val="009F424D"/>
    <w:rsid w:val="009F4885"/>
    <w:rsid w:val="009F49CD"/>
    <w:rsid w:val="009F5B58"/>
    <w:rsid w:val="009F5EEA"/>
    <w:rsid w:val="009F6406"/>
    <w:rsid w:val="009F6BCB"/>
    <w:rsid w:val="009F74F1"/>
    <w:rsid w:val="009F7B78"/>
    <w:rsid w:val="00A0057A"/>
    <w:rsid w:val="00A01C67"/>
    <w:rsid w:val="00A02FA1"/>
    <w:rsid w:val="00A032D1"/>
    <w:rsid w:val="00A036FA"/>
    <w:rsid w:val="00A03DC9"/>
    <w:rsid w:val="00A043DF"/>
    <w:rsid w:val="00A04CCE"/>
    <w:rsid w:val="00A05B3E"/>
    <w:rsid w:val="00A05C34"/>
    <w:rsid w:val="00A06164"/>
    <w:rsid w:val="00A06E41"/>
    <w:rsid w:val="00A07421"/>
    <w:rsid w:val="00A0776B"/>
    <w:rsid w:val="00A077CD"/>
    <w:rsid w:val="00A10251"/>
    <w:rsid w:val="00A1060B"/>
    <w:rsid w:val="00A10689"/>
    <w:rsid w:val="00A10FB9"/>
    <w:rsid w:val="00A11421"/>
    <w:rsid w:val="00A11A11"/>
    <w:rsid w:val="00A12B65"/>
    <w:rsid w:val="00A1389F"/>
    <w:rsid w:val="00A13CF6"/>
    <w:rsid w:val="00A13FE0"/>
    <w:rsid w:val="00A15286"/>
    <w:rsid w:val="00A15646"/>
    <w:rsid w:val="00A156A7"/>
    <w:rsid w:val="00A157B1"/>
    <w:rsid w:val="00A15D3C"/>
    <w:rsid w:val="00A16144"/>
    <w:rsid w:val="00A171CE"/>
    <w:rsid w:val="00A17305"/>
    <w:rsid w:val="00A173F8"/>
    <w:rsid w:val="00A17554"/>
    <w:rsid w:val="00A17AD6"/>
    <w:rsid w:val="00A2085A"/>
    <w:rsid w:val="00A20AE9"/>
    <w:rsid w:val="00A211F9"/>
    <w:rsid w:val="00A213F9"/>
    <w:rsid w:val="00A22229"/>
    <w:rsid w:val="00A2285A"/>
    <w:rsid w:val="00A24442"/>
    <w:rsid w:val="00A2478D"/>
    <w:rsid w:val="00A248CD"/>
    <w:rsid w:val="00A24ADA"/>
    <w:rsid w:val="00A24CFC"/>
    <w:rsid w:val="00A24EEC"/>
    <w:rsid w:val="00A2508A"/>
    <w:rsid w:val="00A251EF"/>
    <w:rsid w:val="00A25CA4"/>
    <w:rsid w:val="00A30017"/>
    <w:rsid w:val="00A30E01"/>
    <w:rsid w:val="00A31186"/>
    <w:rsid w:val="00A31582"/>
    <w:rsid w:val="00A32577"/>
    <w:rsid w:val="00A32ABA"/>
    <w:rsid w:val="00A32C0E"/>
    <w:rsid w:val="00A330BB"/>
    <w:rsid w:val="00A33B7A"/>
    <w:rsid w:val="00A34FA9"/>
    <w:rsid w:val="00A35361"/>
    <w:rsid w:val="00A35D8A"/>
    <w:rsid w:val="00A3642B"/>
    <w:rsid w:val="00A36B6F"/>
    <w:rsid w:val="00A4029E"/>
    <w:rsid w:val="00A40989"/>
    <w:rsid w:val="00A40C07"/>
    <w:rsid w:val="00A40E0B"/>
    <w:rsid w:val="00A41D8D"/>
    <w:rsid w:val="00A41ECA"/>
    <w:rsid w:val="00A422E9"/>
    <w:rsid w:val="00A422FD"/>
    <w:rsid w:val="00A4230B"/>
    <w:rsid w:val="00A4253E"/>
    <w:rsid w:val="00A4267A"/>
    <w:rsid w:val="00A4355A"/>
    <w:rsid w:val="00A44197"/>
    <w:rsid w:val="00A446F5"/>
    <w:rsid w:val="00A44882"/>
    <w:rsid w:val="00A44D03"/>
    <w:rsid w:val="00A4505F"/>
    <w:rsid w:val="00A45125"/>
    <w:rsid w:val="00A46819"/>
    <w:rsid w:val="00A46F2C"/>
    <w:rsid w:val="00A46F50"/>
    <w:rsid w:val="00A47B20"/>
    <w:rsid w:val="00A50940"/>
    <w:rsid w:val="00A51825"/>
    <w:rsid w:val="00A52487"/>
    <w:rsid w:val="00A52552"/>
    <w:rsid w:val="00A52ABD"/>
    <w:rsid w:val="00A52B94"/>
    <w:rsid w:val="00A535C4"/>
    <w:rsid w:val="00A535C9"/>
    <w:rsid w:val="00A53940"/>
    <w:rsid w:val="00A53A1D"/>
    <w:rsid w:val="00A54715"/>
    <w:rsid w:val="00A54A9B"/>
    <w:rsid w:val="00A54DD4"/>
    <w:rsid w:val="00A55151"/>
    <w:rsid w:val="00A575ED"/>
    <w:rsid w:val="00A60595"/>
    <w:rsid w:val="00A6061C"/>
    <w:rsid w:val="00A623EF"/>
    <w:rsid w:val="00A62A46"/>
    <w:rsid w:val="00A62BF4"/>
    <w:rsid w:val="00A62D44"/>
    <w:rsid w:val="00A63E00"/>
    <w:rsid w:val="00A64A0E"/>
    <w:rsid w:val="00A64E1B"/>
    <w:rsid w:val="00A6561E"/>
    <w:rsid w:val="00A660D5"/>
    <w:rsid w:val="00A66E39"/>
    <w:rsid w:val="00A67135"/>
    <w:rsid w:val="00A67263"/>
    <w:rsid w:val="00A6784E"/>
    <w:rsid w:val="00A67963"/>
    <w:rsid w:val="00A67F17"/>
    <w:rsid w:val="00A70042"/>
    <w:rsid w:val="00A7032E"/>
    <w:rsid w:val="00A7161C"/>
    <w:rsid w:val="00A719CB"/>
    <w:rsid w:val="00A71CE4"/>
    <w:rsid w:val="00A723B8"/>
    <w:rsid w:val="00A736FB"/>
    <w:rsid w:val="00A7386D"/>
    <w:rsid w:val="00A741B8"/>
    <w:rsid w:val="00A74220"/>
    <w:rsid w:val="00A74F35"/>
    <w:rsid w:val="00A7632C"/>
    <w:rsid w:val="00A77AA3"/>
    <w:rsid w:val="00A77F2C"/>
    <w:rsid w:val="00A81655"/>
    <w:rsid w:val="00A81D69"/>
    <w:rsid w:val="00A81EA6"/>
    <w:rsid w:val="00A8236D"/>
    <w:rsid w:val="00A82AFA"/>
    <w:rsid w:val="00A84223"/>
    <w:rsid w:val="00A854EB"/>
    <w:rsid w:val="00A8589F"/>
    <w:rsid w:val="00A85DD4"/>
    <w:rsid w:val="00A86C30"/>
    <w:rsid w:val="00A872E5"/>
    <w:rsid w:val="00A907BC"/>
    <w:rsid w:val="00A90936"/>
    <w:rsid w:val="00A90B49"/>
    <w:rsid w:val="00A91406"/>
    <w:rsid w:val="00A91629"/>
    <w:rsid w:val="00A9220D"/>
    <w:rsid w:val="00A923C1"/>
    <w:rsid w:val="00A92568"/>
    <w:rsid w:val="00A9257B"/>
    <w:rsid w:val="00A92F16"/>
    <w:rsid w:val="00A93391"/>
    <w:rsid w:val="00A938CD"/>
    <w:rsid w:val="00A93B1B"/>
    <w:rsid w:val="00A94A38"/>
    <w:rsid w:val="00A94F87"/>
    <w:rsid w:val="00A9595E"/>
    <w:rsid w:val="00A95FC7"/>
    <w:rsid w:val="00A96E65"/>
    <w:rsid w:val="00A96ECE"/>
    <w:rsid w:val="00A97C72"/>
    <w:rsid w:val="00A97EE4"/>
    <w:rsid w:val="00AA0474"/>
    <w:rsid w:val="00AA08DE"/>
    <w:rsid w:val="00AA1B3A"/>
    <w:rsid w:val="00AA2170"/>
    <w:rsid w:val="00AA2D70"/>
    <w:rsid w:val="00AA310B"/>
    <w:rsid w:val="00AA4526"/>
    <w:rsid w:val="00AA5D13"/>
    <w:rsid w:val="00AA5D8B"/>
    <w:rsid w:val="00AA63D4"/>
    <w:rsid w:val="00AA6776"/>
    <w:rsid w:val="00AA6995"/>
    <w:rsid w:val="00AA69D8"/>
    <w:rsid w:val="00AA6ACB"/>
    <w:rsid w:val="00AA6C83"/>
    <w:rsid w:val="00AB0004"/>
    <w:rsid w:val="00AB008B"/>
    <w:rsid w:val="00AB0616"/>
    <w:rsid w:val="00AB06E8"/>
    <w:rsid w:val="00AB0DF7"/>
    <w:rsid w:val="00AB11EF"/>
    <w:rsid w:val="00AB14A5"/>
    <w:rsid w:val="00AB1BBA"/>
    <w:rsid w:val="00AB1CD3"/>
    <w:rsid w:val="00AB2BED"/>
    <w:rsid w:val="00AB352F"/>
    <w:rsid w:val="00AB3845"/>
    <w:rsid w:val="00AB4164"/>
    <w:rsid w:val="00AB49B3"/>
    <w:rsid w:val="00AB518D"/>
    <w:rsid w:val="00AB595E"/>
    <w:rsid w:val="00AB667A"/>
    <w:rsid w:val="00AB7E1A"/>
    <w:rsid w:val="00AC0341"/>
    <w:rsid w:val="00AC0B7A"/>
    <w:rsid w:val="00AC0F85"/>
    <w:rsid w:val="00AC10A4"/>
    <w:rsid w:val="00AC2717"/>
    <w:rsid w:val="00AC274B"/>
    <w:rsid w:val="00AC27D5"/>
    <w:rsid w:val="00AC4405"/>
    <w:rsid w:val="00AC4406"/>
    <w:rsid w:val="00AC45A3"/>
    <w:rsid w:val="00AC4764"/>
    <w:rsid w:val="00AC4A4D"/>
    <w:rsid w:val="00AC52CE"/>
    <w:rsid w:val="00AC558E"/>
    <w:rsid w:val="00AC56E4"/>
    <w:rsid w:val="00AC643E"/>
    <w:rsid w:val="00AC6D0B"/>
    <w:rsid w:val="00AC6D36"/>
    <w:rsid w:val="00AC6ED7"/>
    <w:rsid w:val="00AC7518"/>
    <w:rsid w:val="00AC7A26"/>
    <w:rsid w:val="00AD0A04"/>
    <w:rsid w:val="00AD0CBA"/>
    <w:rsid w:val="00AD0DD9"/>
    <w:rsid w:val="00AD1DC7"/>
    <w:rsid w:val="00AD26E2"/>
    <w:rsid w:val="00AD2B11"/>
    <w:rsid w:val="00AD2B49"/>
    <w:rsid w:val="00AD3404"/>
    <w:rsid w:val="00AD3AA5"/>
    <w:rsid w:val="00AD3B87"/>
    <w:rsid w:val="00AD3D7A"/>
    <w:rsid w:val="00AD4100"/>
    <w:rsid w:val="00AD4160"/>
    <w:rsid w:val="00AD58E7"/>
    <w:rsid w:val="00AD5C99"/>
    <w:rsid w:val="00AD6039"/>
    <w:rsid w:val="00AD6C56"/>
    <w:rsid w:val="00AD75FF"/>
    <w:rsid w:val="00AD784C"/>
    <w:rsid w:val="00AD79B6"/>
    <w:rsid w:val="00AE0D4C"/>
    <w:rsid w:val="00AE126A"/>
    <w:rsid w:val="00AE1303"/>
    <w:rsid w:val="00AE133B"/>
    <w:rsid w:val="00AE1BAE"/>
    <w:rsid w:val="00AE3005"/>
    <w:rsid w:val="00AE3BD5"/>
    <w:rsid w:val="00AE41CC"/>
    <w:rsid w:val="00AE4B20"/>
    <w:rsid w:val="00AE59A0"/>
    <w:rsid w:val="00AE6454"/>
    <w:rsid w:val="00AE710B"/>
    <w:rsid w:val="00AF00D4"/>
    <w:rsid w:val="00AF0C57"/>
    <w:rsid w:val="00AF10FE"/>
    <w:rsid w:val="00AF17E0"/>
    <w:rsid w:val="00AF1C34"/>
    <w:rsid w:val="00AF1FFB"/>
    <w:rsid w:val="00AF2396"/>
    <w:rsid w:val="00AF26F3"/>
    <w:rsid w:val="00AF2703"/>
    <w:rsid w:val="00AF2FF1"/>
    <w:rsid w:val="00AF3623"/>
    <w:rsid w:val="00AF4214"/>
    <w:rsid w:val="00AF4362"/>
    <w:rsid w:val="00AF505D"/>
    <w:rsid w:val="00AF5B92"/>
    <w:rsid w:val="00AF5F04"/>
    <w:rsid w:val="00AF6327"/>
    <w:rsid w:val="00AF6E21"/>
    <w:rsid w:val="00AF7EAF"/>
    <w:rsid w:val="00B0015C"/>
    <w:rsid w:val="00B004F3"/>
    <w:rsid w:val="00B005C2"/>
    <w:rsid w:val="00B00672"/>
    <w:rsid w:val="00B0120B"/>
    <w:rsid w:val="00B01B4D"/>
    <w:rsid w:val="00B01EBE"/>
    <w:rsid w:val="00B025F2"/>
    <w:rsid w:val="00B028F7"/>
    <w:rsid w:val="00B032CE"/>
    <w:rsid w:val="00B04489"/>
    <w:rsid w:val="00B04CB7"/>
    <w:rsid w:val="00B05D08"/>
    <w:rsid w:val="00B06571"/>
    <w:rsid w:val="00B068BA"/>
    <w:rsid w:val="00B07217"/>
    <w:rsid w:val="00B07C44"/>
    <w:rsid w:val="00B10923"/>
    <w:rsid w:val="00B11D65"/>
    <w:rsid w:val="00B11E0D"/>
    <w:rsid w:val="00B11F51"/>
    <w:rsid w:val="00B12E0E"/>
    <w:rsid w:val="00B1346A"/>
    <w:rsid w:val="00B13851"/>
    <w:rsid w:val="00B13B1C"/>
    <w:rsid w:val="00B14256"/>
    <w:rsid w:val="00B14917"/>
    <w:rsid w:val="00B14B5F"/>
    <w:rsid w:val="00B159EE"/>
    <w:rsid w:val="00B165A6"/>
    <w:rsid w:val="00B16D58"/>
    <w:rsid w:val="00B16F93"/>
    <w:rsid w:val="00B174BE"/>
    <w:rsid w:val="00B178DD"/>
    <w:rsid w:val="00B20606"/>
    <w:rsid w:val="00B20A3C"/>
    <w:rsid w:val="00B20E64"/>
    <w:rsid w:val="00B21551"/>
    <w:rsid w:val="00B217E7"/>
    <w:rsid w:val="00B2186A"/>
    <w:rsid w:val="00B218E2"/>
    <w:rsid w:val="00B21F90"/>
    <w:rsid w:val="00B22291"/>
    <w:rsid w:val="00B22FB3"/>
    <w:rsid w:val="00B23508"/>
    <w:rsid w:val="00B23682"/>
    <w:rsid w:val="00B23F9A"/>
    <w:rsid w:val="00B2417B"/>
    <w:rsid w:val="00B24B86"/>
    <w:rsid w:val="00B24E6F"/>
    <w:rsid w:val="00B259EC"/>
    <w:rsid w:val="00B25BE2"/>
    <w:rsid w:val="00B26CB5"/>
    <w:rsid w:val="00B2752E"/>
    <w:rsid w:val="00B279F7"/>
    <w:rsid w:val="00B27B07"/>
    <w:rsid w:val="00B305F4"/>
    <w:rsid w:val="00B307CC"/>
    <w:rsid w:val="00B308FB"/>
    <w:rsid w:val="00B3139E"/>
    <w:rsid w:val="00B314C0"/>
    <w:rsid w:val="00B317DF"/>
    <w:rsid w:val="00B32107"/>
    <w:rsid w:val="00B321F8"/>
    <w:rsid w:val="00B326B7"/>
    <w:rsid w:val="00B32A2D"/>
    <w:rsid w:val="00B32B27"/>
    <w:rsid w:val="00B3380D"/>
    <w:rsid w:val="00B3391A"/>
    <w:rsid w:val="00B34B55"/>
    <w:rsid w:val="00B3588E"/>
    <w:rsid w:val="00B37B13"/>
    <w:rsid w:val="00B37C3A"/>
    <w:rsid w:val="00B407AB"/>
    <w:rsid w:val="00B40B2B"/>
    <w:rsid w:val="00B41052"/>
    <w:rsid w:val="00B4198F"/>
    <w:rsid w:val="00B41F3D"/>
    <w:rsid w:val="00B42A7B"/>
    <w:rsid w:val="00B42D4E"/>
    <w:rsid w:val="00B42FCE"/>
    <w:rsid w:val="00B431E8"/>
    <w:rsid w:val="00B4343E"/>
    <w:rsid w:val="00B4501B"/>
    <w:rsid w:val="00B450B5"/>
    <w:rsid w:val="00B45141"/>
    <w:rsid w:val="00B45D13"/>
    <w:rsid w:val="00B47A63"/>
    <w:rsid w:val="00B506FD"/>
    <w:rsid w:val="00B50D8D"/>
    <w:rsid w:val="00B51158"/>
    <w:rsid w:val="00B5120A"/>
    <w:rsid w:val="00B5196E"/>
    <w:rsid w:val="00B519CD"/>
    <w:rsid w:val="00B52601"/>
    <w:rsid w:val="00B5273A"/>
    <w:rsid w:val="00B53941"/>
    <w:rsid w:val="00B543AE"/>
    <w:rsid w:val="00B54477"/>
    <w:rsid w:val="00B54478"/>
    <w:rsid w:val="00B54B8D"/>
    <w:rsid w:val="00B55421"/>
    <w:rsid w:val="00B56FC0"/>
    <w:rsid w:val="00B57329"/>
    <w:rsid w:val="00B57C6A"/>
    <w:rsid w:val="00B60E61"/>
    <w:rsid w:val="00B6137E"/>
    <w:rsid w:val="00B61C46"/>
    <w:rsid w:val="00B61FAE"/>
    <w:rsid w:val="00B624BC"/>
    <w:rsid w:val="00B627D8"/>
    <w:rsid w:val="00B62982"/>
    <w:rsid w:val="00B62B50"/>
    <w:rsid w:val="00B63577"/>
    <w:rsid w:val="00B635B7"/>
    <w:rsid w:val="00B637A7"/>
    <w:rsid w:val="00B63AE8"/>
    <w:rsid w:val="00B63E0D"/>
    <w:rsid w:val="00B64081"/>
    <w:rsid w:val="00B6536E"/>
    <w:rsid w:val="00B65950"/>
    <w:rsid w:val="00B6670E"/>
    <w:rsid w:val="00B6693F"/>
    <w:rsid w:val="00B66D83"/>
    <w:rsid w:val="00B66FA4"/>
    <w:rsid w:val="00B67102"/>
    <w:rsid w:val="00B672C0"/>
    <w:rsid w:val="00B676BC"/>
    <w:rsid w:val="00B676FD"/>
    <w:rsid w:val="00B67894"/>
    <w:rsid w:val="00B678B6"/>
    <w:rsid w:val="00B67D97"/>
    <w:rsid w:val="00B7043D"/>
    <w:rsid w:val="00B70B1B"/>
    <w:rsid w:val="00B70F1D"/>
    <w:rsid w:val="00B712EF"/>
    <w:rsid w:val="00B727ED"/>
    <w:rsid w:val="00B72E24"/>
    <w:rsid w:val="00B73226"/>
    <w:rsid w:val="00B73287"/>
    <w:rsid w:val="00B7387C"/>
    <w:rsid w:val="00B742CD"/>
    <w:rsid w:val="00B74474"/>
    <w:rsid w:val="00B74654"/>
    <w:rsid w:val="00B74832"/>
    <w:rsid w:val="00B75646"/>
    <w:rsid w:val="00B7629E"/>
    <w:rsid w:val="00B76393"/>
    <w:rsid w:val="00B76ECB"/>
    <w:rsid w:val="00B773CA"/>
    <w:rsid w:val="00B77C19"/>
    <w:rsid w:val="00B80A50"/>
    <w:rsid w:val="00B810E2"/>
    <w:rsid w:val="00B821F1"/>
    <w:rsid w:val="00B827BE"/>
    <w:rsid w:val="00B8293B"/>
    <w:rsid w:val="00B84134"/>
    <w:rsid w:val="00B84244"/>
    <w:rsid w:val="00B8619B"/>
    <w:rsid w:val="00B86962"/>
    <w:rsid w:val="00B8785B"/>
    <w:rsid w:val="00B901D1"/>
    <w:rsid w:val="00B906B0"/>
    <w:rsid w:val="00B90729"/>
    <w:rsid w:val="00B907DA"/>
    <w:rsid w:val="00B90B97"/>
    <w:rsid w:val="00B90C5C"/>
    <w:rsid w:val="00B9130C"/>
    <w:rsid w:val="00B91B98"/>
    <w:rsid w:val="00B91CE3"/>
    <w:rsid w:val="00B91F02"/>
    <w:rsid w:val="00B9292C"/>
    <w:rsid w:val="00B92E9A"/>
    <w:rsid w:val="00B93AEF"/>
    <w:rsid w:val="00B94952"/>
    <w:rsid w:val="00B94C5E"/>
    <w:rsid w:val="00B950BC"/>
    <w:rsid w:val="00B953D8"/>
    <w:rsid w:val="00B963F5"/>
    <w:rsid w:val="00B9667A"/>
    <w:rsid w:val="00B9695D"/>
    <w:rsid w:val="00B9714C"/>
    <w:rsid w:val="00B97C97"/>
    <w:rsid w:val="00BA0B8C"/>
    <w:rsid w:val="00BA118C"/>
    <w:rsid w:val="00BA22BC"/>
    <w:rsid w:val="00BA22F5"/>
    <w:rsid w:val="00BA29AD"/>
    <w:rsid w:val="00BA2A8D"/>
    <w:rsid w:val="00BA33CF"/>
    <w:rsid w:val="00BA3F8D"/>
    <w:rsid w:val="00BA4DD4"/>
    <w:rsid w:val="00BA4F33"/>
    <w:rsid w:val="00BA51C3"/>
    <w:rsid w:val="00BA59ED"/>
    <w:rsid w:val="00BA694D"/>
    <w:rsid w:val="00BA7AA0"/>
    <w:rsid w:val="00BA7BE4"/>
    <w:rsid w:val="00BB0506"/>
    <w:rsid w:val="00BB0615"/>
    <w:rsid w:val="00BB0A1D"/>
    <w:rsid w:val="00BB0D77"/>
    <w:rsid w:val="00BB0D7A"/>
    <w:rsid w:val="00BB1789"/>
    <w:rsid w:val="00BB2180"/>
    <w:rsid w:val="00BB2D2C"/>
    <w:rsid w:val="00BB300F"/>
    <w:rsid w:val="00BB32AD"/>
    <w:rsid w:val="00BB3D35"/>
    <w:rsid w:val="00BB5246"/>
    <w:rsid w:val="00BB531B"/>
    <w:rsid w:val="00BB57FC"/>
    <w:rsid w:val="00BB5B12"/>
    <w:rsid w:val="00BB673E"/>
    <w:rsid w:val="00BB6AC1"/>
    <w:rsid w:val="00BB7073"/>
    <w:rsid w:val="00BB7A10"/>
    <w:rsid w:val="00BB7A93"/>
    <w:rsid w:val="00BC0218"/>
    <w:rsid w:val="00BC025C"/>
    <w:rsid w:val="00BC0F20"/>
    <w:rsid w:val="00BC18A2"/>
    <w:rsid w:val="00BC1C37"/>
    <w:rsid w:val="00BC2072"/>
    <w:rsid w:val="00BC2720"/>
    <w:rsid w:val="00BC302E"/>
    <w:rsid w:val="00BC3039"/>
    <w:rsid w:val="00BC44CF"/>
    <w:rsid w:val="00BC46EA"/>
    <w:rsid w:val="00BC4B84"/>
    <w:rsid w:val="00BC5430"/>
    <w:rsid w:val="00BC5769"/>
    <w:rsid w:val="00BC60BE"/>
    <w:rsid w:val="00BC7468"/>
    <w:rsid w:val="00BC7D4F"/>
    <w:rsid w:val="00BC7ED7"/>
    <w:rsid w:val="00BD0DFB"/>
    <w:rsid w:val="00BD12A5"/>
    <w:rsid w:val="00BD19E6"/>
    <w:rsid w:val="00BD1DED"/>
    <w:rsid w:val="00BD2850"/>
    <w:rsid w:val="00BD2966"/>
    <w:rsid w:val="00BD2B73"/>
    <w:rsid w:val="00BD2CC9"/>
    <w:rsid w:val="00BD327F"/>
    <w:rsid w:val="00BD34AF"/>
    <w:rsid w:val="00BD35A3"/>
    <w:rsid w:val="00BD3DD1"/>
    <w:rsid w:val="00BD4704"/>
    <w:rsid w:val="00BD4EEC"/>
    <w:rsid w:val="00BD4F9C"/>
    <w:rsid w:val="00BD5DED"/>
    <w:rsid w:val="00BD7E73"/>
    <w:rsid w:val="00BE11CD"/>
    <w:rsid w:val="00BE15DE"/>
    <w:rsid w:val="00BE258A"/>
    <w:rsid w:val="00BE28D2"/>
    <w:rsid w:val="00BE3B44"/>
    <w:rsid w:val="00BE4338"/>
    <w:rsid w:val="00BE4A64"/>
    <w:rsid w:val="00BE512A"/>
    <w:rsid w:val="00BE5E43"/>
    <w:rsid w:val="00BE72DE"/>
    <w:rsid w:val="00BE73A7"/>
    <w:rsid w:val="00BF00B9"/>
    <w:rsid w:val="00BF01B3"/>
    <w:rsid w:val="00BF095C"/>
    <w:rsid w:val="00BF0CA6"/>
    <w:rsid w:val="00BF0DBC"/>
    <w:rsid w:val="00BF1650"/>
    <w:rsid w:val="00BF1CA0"/>
    <w:rsid w:val="00BF2120"/>
    <w:rsid w:val="00BF221B"/>
    <w:rsid w:val="00BF25BF"/>
    <w:rsid w:val="00BF3C96"/>
    <w:rsid w:val="00BF47C4"/>
    <w:rsid w:val="00BF4F4C"/>
    <w:rsid w:val="00BF5099"/>
    <w:rsid w:val="00BF532B"/>
    <w:rsid w:val="00BF5578"/>
    <w:rsid w:val="00BF557D"/>
    <w:rsid w:val="00BF5CB9"/>
    <w:rsid w:val="00BF60C7"/>
    <w:rsid w:val="00BF658D"/>
    <w:rsid w:val="00BF6675"/>
    <w:rsid w:val="00BF70E5"/>
    <w:rsid w:val="00BF7D49"/>
    <w:rsid w:val="00BF7F58"/>
    <w:rsid w:val="00C005AE"/>
    <w:rsid w:val="00C005C7"/>
    <w:rsid w:val="00C00B0C"/>
    <w:rsid w:val="00C00D27"/>
    <w:rsid w:val="00C01381"/>
    <w:rsid w:val="00C015EB"/>
    <w:rsid w:val="00C015F7"/>
    <w:rsid w:val="00C01AB1"/>
    <w:rsid w:val="00C022EF"/>
    <w:rsid w:val="00C026A0"/>
    <w:rsid w:val="00C044EE"/>
    <w:rsid w:val="00C046B2"/>
    <w:rsid w:val="00C04941"/>
    <w:rsid w:val="00C056BB"/>
    <w:rsid w:val="00C05F06"/>
    <w:rsid w:val="00C06137"/>
    <w:rsid w:val="00C06929"/>
    <w:rsid w:val="00C079B8"/>
    <w:rsid w:val="00C079D8"/>
    <w:rsid w:val="00C10037"/>
    <w:rsid w:val="00C10E1A"/>
    <w:rsid w:val="00C115E1"/>
    <w:rsid w:val="00C123EA"/>
    <w:rsid w:val="00C124E4"/>
    <w:rsid w:val="00C12A49"/>
    <w:rsid w:val="00C133EE"/>
    <w:rsid w:val="00C1370C"/>
    <w:rsid w:val="00C1453F"/>
    <w:rsid w:val="00C149D0"/>
    <w:rsid w:val="00C15837"/>
    <w:rsid w:val="00C15FAD"/>
    <w:rsid w:val="00C16BE1"/>
    <w:rsid w:val="00C16E3B"/>
    <w:rsid w:val="00C2017A"/>
    <w:rsid w:val="00C20C47"/>
    <w:rsid w:val="00C20C48"/>
    <w:rsid w:val="00C21645"/>
    <w:rsid w:val="00C21EE1"/>
    <w:rsid w:val="00C2227A"/>
    <w:rsid w:val="00C223B7"/>
    <w:rsid w:val="00C231BC"/>
    <w:rsid w:val="00C2334E"/>
    <w:rsid w:val="00C2336C"/>
    <w:rsid w:val="00C236EA"/>
    <w:rsid w:val="00C2375B"/>
    <w:rsid w:val="00C24833"/>
    <w:rsid w:val="00C26588"/>
    <w:rsid w:val="00C26B42"/>
    <w:rsid w:val="00C26E42"/>
    <w:rsid w:val="00C27DE9"/>
    <w:rsid w:val="00C312DC"/>
    <w:rsid w:val="00C3145A"/>
    <w:rsid w:val="00C31C44"/>
    <w:rsid w:val="00C31EBD"/>
    <w:rsid w:val="00C3267F"/>
    <w:rsid w:val="00C32976"/>
    <w:rsid w:val="00C32989"/>
    <w:rsid w:val="00C33388"/>
    <w:rsid w:val="00C33C22"/>
    <w:rsid w:val="00C35395"/>
    <w:rsid w:val="00C35484"/>
    <w:rsid w:val="00C35C0B"/>
    <w:rsid w:val="00C35DDE"/>
    <w:rsid w:val="00C35EFD"/>
    <w:rsid w:val="00C36A21"/>
    <w:rsid w:val="00C40040"/>
    <w:rsid w:val="00C40A2E"/>
    <w:rsid w:val="00C40A6B"/>
    <w:rsid w:val="00C40D50"/>
    <w:rsid w:val="00C4173A"/>
    <w:rsid w:val="00C41837"/>
    <w:rsid w:val="00C427E2"/>
    <w:rsid w:val="00C43B5A"/>
    <w:rsid w:val="00C4412B"/>
    <w:rsid w:val="00C44519"/>
    <w:rsid w:val="00C44856"/>
    <w:rsid w:val="00C46AB7"/>
    <w:rsid w:val="00C46B53"/>
    <w:rsid w:val="00C47001"/>
    <w:rsid w:val="00C50403"/>
    <w:rsid w:val="00C504AF"/>
    <w:rsid w:val="00C50D9E"/>
    <w:rsid w:val="00C50DED"/>
    <w:rsid w:val="00C513C8"/>
    <w:rsid w:val="00C51452"/>
    <w:rsid w:val="00C51715"/>
    <w:rsid w:val="00C52217"/>
    <w:rsid w:val="00C524F7"/>
    <w:rsid w:val="00C529D4"/>
    <w:rsid w:val="00C54217"/>
    <w:rsid w:val="00C5430D"/>
    <w:rsid w:val="00C545CC"/>
    <w:rsid w:val="00C552AF"/>
    <w:rsid w:val="00C558C3"/>
    <w:rsid w:val="00C55BCE"/>
    <w:rsid w:val="00C55CAF"/>
    <w:rsid w:val="00C56AFF"/>
    <w:rsid w:val="00C57754"/>
    <w:rsid w:val="00C600CB"/>
    <w:rsid w:val="00C602FF"/>
    <w:rsid w:val="00C60411"/>
    <w:rsid w:val="00C61174"/>
    <w:rsid w:val="00C6148F"/>
    <w:rsid w:val="00C61AC1"/>
    <w:rsid w:val="00C621B1"/>
    <w:rsid w:val="00C627B2"/>
    <w:rsid w:val="00C62D03"/>
    <w:rsid w:val="00C62F7A"/>
    <w:rsid w:val="00C632F9"/>
    <w:rsid w:val="00C63B9C"/>
    <w:rsid w:val="00C63BE1"/>
    <w:rsid w:val="00C63C7D"/>
    <w:rsid w:val="00C6438F"/>
    <w:rsid w:val="00C6458F"/>
    <w:rsid w:val="00C648EE"/>
    <w:rsid w:val="00C655C5"/>
    <w:rsid w:val="00C6682F"/>
    <w:rsid w:val="00C66D72"/>
    <w:rsid w:val="00C66FA9"/>
    <w:rsid w:val="00C673A3"/>
    <w:rsid w:val="00C67939"/>
    <w:rsid w:val="00C67BF4"/>
    <w:rsid w:val="00C70524"/>
    <w:rsid w:val="00C70EC0"/>
    <w:rsid w:val="00C7104F"/>
    <w:rsid w:val="00C718A5"/>
    <w:rsid w:val="00C7275E"/>
    <w:rsid w:val="00C72914"/>
    <w:rsid w:val="00C72A19"/>
    <w:rsid w:val="00C72A89"/>
    <w:rsid w:val="00C731AF"/>
    <w:rsid w:val="00C73EDD"/>
    <w:rsid w:val="00C747E3"/>
    <w:rsid w:val="00C74C5D"/>
    <w:rsid w:val="00C76171"/>
    <w:rsid w:val="00C76DC9"/>
    <w:rsid w:val="00C77E4A"/>
    <w:rsid w:val="00C83035"/>
    <w:rsid w:val="00C836ED"/>
    <w:rsid w:val="00C84DB0"/>
    <w:rsid w:val="00C8506A"/>
    <w:rsid w:val="00C85FC7"/>
    <w:rsid w:val="00C863C4"/>
    <w:rsid w:val="00C866CC"/>
    <w:rsid w:val="00C86D99"/>
    <w:rsid w:val="00C90A6C"/>
    <w:rsid w:val="00C90A8B"/>
    <w:rsid w:val="00C90DAB"/>
    <w:rsid w:val="00C915E0"/>
    <w:rsid w:val="00C91E34"/>
    <w:rsid w:val="00C920EA"/>
    <w:rsid w:val="00C93C3E"/>
    <w:rsid w:val="00C93DE1"/>
    <w:rsid w:val="00C95A0C"/>
    <w:rsid w:val="00CA0C9B"/>
    <w:rsid w:val="00CA12E3"/>
    <w:rsid w:val="00CA1476"/>
    <w:rsid w:val="00CA184F"/>
    <w:rsid w:val="00CA1CBD"/>
    <w:rsid w:val="00CA2C45"/>
    <w:rsid w:val="00CA4201"/>
    <w:rsid w:val="00CA469A"/>
    <w:rsid w:val="00CA46C3"/>
    <w:rsid w:val="00CA5A11"/>
    <w:rsid w:val="00CA5BF4"/>
    <w:rsid w:val="00CA5C9B"/>
    <w:rsid w:val="00CA5CF9"/>
    <w:rsid w:val="00CA6611"/>
    <w:rsid w:val="00CA6AE6"/>
    <w:rsid w:val="00CA746B"/>
    <w:rsid w:val="00CA782F"/>
    <w:rsid w:val="00CB0ACB"/>
    <w:rsid w:val="00CB11E7"/>
    <w:rsid w:val="00CB187B"/>
    <w:rsid w:val="00CB1BE3"/>
    <w:rsid w:val="00CB1CB2"/>
    <w:rsid w:val="00CB2835"/>
    <w:rsid w:val="00CB3285"/>
    <w:rsid w:val="00CB4500"/>
    <w:rsid w:val="00CB46B2"/>
    <w:rsid w:val="00CB541D"/>
    <w:rsid w:val="00CB664A"/>
    <w:rsid w:val="00CB6DA6"/>
    <w:rsid w:val="00CC0BCA"/>
    <w:rsid w:val="00CC0C72"/>
    <w:rsid w:val="00CC107A"/>
    <w:rsid w:val="00CC29B5"/>
    <w:rsid w:val="00CC2BFD"/>
    <w:rsid w:val="00CC2D66"/>
    <w:rsid w:val="00CC315B"/>
    <w:rsid w:val="00CC3AF6"/>
    <w:rsid w:val="00CC4374"/>
    <w:rsid w:val="00CC4FA8"/>
    <w:rsid w:val="00CC6D67"/>
    <w:rsid w:val="00CC6F40"/>
    <w:rsid w:val="00CC72B5"/>
    <w:rsid w:val="00CC7471"/>
    <w:rsid w:val="00CD1271"/>
    <w:rsid w:val="00CD1739"/>
    <w:rsid w:val="00CD3476"/>
    <w:rsid w:val="00CD4C14"/>
    <w:rsid w:val="00CD57F8"/>
    <w:rsid w:val="00CD5B0E"/>
    <w:rsid w:val="00CD5EC7"/>
    <w:rsid w:val="00CD61FA"/>
    <w:rsid w:val="00CD64DF"/>
    <w:rsid w:val="00CD71FD"/>
    <w:rsid w:val="00CD7B8E"/>
    <w:rsid w:val="00CE0B08"/>
    <w:rsid w:val="00CE0FDC"/>
    <w:rsid w:val="00CE225F"/>
    <w:rsid w:val="00CE4B86"/>
    <w:rsid w:val="00CE4D14"/>
    <w:rsid w:val="00CE6B87"/>
    <w:rsid w:val="00CE6CAE"/>
    <w:rsid w:val="00CE7735"/>
    <w:rsid w:val="00CF0660"/>
    <w:rsid w:val="00CF10ED"/>
    <w:rsid w:val="00CF2F50"/>
    <w:rsid w:val="00CF394B"/>
    <w:rsid w:val="00CF3D06"/>
    <w:rsid w:val="00CF41AC"/>
    <w:rsid w:val="00CF4285"/>
    <w:rsid w:val="00CF4932"/>
    <w:rsid w:val="00CF4F81"/>
    <w:rsid w:val="00CF538E"/>
    <w:rsid w:val="00CF5E6C"/>
    <w:rsid w:val="00CF5F82"/>
    <w:rsid w:val="00CF60CE"/>
    <w:rsid w:val="00CF6198"/>
    <w:rsid w:val="00CF61EE"/>
    <w:rsid w:val="00CF66DE"/>
    <w:rsid w:val="00CF6881"/>
    <w:rsid w:val="00CF68DA"/>
    <w:rsid w:val="00CF77B4"/>
    <w:rsid w:val="00CF7F30"/>
    <w:rsid w:val="00D00873"/>
    <w:rsid w:val="00D009F5"/>
    <w:rsid w:val="00D0166C"/>
    <w:rsid w:val="00D027CA"/>
    <w:rsid w:val="00D02919"/>
    <w:rsid w:val="00D02CB9"/>
    <w:rsid w:val="00D02F34"/>
    <w:rsid w:val="00D03159"/>
    <w:rsid w:val="00D036F0"/>
    <w:rsid w:val="00D04C61"/>
    <w:rsid w:val="00D05B8D"/>
    <w:rsid w:val="00D05B9B"/>
    <w:rsid w:val="00D065A2"/>
    <w:rsid w:val="00D079AA"/>
    <w:rsid w:val="00D07F00"/>
    <w:rsid w:val="00D1044F"/>
    <w:rsid w:val="00D10469"/>
    <w:rsid w:val="00D1078C"/>
    <w:rsid w:val="00D10E4E"/>
    <w:rsid w:val="00D1130F"/>
    <w:rsid w:val="00D11F0B"/>
    <w:rsid w:val="00D11F24"/>
    <w:rsid w:val="00D13A39"/>
    <w:rsid w:val="00D13C95"/>
    <w:rsid w:val="00D149C2"/>
    <w:rsid w:val="00D14A64"/>
    <w:rsid w:val="00D14FC8"/>
    <w:rsid w:val="00D15FBC"/>
    <w:rsid w:val="00D165CC"/>
    <w:rsid w:val="00D169D5"/>
    <w:rsid w:val="00D16C74"/>
    <w:rsid w:val="00D17190"/>
    <w:rsid w:val="00D17641"/>
    <w:rsid w:val="00D179A0"/>
    <w:rsid w:val="00D17B25"/>
    <w:rsid w:val="00D17B72"/>
    <w:rsid w:val="00D17E98"/>
    <w:rsid w:val="00D20B05"/>
    <w:rsid w:val="00D20F02"/>
    <w:rsid w:val="00D20F4F"/>
    <w:rsid w:val="00D20FB2"/>
    <w:rsid w:val="00D21901"/>
    <w:rsid w:val="00D22727"/>
    <w:rsid w:val="00D22758"/>
    <w:rsid w:val="00D2749A"/>
    <w:rsid w:val="00D27D0A"/>
    <w:rsid w:val="00D30AF3"/>
    <w:rsid w:val="00D31819"/>
    <w:rsid w:val="00D3185C"/>
    <w:rsid w:val="00D31A6F"/>
    <w:rsid w:val="00D31BEC"/>
    <w:rsid w:val="00D31FEE"/>
    <w:rsid w:val="00D3205F"/>
    <w:rsid w:val="00D3318E"/>
    <w:rsid w:val="00D3329E"/>
    <w:rsid w:val="00D33E72"/>
    <w:rsid w:val="00D33F50"/>
    <w:rsid w:val="00D34079"/>
    <w:rsid w:val="00D349EB"/>
    <w:rsid w:val="00D34B42"/>
    <w:rsid w:val="00D35579"/>
    <w:rsid w:val="00D35727"/>
    <w:rsid w:val="00D35BD6"/>
    <w:rsid w:val="00D361B5"/>
    <w:rsid w:val="00D36EDF"/>
    <w:rsid w:val="00D40597"/>
    <w:rsid w:val="00D40931"/>
    <w:rsid w:val="00D411A2"/>
    <w:rsid w:val="00D41A07"/>
    <w:rsid w:val="00D41ECE"/>
    <w:rsid w:val="00D42303"/>
    <w:rsid w:val="00D43C18"/>
    <w:rsid w:val="00D44B03"/>
    <w:rsid w:val="00D45835"/>
    <w:rsid w:val="00D459A3"/>
    <w:rsid w:val="00D46000"/>
    <w:rsid w:val="00D4606D"/>
    <w:rsid w:val="00D468E7"/>
    <w:rsid w:val="00D469EC"/>
    <w:rsid w:val="00D473D4"/>
    <w:rsid w:val="00D4785B"/>
    <w:rsid w:val="00D478B5"/>
    <w:rsid w:val="00D50115"/>
    <w:rsid w:val="00D50341"/>
    <w:rsid w:val="00D50B9C"/>
    <w:rsid w:val="00D51056"/>
    <w:rsid w:val="00D513AF"/>
    <w:rsid w:val="00D520BD"/>
    <w:rsid w:val="00D52339"/>
    <w:rsid w:val="00D52887"/>
    <w:rsid w:val="00D52D73"/>
    <w:rsid w:val="00D52E58"/>
    <w:rsid w:val="00D53933"/>
    <w:rsid w:val="00D53BF2"/>
    <w:rsid w:val="00D54DD5"/>
    <w:rsid w:val="00D56B20"/>
    <w:rsid w:val="00D57726"/>
    <w:rsid w:val="00D578B3"/>
    <w:rsid w:val="00D57A0B"/>
    <w:rsid w:val="00D57C0B"/>
    <w:rsid w:val="00D618F4"/>
    <w:rsid w:val="00D62517"/>
    <w:rsid w:val="00D62D4A"/>
    <w:rsid w:val="00D63636"/>
    <w:rsid w:val="00D63D81"/>
    <w:rsid w:val="00D651CF"/>
    <w:rsid w:val="00D65792"/>
    <w:rsid w:val="00D65CF8"/>
    <w:rsid w:val="00D65CFC"/>
    <w:rsid w:val="00D660D3"/>
    <w:rsid w:val="00D661BE"/>
    <w:rsid w:val="00D6785C"/>
    <w:rsid w:val="00D67A4C"/>
    <w:rsid w:val="00D67A52"/>
    <w:rsid w:val="00D67D9C"/>
    <w:rsid w:val="00D67E76"/>
    <w:rsid w:val="00D70FEB"/>
    <w:rsid w:val="00D714CC"/>
    <w:rsid w:val="00D71502"/>
    <w:rsid w:val="00D717F2"/>
    <w:rsid w:val="00D71E0A"/>
    <w:rsid w:val="00D72048"/>
    <w:rsid w:val="00D728B0"/>
    <w:rsid w:val="00D73061"/>
    <w:rsid w:val="00D73309"/>
    <w:rsid w:val="00D7396E"/>
    <w:rsid w:val="00D7404B"/>
    <w:rsid w:val="00D74B65"/>
    <w:rsid w:val="00D754C5"/>
    <w:rsid w:val="00D75EA7"/>
    <w:rsid w:val="00D76B03"/>
    <w:rsid w:val="00D7781B"/>
    <w:rsid w:val="00D77D5F"/>
    <w:rsid w:val="00D814B1"/>
    <w:rsid w:val="00D816E7"/>
    <w:rsid w:val="00D81ADF"/>
    <w:rsid w:val="00D81F21"/>
    <w:rsid w:val="00D82BD3"/>
    <w:rsid w:val="00D84A3B"/>
    <w:rsid w:val="00D84C55"/>
    <w:rsid w:val="00D84D10"/>
    <w:rsid w:val="00D858DC"/>
    <w:rsid w:val="00D85E75"/>
    <w:rsid w:val="00D85EF9"/>
    <w:rsid w:val="00D863AE"/>
    <w:rsid w:val="00D864F2"/>
    <w:rsid w:val="00D86DDF"/>
    <w:rsid w:val="00D877CE"/>
    <w:rsid w:val="00D90E60"/>
    <w:rsid w:val="00D91922"/>
    <w:rsid w:val="00D938C7"/>
    <w:rsid w:val="00D93B25"/>
    <w:rsid w:val="00D943F8"/>
    <w:rsid w:val="00D94620"/>
    <w:rsid w:val="00D94CEE"/>
    <w:rsid w:val="00D94D22"/>
    <w:rsid w:val="00D953EC"/>
    <w:rsid w:val="00D95470"/>
    <w:rsid w:val="00D95D44"/>
    <w:rsid w:val="00D95F0C"/>
    <w:rsid w:val="00D95FE4"/>
    <w:rsid w:val="00D962D5"/>
    <w:rsid w:val="00D96B55"/>
    <w:rsid w:val="00DA049F"/>
    <w:rsid w:val="00DA0F44"/>
    <w:rsid w:val="00DA15C9"/>
    <w:rsid w:val="00DA2619"/>
    <w:rsid w:val="00DA2ABF"/>
    <w:rsid w:val="00DA2D3E"/>
    <w:rsid w:val="00DA2DA6"/>
    <w:rsid w:val="00DA3DEB"/>
    <w:rsid w:val="00DA4239"/>
    <w:rsid w:val="00DA48E7"/>
    <w:rsid w:val="00DA4E55"/>
    <w:rsid w:val="00DA5463"/>
    <w:rsid w:val="00DA588C"/>
    <w:rsid w:val="00DA6355"/>
    <w:rsid w:val="00DA65DE"/>
    <w:rsid w:val="00DA7963"/>
    <w:rsid w:val="00DB00E0"/>
    <w:rsid w:val="00DB0B61"/>
    <w:rsid w:val="00DB109F"/>
    <w:rsid w:val="00DB1474"/>
    <w:rsid w:val="00DB272C"/>
    <w:rsid w:val="00DB2962"/>
    <w:rsid w:val="00DB2AA4"/>
    <w:rsid w:val="00DB3A13"/>
    <w:rsid w:val="00DB3E27"/>
    <w:rsid w:val="00DB4B66"/>
    <w:rsid w:val="00DB52FB"/>
    <w:rsid w:val="00DB5A70"/>
    <w:rsid w:val="00DB5C01"/>
    <w:rsid w:val="00DB6AAB"/>
    <w:rsid w:val="00DB724E"/>
    <w:rsid w:val="00DC013B"/>
    <w:rsid w:val="00DC057B"/>
    <w:rsid w:val="00DC06AA"/>
    <w:rsid w:val="00DC090B"/>
    <w:rsid w:val="00DC0B3A"/>
    <w:rsid w:val="00DC1273"/>
    <w:rsid w:val="00DC1679"/>
    <w:rsid w:val="00DC1BF5"/>
    <w:rsid w:val="00DC1CAC"/>
    <w:rsid w:val="00DC1CAD"/>
    <w:rsid w:val="00DC219B"/>
    <w:rsid w:val="00DC23A3"/>
    <w:rsid w:val="00DC2CF1"/>
    <w:rsid w:val="00DC2DC7"/>
    <w:rsid w:val="00DC2E9F"/>
    <w:rsid w:val="00DC3A7C"/>
    <w:rsid w:val="00DC4CB7"/>
    <w:rsid w:val="00DC4FCF"/>
    <w:rsid w:val="00DC50E0"/>
    <w:rsid w:val="00DC5CF2"/>
    <w:rsid w:val="00DC6386"/>
    <w:rsid w:val="00DC6B66"/>
    <w:rsid w:val="00DD071D"/>
    <w:rsid w:val="00DD10C1"/>
    <w:rsid w:val="00DD1130"/>
    <w:rsid w:val="00DD1951"/>
    <w:rsid w:val="00DD1F10"/>
    <w:rsid w:val="00DD2844"/>
    <w:rsid w:val="00DD2D41"/>
    <w:rsid w:val="00DD2F5F"/>
    <w:rsid w:val="00DD30C3"/>
    <w:rsid w:val="00DD37BB"/>
    <w:rsid w:val="00DD3CB1"/>
    <w:rsid w:val="00DD426B"/>
    <w:rsid w:val="00DD487D"/>
    <w:rsid w:val="00DD4933"/>
    <w:rsid w:val="00DD4E83"/>
    <w:rsid w:val="00DD529F"/>
    <w:rsid w:val="00DD5646"/>
    <w:rsid w:val="00DD6263"/>
    <w:rsid w:val="00DD6628"/>
    <w:rsid w:val="00DD6945"/>
    <w:rsid w:val="00DD7C7A"/>
    <w:rsid w:val="00DD7F83"/>
    <w:rsid w:val="00DE07D3"/>
    <w:rsid w:val="00DE0BC2"/>
    <w:rsid w:val="00DE1E17"/>
    <w:rsid w:val="00DE25B7"/>
    <w:rsid w:val="00DE25F8"/>
    <w:rsid w:val="00DE2D04"/>
    <w:rsid w:val="00DE3250"/>
    <w:rsid w:val="00DE3C5A"/>
    <w:rsid w:val="00DE3FC9"/>
    <w:rsid w:val="00DE401D"/>
    <w:rsid w:val="00DE453F"/>
    <w:rsid w:val="00DE45EF"/>
    <w:rsid w:val="00DE513B"/>
    <w:rsid w:val="00DE5B3D"/>
    <w:rsid w:val="00DE6028"/>
    <w:rsid w:val="00DE6C85"/>
    <w:rsid w:val="00DE6CED"/>
    <w:rsid w:val="00DE78A3"/>
    <w:rsid w:val="00DF0116"/>
    <w:rsid w:val="00DF0201"/>
    <w:rsid w:val="00DF05E1"/>
    <w:rsid w:val="00DF05FE"/>
    <w:rsid w:val="00DF0A43"/>
    <w:rsid w:val="00DF0F15"/>
    <w:rsid w:val="00DF119D"/>
    <w:rsid w:val="00DF1224"/>
    <w:rsid w:val="00DF1267"/>
    <w:rsid w:val="00DF1A71"/>
    <w:rsid w:val="00DF50FC"/>
    <w:rsid w:val="00DF5A46"/>
    <w:rsid w:val="00DF63EB"/>
    <w:rsid w:val="00DF68C7"/>
    <w:rsid w:val="00DF6AD0"/>
    <w:rsid w:val="00DF731A"/>
    <w:rsid w:val="00DF7822"/>
    <w:rsid w:val="00DF7ACD"/>
    <w:rsid w:val="00DF7CE9"/>
    <w:rsid w:val="00DF7FF6"/>
    <w:rsid w:val="00E01223"/>
    <w:rsid w:val="00E03300"/>
    <w:rsid w:val="00E036A5"/>
    <w:rsid w:val="00E036D0"/>
    <w:rsid w:val="00E03C5C"/>
    <w:rsid w:val="00E03E13"/>
    <w:rsid w:val="00E06B75"/>
    <w:rsid w:val="00E06D54"/>
    <w:rsid w:val="00E06DD2"/>
    <w:rsid w:val="00E1086A"/>
    <w:rsid w:val="00E10A11"/>
    <w:rsid w:val="00E10BFA"/>
    <w:rsid w:val="00E10F72"/>
    <w:rsid w:val="00E11332"/>
    <w:rsid w:val="00E11352"/>
    <w:rsid w:val="00E122C6"/>
    <w:rsid w:val="00E12413"/>
    <w:rsid w:val="00E12B43"/>
    <w:rsid w:val="00E13CC9"/>
    <w:rsid w:val="00E1444B"/>
    <w:rsid w:val="00E148C6"/>
    <w:rsid w:val="00E14D09"/>
    <w:rsid w:val="00E15D7C"/>
    <w:rsid w:val="00E16179"/>
    <w:rsid w:val="00E1674A"/>
    <w:rsid w:val="00E170DC"/>
    <w:rsid w:val="00E172D2"/>
    <w:rsid w:val="00E17546"/>
    <w:rsid w:val="00E17AF4"/>
    <w:rsid w:val="00E2061D"/>
    <w:rsid w:val="00E209C2"/>
    <w:rsid w:val="00E210B5"/>
    <w:rsid w:val="00E21BE5"/>
    <w:rsid w:val="00E220B9"/>
    <w:rsid w:val="00E22ACF"/>
    <w:rsid w:val="00E23275"/>
    <w:rsid w:val="00E23507"/>
    <w:rsid w:val="00E2409E"/>
    <w:rsid w:val="00E241B4"/>
    <w:rsid w:val="00E246AF"/>
    <w:rsid w:val="00E25109"/>
    <w:rsid w:val="00E2556C"/>
    <w:rsid w:val="00E256DD"/>
    <w:rsid w:val="00E25713"/>
    <w:rsid w:val="00E261B3"/>
    <w:rsid w:val="00E2662C"/>
    <w:rsid w:val="00E26818"/>
    <w:rsid w:val="00E27BBA"/>
    <w:rsid w:val="00E27FFC"/>
    <w:rsid w:val="00E30197"/>
    <w:rsid w:val="00E30AD6"/>
    <w:rsid w:val="00E30B15"/>
    <w:rsid w:val="00E30E8F"/>
    <w:rsid w:val="00E328BC"/>
    <w:rsid w:val="00E329CA"/>
    <w:rsid w:val="00E33237"/>
    <w:rsid w:val="00E33EAB"/>
    <w:rsid w:val="00E34215"/>
    <w:rsid w:val="00E34752"/>
    <w:rsid w:val="00E34A66"/>
    <w:rsid w:val="00E36F21"/>
    <w:rsid w:val="00E37255"/>
    <w:rsid w:val="00E40181"/>
    <w:rsid w:val="00E402F5"/>
    <w:rsid w:val="00E40613"/>
    <w:rsid w:val="00E41A65"/>
    <w:rsid w:val="00E4211F"/>
    <w:rsid w:val="00E42526"/>
    <w:rsid w:val="00E4333E"/>
    <w:rsid w:val="00E44348"/>
    <w:rsid w:val="00E4459E"/>
    <w:rsid w:val="00E449C5"/>
    <w:rsid w:val="00E451E2"/>
    <w:rsid w:val="00E45878"/>
    <w:rsid w:val="00E45D6C"/>
    <w:rsid w:val="00E462E8"/>
    <w:rsid w:val="00E469F8"/>
    <w:rsid w:val="00E46D60"/>
    <w:rsid w:val="00E4713C"/>
    <w:rsid w:val="00E47D75"/>
    <w:rsid w:val="00E51BF7"/>
    <w:rsid w:val="00E51D2B"/>
    <w:rsid w:val="00E51DE5"/>
    <w:rsid w:val="00E51F24"/>
    <w:rsid w:val="00E52CC7"/>
    <w:rsid w:val="00E52F12"/>
    <w:rsid w:val="00E5351F"/>
    <w:rsid w:val="00E542E8"/>
    <w:rsid w:val="00E54950"/>
    <w:rsid w:val="00E550D1"/>
    <w:rsid w:val="00E55125"/>
    <w:rsid w:val="00E5523D"/>
    <w:rsid w:val="00E55F12"/>
    <w:rsid w:val="00E55FB3"/>
    <w:rsid w:val="00E56A01"/>
    <w:rsid w:val="00E57787"/>
    <w:rsid w:val="00E60139"/>
    <w:rsid w:val="00E619DF"/>
    <w:rsid w:val="00E62357"/>
    <w:rsid w:val="00E627AA"/>
    <w:rsid w:val="00E629A1"/>
    <w:rsid w:val="00E633A6"/>
    <w:rsid w:val="00E63469"/>
    <w:rsid w:val="00E63643"/>
    <w:rsid w:val="00E63824"/>
    <w:rsid w:val="00E64C2D"/>
    <w:rsid w:val="00E65345"/>
    <w:rsid w:val="00E654F2"/>
    <w:rsid w:val="00E6794C"/>
    <w:rsid w:val="00E67DFB"/>
    <w:rsid w:val="00E67E90"/>
    <w:rsid w:val="00E71288"/>
    <w:rsid w:val="00E71591"/>
    <w:rsid w:val="00E717F2"/>
    <w:rsid w:val="00E71CEB"/>
    <w:rsid w:val="00E7296E"/>
    <w:rsid w:val="00E72AB6"/>
    <w:rsid w:val="00E72F3C"/>
    <w:rsid w:val="00E7386C"/>
    <w:rsid w:val="00E73AB8"/>
    <w:rsid w:val="00E7474F"/>
    <w:rsid w:val="00E74805"/>
    <w:rsid w:val="00E74FA8"/>
    <w:rsid w:val="00E75939"/>
    <w:rsid w:val="00E75D73"/>
    <w:rsid w:val="00E76714"/>
    <w:rsid w:val="00E76F80"/>
    <w:rsid w:val="00E8001C"/>
    <w:rsid w:val="00E803AF"/>
    <w:rsid w:val="00E80DB9"/>
    <w:rsid w:val="00E80DE3"/>
    <w:rsid w:val="00E81463"/>
    <w:rsid w:val="00E82C55"/>
    <w:rsid w:val="00E82C65"/>
    <w:rsid w:val="00E82F45"/>
    <w:rsid w:val="00E83059"/>
    <w:rsid w:val="00E83107"/>
    <w:rsid w:val="00E833A7"/>
    <w:rsid w:val="00E84535"/>
    <w:rsid w:val="00E84DFC"/>
    <w:rsid w:val="00E853AE"/>
    <w:rsid w:val="00E8572B"/>
    <w:rsid w:val="00E866DD"/>
    <w:rsid w:val="00E86701"/>
    <w:rsid w:val="00E86787"/>
    <w:rsid w:val="00E86DAB"/>
    <w:rsid w:val="00E86E76"/>
    <w:rsid w:val="00E86F0F"/>
    <w:rsid w:val="00E87322"/>
    <w:rsid w:val="00E875CB"/>
    <w:rsid w:val="00E8787E"/>
    <w:rsid w:val="00E879CA"/>
    <w:rsid w:val="00E87CAF"/>
    <w:rsid w:val="00E90D13"/>
    <w:rsid w:val="00E9116E"/>
    <w:rsid w:val="00E920E1"/>
    <w:rsid w:val="00E92AC3"/>
    <w:rsid w:val="00E92E83"/>
    <w:rsid w:val="00E93130"/>
    <w:rsid w:val="00E9391F"/>
    <w:rsid w:val="00E93FF5"/>
    <w:rsid w:val="00E968F2"/>
    <w:rsid w:val="00E9690A"/>
    <w:rsid w:val="00E9697F"/>
    <w:rsid w:val="00E9785E"/>
    <w:rsid w:val="00EA009C"/>
    <w:rsid w:val="00EA0A3E"/>
    <w:rsid w:val="00EA0C95"/>
    <w:rsid w:val="00EA0F4C"/>
    <w:rsid w:val="00EA11F8"/>
    <w:rsid w:val="00EA238A"/>
    <w:rsid w:val="00EA2F6A"/>
    <w:rsid w:val="00EA3764"/>
    <w:rsid w:val="00EA3DF2"/>
    <w:rsid w:val="00EA5324"/>
    <w:rsid w:val="00EA53D9"/>
    <w:rsid w:val="00EA5F44"/>
    <w:rsid w:val="00EA77AE"/>
    <w:rsid w:val="00EB00E0"/>
    <w:rsid w:val="00EB05D5"/>
    <w:rsid w:val="00EB09B2"/>
    <w:rsid w:val="00EB0F9B"/>
    <w:rsid w:val="00EB12BB"/>
    <w:rsid w:val="00EB1DB8"/>
    <w:rsid w:val="00EB2898"/>
    <w:rsid w:val="00EB2B6E"/>
    <w:rsid w:val="00EB2E46"/>
    <w:rsid w:val="00EB302E"/>
    <w:rsid w:val="00EB3DB4"/>
    <w:rsid w:val="00EB4BC7"/>
    <w:rsid w:val="00EB512A"/>
    <w:rsid w:val="00EB53A8"/>
    <w:rsid w:val="00EB558C"/>
    <w:rsid w:val="00EB5798"/>
    <w:rsid w:val="00EB5BEC"/>
    <w:rsid w:val="00EB6C1C"/>
    <w:rsid w:val="00EB6F6F"/>
    <w:rsid w:val="00EB7280"/>
    <w:rsid w:val="00EB7AE7"/>
    <w:rsid w:val="00EB7D9B"/>
    <w:rsid w:val="00EC0211"/>
    <w:rsid w:val="00EC02DF"/>
    <w:rsid w:val="00EC059F"/>
    <w:rsid w:val="00EC0FB2"/>
    <w:rsid w:val="00EC130F"/>
    <w:rsid w:val="00EC16E0"/>
    <w:rsid w:val="00EC1BEE"/>
    <w:rsid w:val="00EC1F24"/>
    <w:rsid w:val="00EC2229"/>
    <w:rsid w:val="00EC22F6"/>
    <w:rsid w:val="00EC2B95"/>
    <w:rsid w:val="00EC2F20"/>
    <w:rsid w:val="00EC3253"/>
    <w:rsid w:val="00EC343F"/>
    <w:rsid w:val="00EC3B8D"/>
    <w:rsid w:val="00EC3DB9"/>
    <w:rsid w:val="00EC41D8"/>
    <w:rsid w:val="00EC437F"/>
    <w:rsid w:val="00EC44E5"/>
    <w:rsid w:val="00EC4509"/>
    <w:rsid w:val="00EC47D9"/>
    <w:rsid w:val="00EC5505"/>
    <w:rsid w:val="00EC585D"/>
    <w:rsid w:val="00EC5D55"/>
    <w:rsid w:val="00EC5F08"/>
    <w:rsid w:val="00EC60AD"/>
    <w:rsid w:val="00EC654C"/>
    <w:rsid w:val="00EC7CEA"/>
    <w:rsid w:val="00EC7FF3"/>
    <w:rsid w:val="00ED0072"/>
    <w:rsid w:val="00ED075A"/>
    <w:rsid w:val="00ED0B42"/>
    <w:rsid w:val="00ED1856"/>
    <w:rsid w:val="00ED3E9C"/>
    <w:rsid w:val="00ED433E"/>
    <w:rsid w:val="00ED4698"/>
    <w:rsid w:val="00ED4841"/>
    <w:rsid w:val="00ED534E"/>
    <w:rsid w:val="00ED58CC"/>
    <w:rsid w:val="00ED5B9B"/>
    <w:rsid w:val="00ED6A1D"/>
    <w:rsid w:val="00ED6A4D"/>
    <w:rsid w:val="00ED6BAD"/>
    <w:rsid w:val="00ED6D00"/>
    <w:rsid w:val="00ED7447"/>
    <w:rsid w:val="00ED7762"/>
    <w:rsid w:val="00EE00D6"/>
    <w:rsid w:val="00EE00EE"/>
    <w:rsid w:val="00EE05FF"/>
    <w:rsid w:val="00EE11E7"/>
    <w:rsid w:val="00EE13C8"/>
    <w:rsid w:val="00EE1488"/>
    <w:rsid w:val="00EE2165"/>
    <w:rsid w:val="00EE222A"/>
    <w:rsid w:val="00EE240A"/>
    <w:rsid w:val="00EE29AD"/>
    <w:rsid w:val="00EE2EA1"/>
    <w:rsid w:val="00EE3E24"/>
    <w:rsid w:val="00EE4088"/>
    <w:rsid w:val="00EE4924"/>
    <w:rsid w:val="00EE4CA3"/>
    <w:rsid w:val="00EE4D5D"/>
    <w:rsid w:val="00EE5131"/>
    <w:rsid w:val="00EE5352"/>
    <w:rsid w:val="00EE58EE"/>
    <w:rsid w:val="00EE6464"/>
    <w:rsid w:val="00EE735C"/>
    <w:rsid w:val="00EE742F"/>
    <w:rsid w:val="00EE7572"/>
    <w:rsid w:val="00EF109B"/>
    <w:rsid w:val="00EF1A84"/>
    <w:rsid w:val="00EF1C55"/>
    <w:rsid w:val="00EF201C"/>
    <w:rsid w:val="00EF291D"/>
    <w:rsid w:val="00EF2C72"/>
    <w:rsid w:val="00EF35DF"/>
    <w:rsid w:val="00EF36AF"/>
    <w:rsid w:val="00EF49DF"/>
    <w:rsid w:val="00EF4AF0"/>
    <w:rsid w:val="00EF59A3"/>
    <w:rsid w:val="00EF6675"/>
    <w:rsid w:val="00EF68A3"/>
    <w:rsid w:val="00EF6D65"/>
    <w:rsid w:val="00EF7188"/>
    <w:rsid w:val="00EF7A7D"/>
    <w:rsid w:val="00EF7F17"/>
    <w:rsid w:val="00F0063D"/>
    <w:rsid w:val="00F00779"/>
    <w:rsid w:val="00F00AC8"/>
    <w:rsid w:val="00F00F6A"/>
    <w:rsid w:val="00F00F9C"/>
    <w:rsid w:val="00F01A68"/>
    <w:rsid w:val="00F01DEF"/>
    <w:rsid w:val="00F01E5F"/>
    <w:rsid w:val="00F024F3"/>
    <w:rsid w:val="00F02ABA"/>
    <w:rsid w:val="00F03444"/>
    <w:rsid w:val="00F0437A"/>
    <w:rsid w:val="00F05030"/>
    <w:rsid w:val="00F050EE"/>
    <w:rsid w:val="00F076AA"/>
    <w:rsid w:val="00F0799D"/>
    <w:rsid w:val="00F101B8"/>
    <w:rsid w:val="00F104F3"/>
    <w:rsid w:val="00F11037"/>
    <w:rsid w:val="00F1107F"/>
    <w:rsid w:val="00F12023"/>
    <w:rsid w:val="00F12351"/>
    <w:rsid w:val="00F12EED"/>
    <w:rsid w:val="00F135C9"/>
    <w:rsid w:val="00F145EB"/>
    <w:rsid w:val="00F167E7"/>
    <w:rsid w:val="00F16F1B"/>
    <w:rsid w:val="00F172C3"/>
    <w:rsid w:val="00F20D16"/>
    <w:rsid w:val="00F20E57"/>
    <w:rsid w:val="00F20FD7"/>
    <w:rsid w:val="00F2192F"/>
    <w:rsid w:val="00F21BCD"/>
    <w:rsid w:val="00F21E02"/>
    <w:rsid w:val="00F21E61"/>
    <w:rsid w:val="00F21EDC"/>
    <w:rsid w:val="00F23188"/>
    <w:rsid w:val="00F2419A"/>
    <w:rsid w:val="00F250A9"/>
    <w:rsid w:val="00F254F2"/>
    <w:rsid w:val="00F26241"/>
    <w:rsid w:val="00F267AF"/>
    <w:rsid w:val="00F27348"/>
    <w:rsid w:val="00F27ACE"/>
    <w:rsid w:val="00F30E57"/>
    <w:rsid w:val="00F30FF4"/>
    <w:rsid w:val="00F3122E"/>
    <w:rsid w:val="00F318A0"/>
    <w:rsid w:val="00F31EEC"/>
    <w:rsid w:val="00F31F59"/>
    <w:rsid w:val="00F32368"/>
    <w:rsid w:val="00F323A2"/>
    <w:rsid w:val="00F32EB4"/>
    <w:rsid w:val="00F33012"/>
    <w:rsid w:val="00F331AD"/>
    <w:rsid w:val="00F33422"/>
    <w:rsid w:val="00F344A0"/>
    <w:rsid w:val="00F34AE5"/>
    <w:rsid w:val="00F350FE"/>
    <w:rsid w:val="00F35287"/>
    <w:rsid w:val="00F36AF2"/>
    <w:rsid w:val="00F36C1A"/>
    <w:rsid w:val="00F37E06"/>
    <w:rsid w:val="00F37FCE"/>
    <w:rsid w:val="00F402BC"/>
    <w:rsid w:val="00F40A70"/>
    <w:rsid w:val="00F40ADD"/>
    <w:rsid w:val="00F40F35"/>
    <w:rsid w:val="00F410B7"/>
    <w:rsid w:val="00F41197"/>
    <w:rsid w:val="00F41832"/>
    <w:rsid w:val="00F41E5C"/>
    <w:rsid w:val="00F4285A"/>
    <w:rsid w:val="00F42D3F"/>
    <w:rsid w:val="00F42D8F"/>
    <w:rsid w:val="00F43A37"/>
    <w:rsid w:val="00F43A71"/>
    <w:rsid w:val="00F43AA6"/>
    <w:rsid w:val="00F43FF7"/>
    <w:rsid w:val="00F4466F"/>
    <w:rsid w:val="00F45217"/>
    <w:rsid w:val="00F45F17"/>
    <w:rsid w:val="00F46191"/>
    <w:rsid w:val="00F4641B"/>
    <w:rsid w:val="00F46EB8"/>
    <w:rsid w:val="00F474DA"/>
    <w:rsid w:val="00F477EC"/>
    <w:rsid w:val="00F47CEA"/>
    <w:rsid w:val="00F50CD1"/>
    <w:rsid w:val="00F511E4"/>
    <w:rsid w:val="00F5126B"/>
    <w:rsid w:val="00F51819"/>
    <w:rsid w:val="00F51C52"/>
    <w:rsid w:val="00F521B8"/>
    <w:rsid w:val="00F5232B"/>
    <w:rsid w:val="00F524BB"/>
    <w:rsid w:val="00F5266A"/>
    <w:rsid w:val="00F52774"/>
    <w:rsid w:val="00F52D09"/>
    <w:rsid w:val="00F52E08"/>
    <w:rsid w:val="00F5317F"/>
    <w:rsid w:val="00F537C2"/>
    <w:rsid w:val="00F53A66"/>
    <w:rsid w:val="00F5404E"/>
    <w:rsid w:val="00F5462D"/>
    <w:rsid w:val="00F5487A"/>
    <w:rsid w:val="00F558D5"/>
    <w:rsid w:val="00F55AEF"/>
    <w:rsid w:val="00F55B21"/>
    <w:rsid w:val="00F55EDA"/>
    <w:rsid w:val="00F563F5"/>
    <w:rsid w:val="00F56D28"/>
    <w:rsid w:val="00F56EF6"/>
    <w:rsid w:val="00F57CA4"/>
    <w:rsid w:val="00F60082"/>
    <w:rsid w:val="00F60163"/>
    <w:rsid w:val="00F6086F"/>
    <w:rsid w:val="00F6149C"/>
    <w:rsid w:val="00F61A9F"/>
    <w:rsid w:val="00F61B5F"/>
    <w:rsid w:val="00F61D87"/>
    <w:rsid w:val="00F61DE3"/>
    <w:rsid w:val="00F64186"/>
    <w:rsid w:val="00F64696"/>
    <w:rsid w:val="00F64E3C"/>
    <w:rsid w:val="00F652E2"/>
    <w:rsid w:val="00F65650"/>
    <w:rsid w:val="00F65AA9"/>
    <w:rsid w:val="00F667EA"/>
    <w:rsid w:val="00F66BBB"/>
    <w:rsid w:val="00F67175"/>
    <w:rsid w:val="00F6768F"/>
    <w:rsid w:val="00F67FC9"/>
    <w:rsid w:val="00F70235"/>
    <w:rsid w:val="00F71226"/>
    <w:rsid w:val="00F719F3"/>
    <w:rsid w:val="00F71A37"/>
    <w:rsid w:val="00F72233"/>
    <w:rsid w:val="00F72818"/>
    <w:rsid w:val="00F72C2C"/>
    <w:rsid w:val="00F73DF6"/>
    <w:rsid w:val="00F741A2"/>
    <w:rsid w:val="00F741F2"/>
    <w:rsid w:val="00F74322"/>
    <w:rsid w:val="00F74614"/>
    <w:rsid w:val="00F76580"/>
    <w:rsid w:val="00F766F5"/>
    <w:rsid w:val="00F76CAB"/>
    <w:rsid w:val="00F76F22"/>
    <w:rsid w:val="00F772C6"/>
    <w:rsid w:val="00F7740E"/>
    <w:rsid w:val="00F77A2A"/>
    <w:rsid w:val="00F77A3D"/>
    <w:rsid w:val="00F80173"/>
    <w:rsid w:val="00F815B5"/>
    <w:rsid w:val="00F81EAD"/>
    <w:rsid w:val="00F836D1"/>
    <w:rsid w:val="00F83FA2"/>
    <w:rsid w:val="00F84C45"/>
    <w:rsid w:val="00F85195"/>
    <w:rsid w:val="00F868E3"/>
    <w:rsid w:val="00F86E03"/>
    <w:rsid w:val="00F8768C"/>
    <w:rsid w:val="00F876E1"/>
    <w:rsid w:val="00F87DB2"/>
    <w:rsid w:val="00F9131C"/>
    <w:rsid w:val="00F916A8"/>
    <w:rsid w:val="00F9240D"/>
    <w:rsid w:val="00F9273D"/>
    <w:rsid w:val="00F929A2"/>
    <w:rsid w:val="00F936AD"/>
    <w:rsid w:val="00F938BA"/>
    <w:rsid w:val="00F94020"/>
    <w:rsid w:val="00F9679F"/>
    <w:rsid w:val="00F96C35"/>
    <w:rsid w:val="00F96D9B"/>
    <w:rsid w:val="00F97170"/>
    <w:rsid w:val="00F9725F"/>
    <w:rsid w:val="00F97339"/>
    <w:rsid w:val="00F97919"/>
    <w:rsid w:val="00F97E3B"/>
    <w:rsid w:val="00FA03AE"/>
    <w:rsid w:val="00FA06F4"/>
    <w:rsid w:val="00FA1213"/>
    <w:rsid w:val="00FA1D0C"/>
    <w:rsid w:val="00FA2BED"/>
    <w:rsid w:val="00FA2C46"/>
    <w:rsid w:val="00FA3525"/>
    <w:rsid w:val="00FA5006"/>
    <w:rsid w:val="00FA5426"/>
    <w:rsid w:val="00FA5630"/>
    <w:rsid w:val="00FA5A53"/>
    <w:rsid w:val="00FA5AA5"/>
    <w:rsid w:val="00FA6AB3"/>
    <w:rsid w:val="00FA7255"/>
    <w:rsid w:val="00FB1786"/>
    <w:rsid w:val="00FB1F6E"/>
    <w:rsid w:val="00FB216E"/>
    <w:rsid w:val="00FB21F8"/>
    <w:rsid w:val="00FB3594"/>
    <w:rsid w:val="00FB3A85"/>
    <w:rsid w:val="00FB3F09"/>
    <w:rsid w:val="00FB4392"/>
    <w:rsid w:val="00FB4769"/>
    <w:rsid w:val="00FB4772"/>
    <w:rsid w:val="00FB4CDA"/>
    <w:rsid w:val="00FB503F"/>
    <w:rsid w:val="00FB520C"/>
    <w:rsid w:val="00FB5997"/>
    <w:rsid w:val="00FB6481"/>
    <w:rsid w:val="00FB6B98"/>
    <w:rsid w:val="00FB6D36"/>
    <w:rsid w:val="00FB7585"/>
    <w:rsid w:val="00FB78BC"/>
    <w:rsid w:val="00FC0965"/>
    <w:rsid w:val="00FC0CDC"/>
    <w:rsid w:val="00FC0F81"/>
    <w:rsid w:val="00FC167D"/>
    <w:rsid w:val="00FC252F"/>
    <w:rsid w:val="00FC2C14"/>
    <w:rsid w:val="00FC2E0D"/>
    <w:rsid w:val="00FC355D"/>
    <w:rsid w:val="00FC3580"/>
    <w:rsid w:val="00FC395C"/>
    <w:rsid w:val="00FC3C5B"/>
    <w:rsid w:val="00FC46DD"/>
    <w:rsid w:val="00FC4706"/>
    <w:rsid w:val="00FC4910"/>
    <w:rsid w:val="00FC529B"/>
    <w:rsid w:val="00FC5401"/>
    <w:rsid w:val="00FC57F9"/>
    <w:rsid w:val="00FC5E8E"/>
    <w:rsid w:val="00FC5FBE"/>
    <w:rsid w:val="00FD1749"/>
    <w:rsid w:val="00FD1C95"/>
    <w:rsid w:val="00FD1CA0"/>
    <w:rsid w:val="00FD266C"/>
    <w:rsid w:val="00FD3652"/>
    <w:rsid w:val="00FD3766"/>
    <w:rsid w:val="00FD3C21"/>
    <w:rsid w:val="00FD3D05"/>
    <w:rsid w:val="00FD3E33"/>
    <w:rsid w:val="00FD47C4"/>
    <w:rsid w:val="00FD5126"/>
    <w:rsid w:val="00FD5623"/>
    <w:rsid w:val="00FD571F"/>
    <w:rsid w:val="00FD6730"/>
    <w:rsid w:val="00FD69A9"/>
    <w:rsid w:val="00FD6FAE"/>
    <w:rsid w:val="00FD70EE"/>
    <w:rsid w:val="00FD7249"/>
    <w:rsid w:val="00FD72CD"/>
    <w:rsid w:val="00FD7BC3"/>
    <w:rsid w:val="00FE0798"/>
    <w:rsid w:val="00FE11EE"/>
    <w:rsid w:val="00FE196C"/>
    <w:rsid w:val="00FE1B41"/>
    <w:rsid w:val="00FE2103"/>
    <w:rsid w:val="00FE2AAC"/>
    <w:rsid w:val="00FE2D98"/>
    <w:rsid w:val="00FE2DCF"/>
    <w:rsid w:val="00FE31C0"/>
    <w:rsid w:val="00FE3EF1"/>
    <w:rsid w:val="00FE3FA7"/>
    <w:rsid w:val="00FE4081"/>
    <w:rsid w:val="00FE429F"/>
    <w:rsid w:val="00FE5156"/>
    <w:rsid w:val="00FE52C1"/>
    <w:rsid w:val="00FE534A"/>
    <w:rsid w:val="00FE6CDD"/>
    <w:rsid w:val="00FE7293"/>
    <w:rsid w:val="00FF2669"/>
    <w:rsid w:val="00FF2A4E"/>
    <w:rsid w:val="00FF2AD0"/>
    <w:rsid w:val="00FF2FCE"/>
    <w:rsid w:val="00FF4F7D"/>
    <w:rsid w:val="00FF50DE"/>
    <w:rsid w:val="00FF5546"/>
    <w:rsid w:val="00FF63BC"/>
    <w:rsid w:val="00FF6D9D"/>
    <w:rsid w:val="00FF7620"/>
    <w:rsid w:val="00FF7741"/>
    <w:rsid w:val="00FF7DD5"/>
    <w:rsid w:val="00FF7F90"/>
    <w:rsid w:val="0117D559"/>
    <w:rsid w:val="01546D54"/>
    <w:rsid w:val="0154D3B3"/>
    <w:rsid w:val="015F04B8"/>
    <w:rsid w:val="0181D8D3"/>
    <w:rsid w:val="018BF168"/>
    <w:rsid w:val="018DAA35"/>
    <w:rsid w:val="019DA63C"/>
    <w:rsid w:val="01B6F028"/>
    <w:rsid w:val="01C646BF"/>
    <w:rsid w:val="021A3F01"/>
    <w:rsid w:val="022C34DF"/>
    <w:rsid w:val="027403F9"/>
    <w:rsid w:val="02A81B85"/>
    <w:rsid w:val="02F7C6DF"/>
    <w:rsid w:val="032789C1"/>
    <w:rsid w:val="0350169F"/>
    <w:rsid w:val="036BC1EB"/>
    <w:rsid w:val="0371F909"/>
    <w:rsid w:val="0398C75C"/>
    <w:rsid w:val="03D50D21"/>
    <w:rsid w:val="03F80BBF"/>
    <w:rsid w:val="041E8318"/>
    <w:rsid w:val="045D1443"/>
    <w:rsid w:val="04F12724"/>
    <w:rsid w:val="06A52488"/>
    <w:rsid w:val="06C15AEC"/>
    <w:rsid w:val="0743B985"/>
    <w:rsid w:val="0777D525"/>
    <w:rsid w:val="077B8CA8"/>
    <w:rsid w:val="0794B505"/>
    <w:rsid w:val="07AA51B7"/>
    <w:rsid w:val="07BFCAC5"/>
    <w:rsid w:val="07D909E4"/>
    <w:rsid w:val="07E96814"/>
    <w:rsid w:val="08D12B79"/>
    <w:rsid w:val="0931BEEE"/>
    <w:rsid w:val="09363050"/>
    <w:rsid w:val="09600029"/>
    <w:rsid w:val="0B1C3931"/>
    <w:rsid w:val="0B56156A"/>
    <w:rsid w:val="0B5C0A61"/>
    <w:rsid w:val="0CA2D41E"/>
    <w:rsid w:val="0DE25D38"/>
    <w:rsid w:val="0E60137E"/>
    <w:rsid w:val="0E642ACE"/>
    <w:rsid w:val="0EA3DF59"/>
    <w:rsid w:val="0EE3AF19"/>
    <w:rsid w:val="0EF99BFD"/>
    <w:rsid w:val="0F0F0E49"/>
    <w:rsid w:val="0F41D52E"/>
    <w:rsid w:val="0F463D21"/>
    <w:rsid w:val="0F6313C8"/>
    <w:rsid w:val="0F831CF9"/>
    <w:rsid w:val="0F9E8F4D"/>
    <w:rsid w:val="0FC6497D"/>
    <w:rsid w:val="105A3478"/>
    <w:rsid w:val="1066ADC0"/>
    <w:rsid w:val="11EFBBEA"/>
    <w:rsid w:val="12211C94"/>
    <w:rsid w:val="1234CCDD"/>
    <w:rsid w:val="124920A6"/>
    <w:rsid w:val="1293717A"/>
    <w:rsid w:val="130AEF89"/>
    <w:rsid w:val="1320F01F"/>
    <w:rsid w:val="1340A348"/>
    <w:rsid w:val="143C9918"/>
    <w:rsid w:val="14455212"/>
    <w:rsid w:val="14B413E9"/>
    <w:rsid w:val="165E16C5"/>
    <w:rsid w:val="1678FEB5"/>
    <w:rsid w:val="16E0A5FF"/>
    <w:rsid w:val="16E0B202"/>
    <w:rsid w:val="173A6F99"/>
    <w:rsid w:val="17B3EF25"/>
    <w:rsid w:val="17EF4114"/>
    <w:rsid w:val="18464DB4"/>
    <w:rsid w:val="19310DA3"/>
    <w:rsid w:val="193E1E88"/>
    <w:rsid w:val="1A335860"/>
    <w:rsid w:val="1A8A4F8D"/>
    <w:rsid w:val="1A9C0E2A"/>
    <w:rsid w:val="1AA39EC9"/>
    <w:rsid w:val="1AB03B07"/>
    <w:rsid w:val="1ACCFF0D"/>
    <w:rsid w:val="1AFC8351"/>
    <w:rsid w:val="1B035BA8"/>
    <w:rsid w:val="1B0396C7"/>
    <w:rsid w:val="1C547E36"/>
    <w:rsid w:val="1C7769BB"/>
    <w:rsid w:val="1C7B92F9"/>
    <w:rsid w:val="1C8F1613"/>
    <w:rsid w:val="1CE38547"/>
    <w:rsid w:val="1D101D84"/>
    <w:rsid w:val="1D1E4BA2"/>
    <w:rsid w:val="1D31B513"/>
    <w:rsid w:val="1D355E04"/>
    <w:rsid w:val="1D359F52"/>
    <w:rsid w:val="1D4ACA82"/>
    <w:rsid w:val="1D4BF7FD"/>
    <w:rsid w:val="1DBED74F"/>
    <w:rsid w:val="1DC11B3C"/>
    <w:rsid w:val="1DE1AB50"/>
    <w:rsid w:val="1DEC8197"/>
    <w:rsid w:val="1E4E87D5"/>
    <w:rsid w:val="1E7BFA50"/>
    <w:rsid w:val="1F2056F7"/>
    <w:rsid w:val="1F526528"/>
    <w:rsid w:val="20800CCB"/>
    <w:rsid w:val="20DB6F9E"/>
    <w:rsid w:val="20F8BBFE"/>
    <w:rsid w:val="210EAA57"/>
    <w:rsid w:val="213C1F88"/>
    <w:rsid w:val="2145BD19"/>
    <w:rsid w:val="2184470D"/>
    <w:rsid w:val="218918FC"/>
    <w:rsid w:val="22A93697"/>
    <w:rsid w:val="22D5B112"/>
    <w:rsid w:val="2315F2EA"/>
    <w:rsid w:val="241AFD74"/>
    <w:rsid w:val="253AFF91"/>
    <w:rsid w:val="2563F66D"/>
    <w:rsid w:val="25E2DD51"/>
    <w:rsid w:val="260F1F2B"/>
    <w:rsid w:val="26662A53"/>
    <w:rsid w:val="266FB80D"/>
    <w:rsid w:val="268BE105"/>
    <w:rsid w:val="26E6A32F"/>
    <w:rsid w:val="26F6E320"/>
    <w:rsid w:val="274ED525"/>
    <w:rsid w:val="279B1F73"/>
    <w:rsid w:val="27BB084C"/>
    <w:rsid w:val="2846DEFD"/>
    <w:rsid w:val="28F70D95"/>
    <w:rsid w:val="293EA598"/>
    <w:rsid w:val="29D14727"/>
    <w:rsid w:val="2A026819"/>
    <w:rsid w:val="2A96360F"/>
    <w:rsid w:val="2AA7944A"/>
    <w:rsid w:val="2C41E951"/>
    <w:rsid w:val="2C650B83"/>
    <w:rsid w:val="2CA64C2E"/>
    <w:rsid w:val="2CAAE075"/>
    <w:rsid w:val="2E220D63"/>
    <w:rsid w:val="2F06AACE"/>
    <w:rsid w:val="2FACF1D4"/>
    <w:rsid w:val="3041A8AA"/>
    <w:rsid w:val="30BE4FA5"/>
    <w:rsid w:val="30DCFD46"/>
    <w:rsid w:val="312B7786"/>
    <w:rsid w:val="318CA958"/>
    <w:rsid w:val="32313E9E"/>
    <w:rsid w:val="32AC92DB"/>
    <w:rsid w:val="32AE087C"/>
    <w:rsid w:val="32B4FFAA"/>
    <w:rsid w:val="3349A0FC"/>
    <w:rsid w:val="33A14E63"/>
    <w:rsid w:val="33EC0A58"/>
    <w:rsid w:val="3457C8F4"/>
    <w:rsid w:val="34701D68"/>
    <w:rsid w:val="348062F7"/>
    <w:rsid w:val="34836A2A"/>
    <w:rsid w:val="34D5ABE2"/>
    <w:rsid w:val="35AA0CDF"/>
    <w:rsid w:val="35FEE8A9"/>
    <w:rsid w:val="363155A8"/>
    <w:rsid w:val="36E89AD1"/>
    <w:rsid w:val="370BB57F"/>
    <w:rsid w:val="370CBF27"/>
    <w:rsid w:val="37301F05"/>
    <w:rsid w:val="37626969"/>
    <w:rsid w:val="378190AD"/>
    <w:rsid w:val="37D37AE5"/>
    <w:rsid w:val="38149954"/>
    <w:rsid w:val="3855B3F3"/>
    <w:rsid w:val="3876EF81"/>
    <w:rsid w:val="389C1F6C"/>
    <w:rsid w:val="38AA53FC"/>
    <w:rsid w:val="38BAE207"/>
    <w:rsid w:val="39ED1AD7"/>
    <w:rsid w:val="3A066DD2"/>
    <w:rsid w:val="3A1A17D6"/>
    <w:rsid w:val="3A78FA85"/>
    <w:rsid w:val="3A905186"/>
    <w:rsid w:val="3AE53F7F"/>
    <w:rsid w:val="3AEFA47B"/>
    <w:rsid w:val="3B78095A"/>
    <w:rsid w:val="3BC240B1"/>
    <w:rsid w:val="3BEB6170"/>
    <w:rsid w:val="3C412CAB"/>
    <w:rsid w:val="3C80272F"/>
    <w:rsid w:val="3CC3F651"/>
    <w:rsid w:val="3D044AAA"/>
    <w:rsid w:val="3D469AAA"/>
    <w:rsid w:val="3D877674"/>
    <w:rsid w:val="3D920A4B"/>
    <w:rsid w:val="3DB63D83"/>
    <w:rsid w:val="3E088CFB"/>
    <w:rsid w:val="3E1B9CAF"/>
    <w:rsid w:val="3E3C678D"/>
    <w:rsid w:val="3E434A0F"/>
    <w:rsid w:val="3EF0DD86"/>
    <w:rsid w:val="3F82992E"/>
    <w:rsid w:val="409494B9"/>
    <w:rsid w:val="40DD58CB"/>
    <w:rsid w:val="4105522C"/>
    <w:rsid w:val="422094FE"/>
    <w:rsid w:val="42286D5E"/>
    <w:rsid w:val="4230CF1A"/>
    <w:rsid w:val="4271314F"/>
    <w:rsid w:val="429CF0F0"/>
    <w:rsid w:val="42E40629"/>
    <w:rsid w:val="42EEF131"/>
    <w:rsid w:val="43B0DDCB"/>
    <w:rsid w:val="44EF8BE1"/>
    <w:rsid w:val="458AD409"/>
    <w:rsid w:val="458FA879"/>
    <w:rsid w:val="45C91F95"/>
    <w:rsid w:val="46261363"/>
    <w:rsid w:val="46563507"/>
    <w:rsid w:val="4694FA82"/>
    <w:rsid w:val="46BA49C2"/>
    <w:rsid w:val="46E8F4CB"/>
    <w:rsid w:val="470FFE74"/>
    <w:rsid w:val="474A2BD1"/>
    <w:rsid w:val="47834042"/>
    <w:rsid w:val="480E967E"/>
    <w:rsid w:val="4812AA10"/>
    <w:rsid w:val="484AF589"/>
    <w:rsid w:val="485AC2A5"/>
    <w:rsid w:val="488C29A5"/>
    <w:rsid w:val="48997997"/>
    <w:rsid w:val="4924594A"/>
    <w:rsid w:val="49322BBE"/>
    <w:rsid w:val="499732A0"/>
    <w:rsid w:val="4A04C93F"/>
    <w:rsid w:val="4A5DD6FE"/>
    <w:rsid w:val="4A87DDD5"/>
    <w:rsid w:val="4AFA9BEF"/>
    <w:rsid w:val="4B262F5E"/>
    <w:rsid w:val="4BD3F998"/>
    <w:rsid w:val="4C38B22F"/>
    <w:rsid w:val="4CC8DF44"/>
    <w:rsid w:val="4D87F5E4"/>
    <w:rsid w:val="4DAB3BBD"/>
    <w:rsid w:val="4DBF04E6"/>
    <w:rsid w:val="4E2E6626"/>
    <w:rsid w:val="4EB6574C"/>
    <w:rsid w:val="4EDEA485"/>
    <w:rsid w:val="4F18F8E5"/>
    <w:rsid w:val="4F1E4927"/>
    <w:rsid w:val="4F39D67C"/>
    <w:rsid w:val="4F5AB874"/>
    <w:rsid w:val="4F8A1649"/>
    <w:rsid w:val="4FFC1F50"/>
    <w:rsid w:val="50250E17"/>
    <w:rsid w:val="5088A5FE"/>
    <w:rsid w:val="50BEFED8"/>
    <w:rsid w:val="51259361"/>
    <w:rsid w:val="513233EC"/>
    <w:rsid w:val="51548C27"/>
    <w:rsid w:val="5176F371"/>
    <w:rsid w:val="52193153"/>
    <w:rsid w:val="525ACF39"/>
    <w:rsid w:val="533118A1"/>
    <w:rsid w:val="53560361"/>
    <w:rsid w:val="53B501B4"/>
    <w:rsid w:val="53EA46CB"/>
    <w:rsid w:val="53F69F9A"/>
    <w:rsid w:val="54A567FC"/>
    <w:rsid w:val="563FE7C7"/>
    <w:rsid w:val="56E73AD7"/>
    <w:rsid w:val="56EB32E5"/>
    <w:rsid w:val="56ECA276"/>
    <w:rsid w:val="56F4B708"/>
    <w:rsid w:val="570959E1"/>
    <w:rsid w:val="571F6F1A"/>
    <w:rsid w:val="5721E78D"/>
    <w:rsid w:val="57D697F4"/>
    <w:rsid w:val="584FE6CA"/>
    <w:rsid w:val="588872D7"/>
    <w:rsid w:val="5927CB18"/>
    <w:rsid w:val="59EEB7C0"/>
    <w:rsid w:val="5AA547A3"/>
    <w:rsid w:val="5B3EC5CA"/>
    <w:rsid w:val="5B4332AD"/>
    <w:rsid w:val="5B46BF7D"/>
    <w:rsid w:val="5BB2BABA"/>
    <w:rsid w:val="5C0BDE62"/>
    <w:rsid w:val="5C12DE94"/>
    <w:rsid w:val="5C3294EA"/>
    <w:rsid w:val="5CBEB9C8"/>
    <w:rsid w:val="5CE28FDE"/>
    <w:rsid w:val="5D133735"/>
    <w:rsid w:val="5D2D0EA1"/>
    <w:rsid w:val="5D3E9269"/>
    <w:rsid w:val="5D41BE19"/>
    <w:rsid w:val="5D50DDDB"/>
    <w:rsid w:val="5D51C949"/>
    <w:rsid w:val="5D815151"/>
    <w:rsid w:val="5D86A03C"/>
    <w:rsid w:val="5DB41908"/>
    <w:rsid w:val="5E57BB7F"/>
    <w:rsid w:val="5EB464A6"/>
    <w:rsid w:val="5F00FE33"/>
    <w:rsid w:val="5F3614ED"/>
    <w:rsid w:val="5F4390EC"/>
    <w:rsid w:val="5F67B776"/>
    <w:rsid w:val="5F7E8437"/>
    <w:rsid w:val="5F90C621"/>
    <w:rsid w:val="5F9205DE"/>
    <w:rsid w:val="5FEE8E18"/>
    <w:rsid w:val="5FF38BE0"/>
    <w:rsid w:val="60049FAB"/>
    <w:rsid w:val="6049D9AD"/>
    <w:rsid w:val="609B7242"/>
    <w:rsid w:val="60FC59A4"/>
    <w:rsid w:val="61EB8254"/>
    <w:rsid w:val="6202579B"/>
    <w:rsid w:val="62B465DE"/>
    <w:rsid w:val="638FF1A4"/>
    <w:rsid w:val="6437D0BD"/>
    <w:rsid w:val="646AA7F4"/>
    <w:rsid w:val="64834183"/>
    <w:rsid w:val="64CC7FB3"/>
    <w:rsid w:val="65361955"/>
    <w:rsid w:val="65A55671"/>
    <w:rsid w:val="663CCF8F"/>
    <w:rsid w:val="6643E38B"/>
    <w:rsid w:val="66CA97E2"/>
    <w:rsid w:val="670B0CF7"/>
    <w:rsid w:val="67564922"/>
    <w:rsid w:val="67BD8BDB"/>
    <w:rsid w:val="67C97BBE"/>
    <w:rsid w:val="6805027E"/>
    <w:rsid w:val="6875CFEE"/>
    <w:rsid w:val="688BA331"/>
    <w:rsid w:val="68D636C0"/>
    <w:rsid w:val="693A3986"/>
    <w:rsid w:val="699783B1"/>
    <w:rsid w:val="69A7EA89"/>
    <w:rsid w:val="69C5739C"/>
    <w:rsid w:val="69FC2735"/>
    <w:rsid w:val="6A8DE9E4"/>
    <w:rsid w:val="6AB8A916"/>
    <w:rsid w:val="6AF4AAA6"/>
    <w:rsid w:val="6B06E123"/>
    <w:rsid w:val="6B4FC5A6"/>
    <w:rsid w:val="6B5B307D"/>
    <w:rsid w:val="6BCBBC45"/>
    <w:rsid w:val="6BD335F2"/>
    <w:rsid w:val="6C026F75"/>
    <w:rsid w:val="6C0805F5"/>
    <w:rsid w:val="6C6E7D3B"/>
    <w:rsid w:val="6CB5501E"/>
    <w:rsid w:val="6CB5B57C"/>
    <w:rsid w:val="6CB7CE0C"/>
    <w:rsid w:val="6CDF8B4B"/>
    <w:rsid w:val="6CFD145E"/>
    <w:rsid w:val="6D300F48"/>
    <w:rsid w:val="6DBA4DD6"/>
    <w:rsid w:val="6E360D7F"/>
    <w:rsid w:val="6E77926E"/>
    <w:rsid w:val="6E850246"/>
    <w:rsid w:val="6EAB7C53"/>
    <w:rsid w:val="6F316E48"/>
    <w:rsid w:val="6F34349A"/>
    <w:rsid w:val="6FF35891"/>
    <w:rsid w:val="7009889E"/>
    <w:rsid w:val="7087104B"/>
    <w:rsid w:val="70BB945B"/>
    <w:rsid w:val="714F3361"/>
    <w:rsid w:val="71DBCC0B"/>
    <w:rsid w:val="722305AC"/>
    <w:rsid w:val="72A6BF61"/>
    <w:rsid w:val="7365F317"/>
    <w:rsid w:val="73A6A194"/>
    <w:rsid w:val="74988592"/>
    <w:rsid w:val="74E11933"/>
    <w:rsid w:val="74E19F41"/>
    <w:rsid w:val="74E91778"/>
    <w:rsid w:val="74EA9D30"/>
    <w:rsid w:val="754B5425"/>
    <w:rsid w:val="75BE74B9"/>
    <w:rsid w:val="75CF17AE"/>
    <w:rsid w:val="75F1A116"/>
    <w:rsid w:val="76186A97"/>
    <w:rsid w:val="76FF2B30"/>
    <w:rsid w:val="773DC8C2"/>
    <w:rsid w:val="77733A9E"/>
    <w:rsid w:val="778C796D"/>
    <w:rsid w:val="77FB7226"/>
    <w:rsid w:val="7815C210"/>
    <w:rsid w:val="782840DB"/>
    <w:rsid w:val="786A66A7"/>
    <w:rsid w:val="788FAA6F"/>
    <w:rsid w:val="78936082"/>
    <w:rsid w:val="78967BAD"/>
    <w:rsid w:val="78F5F6CA"/>
    <w:rsid w:val="78FB9614"/>
    <w:rsid w:val="797AAAC9"/>
    <w:rsid w:val="7A2044D6"/>
    <w:rsid w:val="7A208486"/>
    <w:rsid w:val="7A247C80"/>
    <w:rsid w:val="7A273A0C"/>
    <w:rsid w:val="7A47CC5E"/>
    <w:rsid w:val="7A6192FA"/>
    <w:rsid w:val="7A6546B5"/>
    <w:rsid w:val="7A7E7DF1"/>
    <w:rsid w:val="7B3A9196"/>
    <w:rsid w:val="7B78A91B"/>
    <w:rsid w:val="7BC6761E"/>
    <w:rsid w:val="7C1CF511"/>
    <w:rsid w:val="7C8F7DD6"/>
    <w:rsid w:val="7CCEE349"/>
    <w:rsid w:val="7D0EF8E5"/>
    <w:rsid w:val="7D22B82A"/>
    <w:rsid w:val="7D397714"/>
    <w:rsid w:val="7D3C0AE8"/>
    <w:rsid w:val="7D75008E"/>
    <w:rsid w:val="7D895DA8"/>
    <w:rsid w:val="7DEDD2BE"/>
    <w:rsid w:val="7E2EDEB8"/>
    <w:rsid w:val="7E560972"/>
    <w:rsid w:val="7E74644A"/>
    <w:rsid w:val="7EC655E7"/>
    <w:rsid w:val="7EC812BB"/>
    <w:rsid w:val="7F925B03"/>
    <w:rsid w:val="7F9884CD"/>
    <w:rsid w:val="7FC31D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E18FB"/>
  <w15:docId w15:val="{29D87D36-CFDD-4842-8564-C838574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TOCHeading">
    <w:name w:val="TOC Heading"/>
    <w:basedOn w:val="Heading1"/>
    <w:next w:val="Normal"/>
    <w:uiPriority w:val="39"/>
    <w:unhideWhenUsed/>
    <w:qFormat/>
    <w:rsid w:val="000A62E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numberloweralpha">
    <w:name w:val="DHHS number lower alpha"/>
    <w:basedOn w:val="Normal"/>
    <w:uiPriority w:val="3"/>
    <w:rsid w:val="00B005C2"/>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B005C2"/>
    <w:pPr>
      <w:tabs>
        <w:tab w:val="num" w:pos="794"/>
      </w:tabs>
      <w:spacing w:line="270" w:lineRule="atLeast"/>
      <w:ind w:left="794" w:hanging="397"/>
    </w:pPr>
    <w:rPr>
      <w:rFonts w:eastAsia="Times"/>
      <w:sz w:val="20"/>
    </w:rPr>
  </w:style>
  <w:style w:type="paragraph" w:customStyle="1" w:styleId="DHHSnumberdigit">
    <w:name w:val="DHHS number digit"/>
    <w:basedOn w:val="Normal"/>
    <w:uiPriority w:val="2"/>
    <w:rsid w:val="00B005C2"/>
    <w:pPr>
      <w:tabs>
        <w:tab w:val="num" w:pos="397"/>
      </w:tabs>
      <w:spacing w:line="270" w:lineRule="atLeast"/>
      <w:ind w:left="397" w:hanging="397"/>
    </w:pPr>
    <w:rPr>
      <w:rFonts w:eastAsia="Times"/>
      <w:sz w:val="20"/>
    </w:rPr>
  </w:style>
  <w:style w:type="numbering" w:customStyle="1" w:styleId="ZZNumbers">
    <w:name w:val="ZZ Numbers"/>
    <w:rsid w:val="00B005C2"/>
    <w:pPr>
      <w:numPr>
        <w:numId w:val="7"/>
      </w:numPr>
    </w:pPr>
  </w:style>
  <w:style w:type="paragraph" w:customStyle="1" w:styleId="DHHSnumberlowerroman">
    <w:name w:val="DHHS number lower roman"/>
    <w:basedOn w:val="Normal"/>
    <w:uiPriority w:val="3"/>
    <w:rsid w:val="00B005C2"/>
    <w:pPr>
      <w:tabs>
        <w:tab w:val="num" w:pos="397"/>
      </w:tabs>
      <w:spacing w:line="270" w:lineRule="atLeast"/>
      <w:ind w:left="397" w:hanging="397"/>
    </w:pPr>
    <w:rPr>
      <w:rFonts w:eastAsia="Times"/>
      <w:sz w:val="20"/>
    </w:rPr>
  </w:style>
  <w:style w:type="paragraph" w:customStyle="1" w:styleId="DHHSnumberlowerromanindent">
    <w:name w:val="DHHS number lower roman indent"/>
    <w:basedOn w:val="Normal"/>
    <w:uiPriority w:val="3"/>
    <w:rsid w:val="00B005C2"/>
    <w:pPr>
      <w:tabs>
        <w:tab w:val="num" w:pos="794"/>
      </w:tabs>
      <w:spacing w:line="270" w:lineRule="atLeast"/>
      <w:ind w:left="794" w:hanging="397"/>
    </w:pPr>
    <w:rPr>
      <w:rFonts w:eastAsia="Times"/>
      <w:sz w:val="20"/>
    </w:rPr>
  </w:style>
  <w:style w:type="paragraph" w:customStyle="1" w:styleId="DHHSnumberdigitindent">
    <w:name w:val="DHHS number digit indent"/>
    <w:basedOn w:val="DHHSnumberloweralphaindent"/>
    <w:uiPriority w:val="3"/>
    <w:rsid w:val="00B005C2"/>
  </w:style>
  <w:style w:type="paragraph" w:styleId="ListParagraph">
    <w:name w:val="List Paragraph"/>
    <w:basedOn w:val="Normal"/>
    <w:uiPriority w:val="72"/>
    <w:semiHidden/>
    <w:qFormat/>
    <w:rsid w:val="003726AD"/>
    <w:pPr>
      <w:ind w:left="720"/>
      <w:contextualSpacing/>
    </w:pPr>
  </w:style>
  <w:style w:type="character" w:customStyle="1" w:styleId="normaltextrun">
    <w:name w:val="normaltextrun"/>
    <w:basedOn w:val="DefaultParagraphFont"/>
    <w:rsid w:val="003726AD"/>
  </w:style>
  <w:style w:type="character" w:styleId="Mention">
    <w:name w:val="Mention"/>
    <w:basedOn w:val="DefaultParagraphFont"/>
    <w:uiPriority w:val="99"/>
    <w:unhideWhenUsed/>
    <w:rsid w:val="003726AD"/>
    <w:rPr>
      <w:color w:val="2B579A"/>
      <w:shd w:val="clear" w:color="auto" w:fill="E1DFDD"/>
    </w:rPr>
  </w:style>
  <w:style w:type="paragraph" w:styleId="NormalWeb">
    <w:name w:val="Normal (Web)"/>
    <w:basedOn w:val="Normal"/>
    <w:uiPriority w:val="99"/>
    <w:unhideWhenUsed/>
    <w:rsid w:val="003726AD"/>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B6137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B6137E"/>
    <w:rPr>
      <w:rFonts w:ascii="Arial" w:eastAsia="Times" w:hAnsi="Arial"/>
      <w:lang w:eastAsia="en-US"/>
    </w:rPr>
  </w:style>
  <w:style w:type="paragraph" w:customStyle="1" w:styleId="DHHStabletext">
    <w:name w:val="DHHS table text"/>
    <w:qFormat/>
    <w:rsid w:val="000E2FDE"/>
    <w:pPr>
      <w:spacing w:before="80" w:after="60"/>
    </w:pPr>
    <w:rPr>
      <w:rFonts w:ascii="Arial" w:hAnsi="Arial"/>
      <w:lang w:eastAsia="en-US"/>
    </w:rPr>
  </w:style>
  <w:style w:type="paragraph" w:customStyle="1" w:styleId="paragraph">
    <w:name w:val="paragraph"/>
    <w:basedOn w:val="Normal"/>
    <w:rsid w:val="00F5232B"/>
    <w:pPr>
      <w:spacing w:before="100" w:beforeAutospacing="1" w:after="100" w:afterAutospacing="1" w:line="240" w:lineRule="auto"/>
    </w:pPr>
    <w:rPr>
      <w:rFonts w:ascii="Times New Roman" w:hAnsi="Times New Roman"/>
      <w:sz w:val="24"/>
      <w:szCs w:val="24"/>
      <w:lang w:eastAsia="en-AU"/>
    </w:rPr>
  </w:style>
  <w:style w:type="character" w:customStyle="1" w:styleId="Style4">
    <w:name w:val="Style4"/>
    <w:basedOn w:val="DefaultParagraphFont"/>
    <w:uiPriority w:val="1"/>
    <w:rsid w:val="00382083"/>
    <w:rPr>
      <w:rFonts w:asciiTheme="minorHAnsi" w:hAnsiTheme="minorHAnsi"/>
      <w:color w:val="0070C0"/>
      <w:sz w:val="18"/>
    </w:rPr>
  </w:style>
  <w:style w:type="character" w:customStyle="1" w:styleId="eop">
    <w:name w:val="eop"/>
    <w:basedOn w:val="DefaultParagraphFont"/>
    <w:rsid w:val="00ED4841"/>
  </w:style>
  <w:style w:type="character" w:customStyle="1" w:styleId="scxw178072029">
    <w:name w:val="scxw178072029"/>
    <w:basedOn w:val="DefaultParagraphFont"/>
    <w:rsid w:val="0073103B"/>
  </w:style>
  <w:style w:type="paragraph" w:customStyle="1" w:styleId="Default">
    <w:name w:val="Default"/>
    <w:basedOn w:val="Normal"/>
    <w:rsid w:val="0032694F"/>
    <w:pPr>
      <w:autoSpaceDE w:val="0"/>
      <w:autoSpaceDN w:val="0"/>
      <w:spacing w:after="0" w:line="240" w:lineRule="auto"/>
    </w:pPr>
    <w:rPr>
      <w:rFonts w:eastAsiaTheme="minorHAnsi" w:cs="Arial"/>
      <w:color w:val="000000"/>
      <w:sz w:val="24"/>
      <w:szCs w:val="24"/>
      <w:lang w:eastAsia="en-AU"/>
    </w:rPr>
  </w:style>
  <w:style w:type="numbering" w:customStyle="1" w:styleId="ZZBullets1">
    <w:name w:val="ZZ Bullets1"/>
    <w:rsid w:val="004E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937135">
      <w:bodyDiv w:val="1"/>
      <w:marLeft w:val="0"/>
      <w:marRight w:val="0"/>
      <w:marTop w:val="0"/>
      <w:marBottom w:val="0"/>
      <w:divBdr>
        <w:top w:val="none" w:sz="0" w:space="0" w:color="auto"/>
        <w:left w:val="none" w:sz="0" w:space="0" w:color="auto"/>
        <w:bottom w:val="none" w:sz="0" w:space="0" w:color="auto"/>
        <w:right w:val="none" w:sz="0" w:space="0" w:color="auto"/>
      </w:divBdr>
      <w:divsChild>
        <w:div w:id="1168524063">
          <w:marLeft w:val="0"/>
          <w:marRight w:val="0"/>
          <w:marTop w:val="0"/>
          <w:marBottom w:val="0"/>
          <w:divBdr>
            <w:top w:val="none" w:sz="0" w:space="0" w:color="auto"/>
            <w:left w:val="none" w:sz="0" w:space="0" w:color="auto"/>
            <w:bottom w:val="none" w:sz="0" w:space="0" w:color="auto"/>
            <w:right w:val="none" w:sz="0" w:space="0" w:color="auto"/>
          </w:divBdr>
        </w:div>
        <w:div w:id="1961379196">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410636">
      <w:bodyDiv w:val="1"/>
      <w:marLeft w:val="0"/>
      <w:marRight w:val="0"/>
      <w:marTop w:val="0"/>
      <w:marBottom w:val="0"/>
      <w:divBdr>
        <w:top w:val="none" w:sz="0" w:space="0" w:color="auto"/>
        <w:left w:val="none" w:sz="0" w:space="0" w:color="auto"/>
        <w:bottom w:val="none" w:sz="0" w:space="0" w:color="auto"/>
        <w:right w:val="none" w:sz="0" w:space="0" w:color="auto"/>
      </w:divBdr>
    </w:div>
    <w:div w:id="584341435">
      <w:bodyDiv w:val="1"/>
      <w:marLeft w:val="0"/>
      <w:marRight w:val="0"/>
      <w:marTop w:val="0"/>
      <w:marBottom w:val="0"/>
      <w:divBdr>
        <w:top w:val="none" w:sz="0" w:space="0" w:color="auto"/>
        <w:left w:val="none" w:sz="0" w:space="0" w:color="auto"/>
        <w:bottom w:val="none" w:sz="0" w:space="0" w:color="auto"/>
        <w:right w:val="none" w:sz="0" w:space="0" w:color="auto"/>
      </w:divBdr>
      <w:divsChild>
        <w:div w:id="1071851720">
          <w:marLeft w:val="0"/>
          <w:marRight w:val="0"/>
          <w:marTop w:val="0"/>
          <w:marBottom w:val="0"/>
          <w:divBdr>
            <w:top w:val="none" w:sz="0" w:space="0" w:color="auto"/>
            <w:left w:val="none" w:sz="0" w:space="0" w:color="auto"/>
            <w:bottom w:val="none" w:sz="0" w:space="0" w:color="auto"/>
            <w:right w:val="none" w:sz="0" w:space="0" w:color="auto"/>
          </w:divBdr>
          <w:divsChild>
            <w:div w:id="1221015461">
              <w:marLeft w:val="0"/>
              <w:marRight w:val="0"/>
              <w:marTop w:val="0"/>
              <w:marBottom w:val="0"/>
              <w:divBdr>
                <w:top w:val="none" w:sz="0" w:space="0" w:color="auto"/>
                <w:left w:val="none" w:sz="0" w:space="0" w:color="auto"/>
                <w:bottom w:val="none" w:sz="0" w:space="0" w:color="auto"/>
                <w:right w:val="none" w:sz="0" w:space="0" w:color="auto"/>
              </w:divBdr>
            </w:div>
          </w:divsChild>
        </w:div>
        <w:div w:id="1078940679">
          <w:marLeft w:val="0"/>
          <w:marRight w:val="0"/>
          <w:marTop w:val="0"/>
          <w:marBottom w:val="0"/>
          <w:divBdr>
            <w:top w:val="none" w:sz="0" w:space="0" w:color="auto"/>
            <w:left w:val="none" w:sz="0" w:space="0" w:color="auto"/>
            <w:bottom w:val="none" w:sz="0" w:space="0" w:color="auto"/>
            <w:right w:val="none" w:sz="0" w:space="0" w:color="auto"/>
          </w:divBdr>
          <w:divsChild>
            <w:div w:id="184028836">
              <w:marLeft w:val="0"/>
              <w:marRight w:val="0"/>
              <w:marTop w:val="0"/>
              <w:marBottom w:val="0"/>
              <w:divBdr>
                <w:top w:val="none" w:sz="0" w:space="0" w:color="auto"/>
                <w:left w:val="none" w:sz="0" w:space="0" w:color="auto"/>
                <w:bottom w:val="none" w:sz="0" w:space="0" w:color="auto"/>
                <w:right w:val="none" w:sz="0" w:space="0" w:color="auto"/>
              </w:divBdr>
            </w:div>
            <w:div w:id="413354713">
              <w:marLeft w:val="0"/>
              <w:marRight w:val="0"/>
              <w:marTop w:val="0"/>
              <w:marBottom w:val="0"/>
              <w:divBdr>
                <w:top w:val="none" w:sz="0" w:space="0" w:color="auto"/>
                <w:left w:val="none" w:sz="0" w:space="0" w:color="auto"/>
                <w:bottom w:val="none" w:sz="0" w:space="0" w:color="auto"/>
                <w:right w:val="none" w:sz="0" w:space="0" w:color="auto"/>
              </w:divBdr>
            </w:div>
            <w:div w:id="1603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7268">
      <w:bodyDiv w:val="1"/>
      <w:marLeft w:val="0"/>
      <w:marRight w:val="0"/>
      <w:marTop w:val="0"/>
      <w:marBottom w:val="0"/>
      <w:divBdr>
        <w:top w:val="none" w:sz="0" w:space="0" w:color="auto"/>
        <w:left w:val="none" w:sz="0" w:space="0" w:color="auto"/>
        <w:bottom w:val="none" w:sz="0" w:space="0" w:color="auto"/>
        <w:right w:val="none" w:sz="0" w:space="0" w:color="auto"/>
      </w:divBdr>
    </w:div>
    <w:div w:id="684869520">
      <w:bodyDiv w:val="1"/>
      <w:marLeft w:val="0"/>
      <w:marRight w:val="0"/>
      <w:marTop w:val="0"/>
      <w:marBottom w:val="0"/>
      <w:divBdr>
        <w:top w:val="none" w:sz="0" w:space="0" w:color="auto"/>
        <w:left w:val="none" w:sz="0" w:space="0" w:color="auto"/>
        <w:bottom w:val="none" w:sz="0" w:space="0" w:color="auto"/>
        <w:right w:val="none" w:sz="0" w:space="0" w:color="auto"/>
      </w:divBdr>
      <w:divsChild>
        <w:div w:id="450710698">
          <w:marLeft w:val="0"/>
          <w:marRight w:val="0"/>
          <w:marTop w:val="0"/>
          <w:marBottom w:val="0"/>
          <w:divBdr>
            <w:top w:val="none" w:sz="0" w:space="0" w:color="auto"/>
            <w:left w:val="none" w:sz="0" w:space="0" w:color="auto"/>
            <w:bottom w:val="none" w:sz="0" w:space="0" w:color="auto"/>
            <w:right w:val="none" w:sz="0" w:space="0" w:color="auto"/>
          </w:divBdr>
        </w:div>
        <w:div w:id="562565227">
          <w:marLeft w:val="0"/>
          <w:marRight w:val="0"/>
          <w:marTop w:val="0"/>
          <w:marBottom w:val="0"/>
          <w:divBdr>
            <w:top w:val="none" w:sz="0" w:space="0" w:color="auto"/>
            <w:left w:val="none" w:sz="0" w:space="0" w:color="auto"/>
            <w:bottom w:val="none" w:sz="0" w:space="0" w:color="auto"/>
            <w:right w:val="none" w:sz="0" w:space="0" w:color="auto"/>
          </w:divBdr>
          <w:divsChild>
            <w:div w:id="83645503">
              <w:marLeft w:val="0"/>
              <w:marRight w:val="0"/>
              <w:marTop w:val="0"/>
              <w:marBottom w:val="0"/>
              <w:divBdr>
                <w:top w:val="none" w:sz="0" w:space="0" w:color="auto"/>
                <w:left w:val="none" w:sz="0" w:space="0" w:color="auto"/>
                <w:bottom w:val="none" w:sz="0" w:space="0" w:color="auto"/>
                <w:right w:val="none" w:sz="0" w:space="0" w:color="auto"/>
              </w:divBdr>
            </w:div>
            <w:div w:id="179856173">
              <w:marLeft w:val="0"/>
              <w:marRight w:val="0"/>
              <w:marTop w:val="0"/>
              <w:marBottom w:val="0"/>
              <w:divBdr>
                <w:top w:val="none" w:sz="0" w:space="0" w:color="auto"/>
                <w:left w:val="none" w:sz="0" w:space="0" w:color="auto"/>
                <w:bottom w:val="none" w:sz="0" w:space="0" w:color="auto"/>
                <w:right w:val="none" w:sz="0" w:space="0" w:color="auto"/>
              </w:divBdr>
            </w:div>
            <w:div w:id="1166093228">
              <w:marLeft w:val="0"/>
              <w:marRight w:val="0"/>
              <w:marTop w:val="0"/>
              <w:marBottom w:val="0"/>
              <w:divBdr>
                <w:top w:val="none" w:sz="0" w:space="0" w:color="auto"/>
                <w:left w:val="none" w:sz="0" w:space="0" w:color="auto"/>
                <w:bottom w:val="none" w:sz="0" w:space="0" w:color="auto"/>
                <w:right w:val="none" w:sz="0" w:space="0" w:color="auto"/>
              </w:divBdr>
            </w:div>
            <w:div w:id="1716196828">
              <w:marLeft w:val="0"/>
              <w:marRight w:val="0"/>
              <w:marTop w:val="0"/>
              <w:marBottom w:val="0"/>
              <w:divBdr>
                <w:top w:val="none" w:sz="0" w:space="0" w:color="auto"/>
                <w:left w:val="none" w:sz="0" w:space="0" w:color="auto"/>
                <w:bottom w:val="none" w:sz="0" w:space="0" w:color="auto"/>
                <w:right w:val="none" w:sz="0" w:space="0" w:color="auto"/>
              </w:divBdr>
            </w:div>
          </w:divsChild>
        </w:div>
        <w:div w:id="579565992">
          <w:marLeft w:val="0"/>
          <w:marRight w:val="0"/>
          <w:marTop w:val="0"/>
          <w:marBottom w:val="0"/>
          <w:divBdr>
            <w:top w:val="none" w:sz="0" w:space="0" w:color="auto"/>
            <w:left w:val="none" w:sz="0" w:space="0" w:color="auto"/>
            <w:bottom w:val="none" w:sz="0" w:space="0" w:color="auto"/>
            <w:right w:val="none" w:sz="0" w:space="0" w:color="auto"/>
          </w:divBdr>
        </w:div>
        <w:div w:id="1075788229">
          <w:marLeft w:val="0"/>
          <w:marRight w:val="0"/>
          <w:marTop w:val="0"/>
          <w:marBottom w:val="0"/>
          <w:divBdr>
            <w:top w:val="none" w:sz="0" w:space="0" w:color="auto"/>
            <w:left w:val="none" w:sz="0" w:space="0" w:color="auto"/>
            <w:bottom w:val="none" w:sz="0" w:space="0" w:color="auto"/>
            <w:right w:val="none" w:sz="0" w:space="0" w:color="auto"/>
          </w:divBdr>
        </w:div>
        <w:div w:id="1182166995">
          <w:marLeft w:val="0"/>
          <w:marRight w:val="0"/>
          <w:marTop w:val="0"/>
          <w:marBottom w:val="0"/>
          <w:divBdr>
            <w:top w:val="none" w:sz="0" w:space="0" w:color="auto"/>
            <w:left w:val="none" w:sz="0" w:space="0" w:color="auto"/>
            <w:bottom w:val="none" w:sz="0" w:space="0" w:color="auto"/>
            <w:right w:val="none" w:sz="0" w:space="0" w:color="auto"/>
          </w:divBdr>
        </w:div>
        <w:div w:id="1213956041">
          <w:marLeft w:val="0"/>
          <w:marRight w:val="0"/>
          <w:marTop w:val="0"/>
          <w:marBottom w:val="0"/>
          <w:divBdr>
            <w:top w:val="none" w:sz="0" w:space="0" w:color="auto"/>
            <w:left w:val="none" w:sz="0" w:space="0" w:color="auto"/>
            <w:bottom w:val="none" w:sz="0" w:space="0" w:color="auto"/>
            <w:right w:val="none" w:sz="0" w:space="0" w:color="auto"/>
          </w:divBdr>
        </w:div>
        <w:div w:id="1517186132">
          <w:marLeft w:val="0"/>
          <w:marRight w:val="0"/>
          <w:marTop w:val="0"/>
          <w:marBottom w:val="0"/>
          <w:divBdr>
            <w:top w:val="none" w:sz="0" w:space="0" w:color="auto"/>
            <w:left w:val="none" w:sz="0" w:space="0" w:color="auto"/>
            <w:bottom w:val="none" w:sz="0" w:space="0" w:color="auto"/>
            <w:right w:val="none" w:sz="0" w:space="0" w:color="auto"/>
          </w:divBdr>
        </w:div>
        <w:div w:id="1858545017">
          <w:marLeft w:val="0"/>
          <w:marRight w:val="0"/>
          <w:marTop w:val="0"/>
          <w:marBottom w:val="0"/>
          <w:divBdr>
            <w:top w:val="none" w:sz="0" w:space="0" w:color="auto"/>
            <w:left w:val="none" w:sz="0" w:space="0" w:color="auto"/>
            <w:bottom w:val="none" w:sz="0" w:space="0" w:color="auto"/>
            <w:right w:val="none" w:sz="0" w:space="0" w:color="auto"/>
          </w:divBdr>
        </w:div>
        <w:div w:id="1947157694">
          <w:marLeft w:val="0"/>
          <w:marRight w:val="0"/>
          <w:marTop w:val="0"/>
          <w:marBottom w:val="0"/>
          <w:divBdr>
            <w:top w:val="none" w:sz="0" w:space="0" w:color="auto"/>
            <w:left w:val="none" w:sz="0" w:space="0" w:color="auto"/>
            <w:bottom w:val="none" w:sz="0" w:space="0" w:color="auto"/>
            <w:right w:val="none" w:sz="0" w:space="0" w:color="auto"/>
          </w:divBdr>
        </w:div>
        <w:div w:id="2117098249">
          <w:marLeft w:val="0"/>
          <w:marRight w:val="0"/>
          <w:marTop w:val="0"/>
          <w:marBottom w:val="0"/>
          <w:divBdr>
            <w:top w:val="none" w:sz="0" w:space="0" w:color="auto"/>
            <w:left w:val="none" w:sz="0" w:space="0" w:color="auto"/>
            <w:bottom w:val="none" w:sz="0" w:space="0" w:color="auto"/>
            <w:right w:val="none" w:sz="0" w:space="0" w:color="auto"/>
          </w:divBdr>
        </w:div>
      </w:divsChild>
    </w:div>
    <w:div w:id="746001089">
      <w:bodyDiv w:val="1"/>
      <w:marLeft w:val="0"/>
      <w:marRight w:val="0"/>
      <w:marTop w:val="0"/>
      <w:marBottom w:val="0"/>
      <w:divBdr>
        <w:top w:val="none" w:sz="0" w:space="0" w:color="auto"/>
        <w:left w:val="none" w:sz="0" w:space="0" w:color="auto"/>
        <w:bottom w:val="none" w:sz="0" w:space="0" w:color="auto"/>
        <w:right w:val="none" w:sz="0" w:space="0" w:color="auto"/>
      </w:divBdr>
      <w:divsChild>
        <w:div w:id="990252641">
          <w:marLeft w:val="0"/>
          <w:marRight w:val="0"/>
          <w:marTop w:val="0"/>
          <w:marBottom w:val="0"/>
          <w:divBdr>
            <w:top w:val="none" w:sz="0" w:space="0" w:color="auto"/>
            <w:left w:val="none" w:sz="0" w:space="0" w:color="auto"/>
            <w:bottom w:val="none" w:sz="0" w:space="0" w:color="auto"/>
            <w:right w:val="none" w:sz="0" w:space="0" w:color="auto"/>
          </w:divBdr>
          <w:divsChild>
            <w:div w:id="1168517548">
              <w:marLeft w:val="0"/>
              <w:marRight w:val="0"/>
              <w:marTop w:val="30"/>
              <w:marBottom w:val="30"/>
              <w:divBdr>
                <w:top w:val="none" w:sz="0" w:space="0" w:color="auto"/>
                <w:left w:val="none" w:sz="0" w:space="0" w:color="auto"/>
                <w:bottom w:val="none" w:sz="0" w:space="0" w:color="auto"/>
                <w:right w:val="none" w:sz="0" w:space="0" w:color="auto"/>
              </w:divBdr>
              <w:divsChild>
                <w:div w:id="70085912">
                  <w:marLeft w:val="0"/>
                  <w:marRight w:val="0"/>
                  <w:marTop w:val="0"/>
                  <w:marBottom w:val="0"/>
                  <w:divBdr>
                    <w:top w:val="none" w:sz="0" w:space="0" w:color="auto"/>
                    <w:left w:val="none" w:sz="0" w:space="0" w:color="auto"/>
                    <w:bottom w:val="none" w:sz="0" w:space="0" w:color="auto"/>
                    <w:right w:val="none" w:sz="0" w:space="0" w:color="auto"/>
                  </w:divBdr>
                  <w:divsChild>
                    <w:div w:id="168252489">
                      <w:marLeft w:val="0"/>
                      <w:marRight w:val="0"/>
                      <w:marTop w:val="0"/>
                      <w:marBottom w:val="0"/>
                      <w:divBdr>
                        <w:top w:val="none" w:sz="0" w:space="0" w:color="auto"/>
                        <w:left w:val="none" w:sz="0" w:space="0" w:color="auto"/>
                        <w:bottom w:val="none" w:sz="0" w:space="0" w:color="auto"/>
                        <w:right w:val="none" w:sz="0" w:space="0" w:color="auto"/>
                      </w:divBdr>
                    </w:div>
                  </w:divsChild>
                </w:div>
                <w:div w:id="98375663">
                  <w:marLeft w:val="0"/>
                  <w:marRight w:val="0"/>
                  <w:marTop w:val="0"/>
                  <w:marBottom w:val="0"/>
                  <w:divBdr>
                    <w:top w:val="none" w:sz="0" w:space="0" w:color="auto"/>
                    <w:left w:val="none" w:sz="0" w:space="0" w:color="auto"/>
                    <w:bottom w:val="none" w:sz="0" w:space="0" w:color="auto"/>
                    <w:right w:val="none" w:sz="0" w:space="0" w:color="auto"/>
                  </w:divBdr>
                  <w:divsChild>
                    <w:div w:id="2110471039">
                      <w:marLeft w:val="0"/>
                      <w:marRight w:val="0"/>
                      <w:marTop w:val="0"/>
                      <w:marBottom w:val="0"/>
                      <w:divBdr>
                        <w:top w:val="none" w:sz="0" w:space="0" w:color="auto"/>
                        <w:left w:val="none" w:sz="0" w:space="0" w:color="auto"/>
                        <w:bottom w:val="none" w:sz="0" w:space="0" w:color="auto"/>
                        <w:right w:val="none" w:sz="0" w:space="0" w:color="auto"/>
                      </w:divBdr>
                    </w:div>
                  </w:divsChild>
                </w:div>
                <w:div w:id="142355234">
                  <w:marLeft w:val="0"/>
                  <w:marRight w:val="0"/>
                  <w:marTop w:val="0"/>
                  <w:marBottom w:val="0"/>
                  <w:divBdr>
                    <w:top w:val="none" w:sz="0" w:space="0" w:color="auto"/>
                    <w:left w:val="none" w:sz="0" w:space="0" w:color="auto"/>
                    <w:bottom w:val="none" w:sz="0" w:space="0" w:color="auto"/>
                    <w:right w:val="none" w:sz="0" w:space="0" w:color="auto"/>
                  </w:divBdr>
                  <w:divsChild>
                    <w:div w:id="1686639170">
                      <w:marLeft w:val="0"/>
                      <w:marRight w:val="0"/>
                      <w:marTop w:val="0"/>
                      <w:marBottom w:val="0"/>
                      <w:divBdr>
                        <w:top w:val="none" w:sz="0" w:space="0" w:color="auto"/>
                        <w:left w:val="none" w:sz="0" w:space="0" w:color="auto"/>
                        <w:bottom w:val="none" w:sz="0" w:space="0" w:color="auto"/>
                        <w:right w:val="none" w:sz="0" w:space="0" w:color="auto"/>
                      </w:divBdr>
                    </w:div>
                  </w:divsChild>
                </w:div>
                <w:div w:id="163713881">
                  <w:marLeft w:val="0"/>
                  <w:marRight w:val="0"/>
                  <w:marTop w:val="0"/>
                  <w:marBottom w:val="0"/>
                  <w:divBdr>
                    <w:top w:val="none" w:sz="0" w:space="0" w:color="auto"/>
                    <w:left w:val="none" w:sz="0" w:space="0" w:color="auto"/>
                    <w:bottom w:val="none" w:sz="0" w:space="0" w:color="auto"/>
                    <w:right w:val="none" w:sz="0" w:space="0" w:color="auto"/>
                  </w:divBdr>
                  <w:divsChild>
                    <w:div w:id="1025984370">
                      <w:marLeft w:val="0"/>
                      <w:marRight w:val="0"/>
                      <w:marTop w:val="0"/>
                      <w:marBottom w:val="0"/>
                      <w:divBdr>
                        <w:top w:val="none" w:sz="0" w:space="0" w:color="auto"/>
                        <w:left w:val="none" w:sz="0" w:space="0" w:color="auto"/>
                        <w:bottom w:val="none" w:sz="0" w:space="0" w:color="auto"/>
                        <w:right w:val="none" w:sz="0" w:space="0" w:color="auto"/>
                      </w:divBdr>
                    </w:div>
                  </w:divsChild>
                </w:div>
                <w:div w:id="210729753">
                  <w:marLeft w:val="0"/>
                  <w:marRight w:val="0"/>
                  <w:marTop w:val="0"/>
                  <w:marBottom w:val="0"/>
                  <w:divBdr>
                    <w:top w:val="none" w:sz="0" w:space="0" w:color="auto"/>
                    <w:left w:val="none" w:sz="0" w:space="0" w:color="auto"/>
                    <w:bottom w:val="none" w:sz="0" w:space="0" w:color="auto"/>
                    <w:right w:val="none" w:sz="0" w:space="0" w:color="auto"/>
                  </w:divBdr>
                  <w:divsChild>
                    <w:div w:id="948321491">
                      <w:marLeft w:val="0"/>
                      <w:marRight w:val="0"/>
                      <w:marTop w:val="0"/>
                      <w:marBottom w:val="0"/>
                      <w:divBdr>
                        <w:top w:val="none" w:sz="0" w:space="0" w:color="auto"/>
                        <w:left w:val="none" w:sz="0" w:space="0" w:color="auto"/>
                        <w:bottom w:val="none" w:sz="0" w:space="0" w:color="auto"/>
                        <w:right w:val="none" w:sz="0" w:space="0" w:color="auto"/>
                      </w:divBdr>
                    </w:div>
                  </w:divsChild>
                </w:div>
                <w:div w:id="239338825">
                  <w:marLeft w:val="0"/>
                  <w:marRight w:val="0"/>
                  <w:marTop w:val="0"/>
                  <w:marBottom w:val="0"/>
                  <w:divBdr>
                    <w:top w:val="none" w:sz="0" w:space="0" w:color="auto"/>
                    <w:left w:val="none" w:sz="0" w:space="0" w:color="auto"/>
                    <w:bottom w:val="none" w:sz="0" w:space="0" w:color="auto"/>
                    <w:right w:val="none" w:sz="0" w:space="0" w:color="auto"/>
                  </w:divBdr>
                  <w:divsChild>
                    <w:div w:id="2104642018">
                      <w:marLeft w:val="0"/>
                      <w:marRight w:val="0"/>
                      <w:marTop w:val="0"/>
                      <w:marBottom w:val="0"/>
                      <w:divBdr>
                        <w:top w:val="none" w:sz="0" w:space="0" w:color="auto"/>
                        <w:left w:val="none" w:sz="0" w:space="0" w:color="auto"/>
                        <w:bottom w:val="none" w:sz="0" w:space="0" w:color="auto"/>
                        <w:right w:val="none" w:sz="0" w:space="0" w:color="auto"/>
                      </w:divBdr>
                    </w:div>
                  </w:divsChild>
                </w:div>
                <w:div w:id="248736444">
                  <w:marLeft w:val="0"/>
                  <w:marRight w:val="0"/>
                  <w:marTop w:val="0"/>
                  <w:marBottom w:val="0"/>
                  <w:divBdr>
                    <w:top w:val="none" w:sz="0" w:space="0" w:color="auto"/>
                    <w:left w:val="none" w:sz="0" w:space="0" w:color="auto"/>
                    <w:bottom w:val="none" w:sz="0" w:space="0" w:color="auto"/>
                    <w:right w:val="none" w:sz="0" w:space="0" w:color="auto"/>
                  </w:divBdr>
                  <w:divsChild>
                    <w:div w:id="1978411695">
                      <w:marLeft w:val="0"/>
                      <w:marRight w:val="0"/>
                      <w:marTop w:val="0"/>
                      <w:marBottom w:val="0"/>
                      <w:divBdr>
                        <w:top w:val="none" w:sz="0" w:space="0" w:color="auto"/>
                        <w:left w:val="none" w:sz="0" w:space="0" w:color="auto"/>
                        <w:bottom w:val="none" w:sz="0" w:space="0" w:color="auto"/>
                        <w:right w:val="none" w:sz="0" w:space="0" w:color="auto"/>
                      </w:divBdr>
                    </w:div>
                  </w:divsChild>
                </w:div>
                <w:div w:id="270364244">
                  <w:marLeft w:val="0"/>
                  <w:marRight w:val="0"/>
                  <w:marTop w:val="0"/>
                  <w:marBottom w:val="0"/>
                  <w:divBdr>
                    <w:top w:val="none" w:sz="0" w:space="0" w:color="auto"/>
                    <w:left w:val="none" w:sz="0" w:space="0" w:color="auto"/>
                    <w:bottom w:val="none" w:sz="0" w:space="0" w:color="auto"/>
                    <w:right w:val="none" w:sz="0" w:space="0" w:color="auto"/>
                  </w:divBdr>
                  <w:divsChild>
                    <w:div w:id="1567178633">
                      <w:marLeft w:val="0"/>
                      <w:marRight w:val="0"/>
                      <w:marTop w:val="0"/>
                      <w:marBottom w:val="0"/>
                      <w:divBdr>
                        <w:top w:val="none" w:sz="0" w:space="0" w:color="auto"/>
                        <w:left w:val="none" w:sz="0" w:space="0" w:color="auto"/>
                        <w:bottom w:val="none" w:sz="0" w:space="0" w:color="auto"/>
                        <w:right w:val="none" w:sz="0" w:space="0" w:color="auto"/>
                      </w:divBdr>
                    </w:div>
                  </w:divsChild>
                </w:div>
                <w:div w:id="352612205">
                  <w:marLeft w:val="0"/>
                  <w:marRight w:val="0"/>
                  <w:marTop w:val="0"/>
                  <w:marBottom w:val="0"/>
                  <w:divBdr>
                    <w:top w:val="none" w:sz="0" w:space="0" w:color="auto"/>
                    <w:left w:val="none" w:sz="0" w:space="0" w:color="auto"/>
                    <w:bottom w:val="none" w:sz="0" w:space="0" w:color="auto"/>
                    <w:right w:val="none" w:sz="0" w:space="0" w:color="auto"/>
                  </w:divBdr>
                  <w:divsChild>
                    <w:div w:id="762724087">
                      <w:marLeft w:val="0"/>
                      <w:marRight w:val="0"/>
                      <w:marTop w:val="0"/>
                      <w:marBottom w:val="0"/>
                      <w:divBdr>
                        <w:top w:val="none" w:sz="0" w:space="0" w:color="auto"/>
                        <w:left w:val="none" w:sz="0" w:space="0" w:color="auto"/>
                        <w:bottom w:val="none" w:sz="0" w:space="0" w:color="auto"/>
                        <w:right w:val="none" w:sz="0" w:space="0" w:color="auto"/>
                      </w:divBdr>
                    </w:div>
                  </w:divsChild>
                </w:div>
                <w:div w:id="361983208">
                  <w:marLeft w:val="0"/>
                  <w:marRight w:val="0"/>
                  <w:marTop w:val="0"/>
                  <w:marBottom w:val="0"/>
                  <w:divBdr>
                    <w:top w:val="none" w:sz="0" w:space="0" w:color="auto"/>
                    <w:left w:val="none" w:sz="0" w:space="0" w:color="auto"/>
                    <w:bottom w:val="none" w:sz="0" w:space="0" w:color="auto"/>
                    <w:right w:val="none" w:sz="0" w:space="0" w:color="auto"/>
                  </w:divBdr>
                  <w:divsChild>
                    <w:div w:id="292292766">
                      <w:marLeft w:val="0"/>
                      <w:marRight w:val="0"/>
                      <w:marTop w:val="0"/>
                      <w:marBottom w:val="0"/>
                      <w:divBdr>
                        <w:top w:val="none" w:sz="0" w:space="0" w:color="auto"/>
                        <w:left w:val="none" w:sz="0" w:space="0" w:color="auto"/>
                        <w:bottom w:val="none" w:sz="0" w:space="0" w:color="auto"/>
                        <w:right w:val="none" w:sz="0" w:space="0" w:color="auto"/>
                      </w:divBdr>
                    </w:div>
                    <w:div w:id="565604193">
                      <w:marLeft w:val="0"/>
                      <w:marRight w:val="0"/>
                      <w:marTop w:val="0"/>
                      <w:marBottom w:val="0"/>
                      <w:divBdr>
                        <w:top w:val="none" w:sz="0" w:space="0" w:color="auto"/>
                        <w:left w:val="none" w:sz="0" w:space="0" w:color="auto"/>
                        <w:bottom w:val="none" w:sz="0" w:space="0" w:color="auto"/>
                        <w:right w:val="none" w:sz="0" w:space="0" w:color="auto"/>
                      </w:divBdr>
                    </w:div>
                  </w:divsChild>
                </w:div>
                <w:div w:id="466317593">
                  <w:marLeft w:val="0"/>
                  <w:marRight w:val="0"/>
                  <w:marTop w:val="0"/>
                  <w:marBottom w:val="0"/>
                  <w:divBdr>
                    <w:top w:val="none" w:sz="0" w:space="0" w:color="auto"/>
                    <w:left w:val="none" w:sz="0" w:space="0" w:color="auto"/>
                    <w:bottom w:val="none" w:sz="0" w:space="0" w:color="auto"/>
                    <w:right w:val="none" w:sz="0" w:space="0" w:color="auto"/>
                  </w:divBdr>
                  <w:divsChild>
                    <w:div w:id="104467651">
                      <w:marLeft w:val="0"/>
                      <w:marRight w:val="0"/>
                      <w:marTop w:val="0"/>
                      <w:marBottom w:val="0"/>
                      <w:divBdr>
                        <w:top w:val="none" w:sz="0" w:space="0" w:color="auto"/>
                        <w:left w:val="none" w:sz="0" w:space="0" w:color="auto"/>
                        <w:bottom w:val="none" w:sz="0" w:space="0" w:color="auto"/>
                        <w:right w:val="none" w:sz="0" w:space="0" w:color="auto"/>
                      </w:divBdr>
                    </w:div>
                    <w:div w:id="601839633">
                      <w:marLeft w:val="0"/>
                      <w:marRight w:val="0"/>
                      <w:marTop w:val="0"/>
                      <w:marBottom w:val="0"/>
                      <w:divBdr>
                        <w:top w:val="none" w:sz="0" w:space="0" w:color="auto"/>
                        <w:left w:val="none" w:sz="0" w:space="0" w:color="auto"/>
                        <w:bottom w:val="none" w:sz="0" w:space="0" w:color="auto"/>
                        <w:right w:val="none" w:sz="0" w:space="0" w:color="auto"/>
                      </w:divBdr>
                    </w:div>
                    <w:div w:id="1310595439">
                      <w:marLeft w:val="0"/>
                      <w:marRight w:val="0"/>
                      <w:marTop w:val="0"/>
                      <w:marBottom w:val="0"/>
                      <w:divBdr>
                        <w:top w:val="none" w:sz="0" w:space="0" w:color="auto"/>
                        <w:left w:val="none" w:sz="0" w:space="0" w:color="auto"/>
                        <w:bottom w:val="none" w:sz="0" w:space="0" w:color="auto"/>
                        <w:right w:val="none" w:sz="0" w:space="0" w:color="auto"/>
                      </w:divBdr>
                    </w:div>
                    <w:div w:id="1452241244">
                      <w:marLeft w:val="0"/>
                      <w:marRight w:val="0"/>
                      <w:marTop w:val="0"/>
                      <w:marBottom w:val="0"/>
                      <w:divBdr>
                        <w:top w:val="none" w:sz="0" w:space="0" w:color="auto"/>
                        <w:left w:val="none" w:sz="0" w:space="0" w:color="auto"/>
                        <w:bottom w:val="none" w:sz="0" w:space="0" w:color="auto"/>
                        <w:right w:val="none" w:sz="0" w:space="0" w:color="auto"/>
                      </w:divBdr>
                    </w:div>
                  </w:divsChild>
                </w:div>
                <w:div w:id="479813962">
                  <w:marLeft w:val="0"/>
                  <w:marRight w:val="0"/>
                  <w:marTop w:val="0"/>
                  <w:marBottom w:val="0"/>
                  <w:divBdr>
                    <w:top w:val="none" w:sz="0" w:space="0" w:color="auto"/>
                    <w:left w:val="none" w:sz="0" w:space="0" w:color="auto"/>
                    <w:bottom w:val="none" w:sz="0" w:space="0" w:color="auto"/>
                    <w:right w:val="none" w:sz="0" w:space="0" w:color="auto"/>
                  </w:divBdr>
                  <w:divsChild>
                    <w:div w:id="1393506822">
                      <w:marLeft w:val="0"/>
                      <w:marRight w:val="0"/>
                      <w:marTop w:val="0"/>
                      <w:marBottom w:val="0"/>
                      <w:divBdr>
                        <w:top w:val="none" w:sz="0" w:space="0" w:color="auto"/>
                        <w:left w:val="none" w:sz="0" w:space="0" w:color="auto"/>
                        <w:bottom w:val="none" w:sz="0" w:space="0" w:color="auto"/>
                        <w:right w:val="none" w:sz="0" w:space="0" w:color="auto"/>
                      </w:divBdr>
                    </w:div>
                  </w:divsChild>
                </w:div>
                <w:div w:id="535511482">
                  <w:marLeft w:val="0"/>
                  <w:marRight w:val="0"/>
                  <w:marTop w:val="0"/>
                  <w:marBottom w:val="0"/>
                  <w:divBdr>
                    <w:top w:val="none" w:sz="0" w:space="0" w:color="auto"/>
                    <w:left w:val="none" w:sz="0" w:space="0" w:color="auto"/>
                    <w:bottom w:val="none" w:sz="0" w:space="0" w:color="auto"/>
                    <w:right w:val="none" w:sz="0" w:space="0" w:color="auto"/>
                  </w:divBdr>
                  <w:divsChild>
                    <w:div w:id="520554782">
                      <w:marLeft w:val="0"/>
                      <w:marRight w:val="0"/>
                      <w:marTop w:val="0"/>
                      <w:marBottom w:val="0"/>
                      <w:divBdr>
                        <w:top w:val="none" w:sz="0" w:space="0" w:color="auto"/>
                        <w:left w:val="none" w:sz="0" w:space="0" w:color="auto"/>
                        <w:bottom w:val="none" w:sz="0" w:space="0" w:color="auto"/>
                        <w:right w:val="none" w:sz="0" w:space="0" w:color="auto"/>
                      </w:divBdr>
                    </w:div>
                    <w:div w:id="529956140">
                      <w:marLeft w:val="0"/>
                      <w:marRight w:val="0"/>
                      <w:marTop w:val="0"/>
                      <w:marBottom w:val="0"/>
                      <w:divBdr>
                        <w:top w:val="none" w:sz="0" w:space="0" w:color="auto"/>
                        <w:left w:val="none" w:sz="0" w:space="0" w:color="auto"/>
                        <w:bottom w:val="none" w:sz="0" w:space="0" w:color="auto"/>
                        <w:right w:val="none" w:sz="0" w:space="0" w:color="auto"/>
                      </w:divBdr>
                    </w:div>
                    <w:div w:id="1187252920">
                      <w:marLeft w:val="0"/>
                      <w:marRight w:val="0"/>
                      <w:marTop w:val="0"/>
                      <w:marBottom w:val="0"/>
                      <w:divBdr>
                        <w:top w:val="none" w:sz="0" w:space="0" w:color="auto"/>
                        <w:left w:val="none" w:sz="0" w:space="0" w:color="auto"/>
                        <w:bottom w:val="none" w:sz="0" w:space="0" w:color="auto"/>
                        <w:right w:val="none" w:sz="0" w:space="0" w:color="auto"/>
                      </w:divBdr>
                    </w:div>
                    <w:div w:id="1850100101">
                      <w:marLeft w:val="0"/>
                      <w:marRight w:val="0"/>
                      <w:marTop w:val="0"/>
                      <w:marBottom w:val="0"/>
                      <w:divBdr>
                        <w:top w:val="none" w:sz="0" w:space="0" w:color="auto"/>
                        <w:left w:val="none" w:sz="0" w:space="0" w:color="auto"/>
                        <w:bottom w:val="none" w:sz="0" w:space="0" w:color="auto"/>
                        <w:right w:val="none" w:sz="0" w:space="0" w:color="auto"/>
                      </w:divBdr>
                    </w:div>
                  </w:divsChild>
                </w:div>
                <w:div w:id="569002170">
                  <w:marLeft w:val="0"/>
                  <w:marRight w:val="0"/>
                  <w:marTop w:val="0"/>
                  <w:marBottom w:val="0"/>
                  <w:divBdr>
                    <w:top w:val="none" w:sz="0" w:space="0" w:color="auto"/>
                    <w:left w:val="none" w:sz="0" w:space="0" w:color="auto"/>
                    <w:bottom w:val="none" w:sz="0" w:space="0" w:color="auto"/>
                    <w:right w:val="none" w:sz="0" w:space="0" w:color="auto"/>
                  </w:divBdr>
                  <w:divsChild>
                    <w:div w:id="1708871343">
                      <w:marLeft w:val="0"/>
                      <w:marRight w:val="0"/>
                      <w:marTop w:val="0"/>
                      <w:marBottom w:val="0"/>
                      <w:divBdr>
                        <w:top w:val="none" w:sz="0" w:space="0" w:color="auto"/>
                        <w:left w:val="none" w:sz="0" w:space="0" w:color="auto"/>
                        <w:bottom w:val="none" w:sz="0" w:space="0" w:color="auto"/>
                        <w:right w:val="none" w:sz="0" w:space="0" w:color="auto"/>
                      </w:divBdr>
                    </w:div>
                  </w:divsChild>
                </w:div>
                <w:div w:id="639724162">
                  <w:marLeft w:val="0"/>
                  <w:marRight w:val="0"/>
                  <w:marTop w:val="0"/>
                  <w:marBottom w:val="0"/>
                  <w:divBdr>
                    <w:top w:val="none" w:sz="0" w:space="0" w:color="auto"/>
                    <w:left w:val="none" w:sz="0" w:space="0" w:color="auto"/>
                    <w:bottom w:val="none" w:sz="0" w:space="0" w:color="auto"/>
                    <w:right w:val="none" w:sz="0" w:space="0" w:color="auto"/>
                  </w:divBdr>
                  <w:divsChild>
                    <w:div w:id="1526165443">
                      <w:marLeft w:val="0"/>
                      <w:marRight w:val="0"/>
                      <w:marTop w:val="0"/>
                      <w:marBottom w:val="0"/>
                      <w:divBdr>
                        <w:top w:val="none" w:sz="0" w:space="0" w:color="auto"/>
                        <w:left w:val="none" w:sz="0" w:space="0" w:color="auto"/>
                        <w:bottom w:val="none" w:sz="0" w:space="0" w:color="auto"/>
                        <w:right w:val="none" w:sz="0" w:space="0" w:color="auto"/>
                      </w:divBdr>
                    </w:div>
                  </w:divsChild>
                </w:div>
                <w:div w:id="722025143">
                  <w:marLeft w:val="0"/>
                  <w:marRight w:val="0"/>
                  <w:marTop w:val="0"/>
                  <w:marBottom w:val="0"/>
                  <w:divBdr>
                    <w:top w:val="none" w:sz="0" w:space="0" w:color="auto"/>
                    <w:left w:val="none" w:sz="0" w:space="0" w:color="auto"/>
                    <w:bottom w:val="none" w:sz="0" w:space="0" w:color="auto"/>
                    <w:right w:val="none" w:sz="0" w:space="0" w:color="auto"/>
                  </w:divBdr>
                  <w:divsChild>
                    <w:div w:id="546660">
                      <w:marLeft w:val="0"/>
                      <w:marRight w:val="0"/>
                      <w:marTop w:val="0"/>
                      <w:marBottom w:val="0"/>
                      <w:divBdr>
                        <w:top w:val="none" w:sz="0" w:space="0" w:color="auto"/>
                        <w:left w:val="none" w:sz="0" w:space="0" w:color="auto"/>
                        <w:bottom w:val="none" w:sz="0" w:space="0" w:color="auto"/>
                        <w:right w:val="none" w:sz="0" w:space="0" w:color="auto"/>
                      </w:divBdr>
                    </w:div>
                    <w:div w:id="849486745">
                      <w:marLeft w:val="0"/>
                      <w:marRight w:val="0"/>
                      <w:marTop w:val="0"/>
                      <w:marBottom w:val="0"/>
                      <w:divBdr>
                        <w:top w:val="none" w:sz="0" w:space="0" w:color="auto"/>
                        <w:left w:val="none" w:sz="0" w:space="0" w:color="auto"/>
                        <w:bottom w:val="none" w:sz="0" w:space="0" w:color="auto"/>
                        <w:right w:val="none" w:sz="0" w:space="0" w:color="auto"/>
                      </w:divBdr>
                    </w:div>
                    <w:div w:id="1784152297">
                      <w:marLeft w:val="0"/>
                      <w:marRight w:val="0"/>
                      <w:marTop w:val="0"/>
                      <w:marBottom w:val="0"/>
                      <w:divBdr>
                        <w:top w:val="none" w:sz="0" w:space="0" w:color="auto"/>
                        <w:left w:val="none" w:sz="0" w:space="0" w:color="auto"/>
                        <w:bottom w:val="none" w:sz="0" w:space="0" w:color="auto"/>
                        <w:right w:val="none" w:sz="0" w:space="0" w:color="auto"/>
                      </w:divBdr>
                    </w:div>
                  </w:divsChild>
                </w:div>
                <w:div w:id="734011264">
                  <w:marLeft w:val="0"/>
                  <w:marRight w:val="0"/>
                  <w:marTop w:val="0"/>
                  <w:marBottom w:val="0"/>
                  <w:divBdr>
                    <w:top w:val="none" w:sz="0" w:space="0" w:color="auto"/>
                    <w:left w:val="none" w:sz="0" w:space="0" w:color="auto"/>
                    <w:bottom w:val="none" w:sz="0" w:space="0" w:color="auto"/>
                    <w:right w:val="none" w:sz="0" w:space="0" w:color="auto"/>
                  </w:divBdr>
                  <w:divsChild>
                    <w:div w:id="147944561">
                      <w:marLeft w:val="0"/>
                      <w:marRight w:val="0"/>
                      <w:marTop w:val="0"/>
                      <w:marBottom w:val="0"/>
                      <w:divBdr>
                        <w:top w:val="none" w:sz="0" w:space="0" w:color="auto"/>
                        <w:left w:val="none" w:sz="0" w:space="0" w:color="auto"/>
                        <w:bottom w:val="none" w:sz="0" w:space="0" w:color="auto"/>
                        <w:right w:val="none" w:sz="0" w:space="0" w:color="auto"/>
                      </w:divBdr>
                    </w:div>
                  </w:divsChild>
                </w:div>
                <w:div w:id="839009965">
                  <w:marLeft w:val="0"/>
                  <w:marRight w:val="0"/>
                  <w:marTop w:val="0"/>
                  <w:marBottom w:val="0"/>
                  <w:divBdr>
                    <w:top w:val="none" w:sz="0" w:space="0" w:color="auto"/>
                    <w:left w:val="none" w:sz="0" w:space="0" w:color="auto"/>
                    <w:bottom w:val="none" w:sz="0" w:space="0" w:color="auto"/>
                    <w:right w:val="none" w:sz="0" w:space="0" w:color="auto"/>
                  </w:divBdr>
                  <w:divsChild>
                    <w:div w:id="802963275">
                      <w:marLeft w:val="0"/>
                      <w:marRight w:val="0"/>
                      <w:marTop w:val="0"/>
                      <w:marBottom w:val="0"/>
                      <w:divBdr>
                        <w:top w:val="none" w:sz="0" w:space="0" w:color="auto"/>
                        <w:left w:val="none" w:sz="0" w:space="0" w:color="auto"/>
                        <w:bottom w:val="none" w:sz="0" w:space="0" w:color="auto"/>
                        <w:right w:val="none" w:sz="0" w:space="0" w:color="auto"/>
                      </w:divBdr>
                    </w:div>
                  </w:divsChild>
                </w:div>
                <w:div w:id="902913647">
                  <w:marLeft w:val="0"/>
                  <w:marRight w:val="0"/>
                  <w:marTop w:val="0"/>
                  <w:marBottom w:val="0"/>
                  <w:divBdr>
                    <w:top w:val="none" w:sz="0" w:space="0" w:color="auto"/>
                    <w:left w:val="none" w:sz="0" w:space="0" w:color="auto"/>
                    <w:bottom w:val="none" w:sz="0" w:space="0" w:color="auto"/>
                    <w:right w:val="none" w:sz="0" w:space="0" w:color="auto"/>
                  </w:divBdr>
                  <w:divsChild>
                    <w:div w:id="1474711449">
                      <w:marLeft w:val="0"/>
                      <w:marRight w:val="0"/>
                      <w:marTop w:val="0"/>
                      <w:marBottom w:val="0"/>
                      <w:divBdr>
                        <w:top w:val="none" w:sz="0" w:space="0" w:color="auto"/>
                        <w:left w:val="none" w:sz="0" w:space="0" w:color="auto"/>
                        <w:bottom w:val="none" w:sz="0" w:space="0" w:color="auto"/>
                        <w:right w:val="none" w:sz="0" w:space="0" w:color="auto"/>
                      </w:divBdr>
                    </w:div>
                  </w:divsChild>
                </w:div>
                <w:div w:id="915014559">
                  <w:marLeft w:val="0"/>
                  <w:marRight w:val="0"/>
                  <w:marTop w:val="0"/>
                  <w:marBottom w:val="0"/>
                  <w:divBdr>
                    <w:top w:val="none" w:sz="0" w:space="0" w:color="auto"/>
                    <w:left w:val="none" w:sz="0" w:space="0" w:color="auto"/>
                    <w:bottom w:val="none" w:sz="0" w:space="0" w:color="auto"/>
                    <w:right w:val="none" w:sz="0" w:space="0" w:color="auto"/>
                  </w:divBdr>
                  <w:divsChild>
                    <w:div w:id="922228532">
                      <w:marLeft w:val="0"/>
                      <w:marRight w:val="0"/>
                      <w:marTop w:val="0"/>
                      <w:marBottom w:val="0"/>
                      <w:divBdr>
                        <w:top w:val="none" w:sz="0" w:space="0" w:color="auto"/>
                        <w:left w:val="none" w:sz="0" w:space="0" w:color="auto"/>
                        <w:bottom w:val="none" w:sz="0" w:space="0" w:color="auto"/>
                        <w:right w:val="none" w:sz="0" w:space="0" w:color="auto"/>
                      </w:divBdr>
                    </w:div>
                  </w:divsChild>
                </w:div>
                <w:div w:id="931400701">
                  <w:marLeft w:val="0"/>
                  <w:marRight w:val="0"/>
                  <w:marTop w:val="0"/>
                  <w:marBottom w:val="0"/>
                  <w:divBdr>
                    <w:top w:val="none" w:sz="0" w:space="0" w:color="auto"/>
                    <w:left w:val="none" w:sz="0" w:space="0" w:color="auto"/>
                    <w:bottom w:val="none" w:sz="0" w:space="0" w:color="auto"/>
                    <w:right w:val="none" w:sz="0" w:space="0" w:color="auto"/>
                  </w:divBdr>
                  <w:divsChild>
                    <w:div w:id="705520812">
                      <w:marLeft w:val="0"/>
                      <w:marRight w:val="0"/>
                      <w:marTop w:val="0"/>
                      <w:marBottom w:val="0"/>
                      <w:divBdr>
                        <w:top w:val="none" w:sz="0" w:space="0" w:color="auto"/>
                        <w:left w:val="none" w:sz="0" w:space="0" w:color="auto"/>
                        <w:bottom w:val="none" w:sz="0" w:space="0" w:color="auto"/>
                        <w:right w:val="none" w:sz="0" w:space="0" w:color="auto"/>
                      </w:divBdr>
                    </w:div>
                  </w:divsChild>
                </w:div>
                <w:div w:id="944994279">
                  <w:marLeft w:val="0"/>
                  <w:marRight w:val="0"/>
                  <w:marTop w:val="0"/>
                  <w:marBottom w:val="0"/>
                  <w:divBdr>
                    <w:top w:val="none" w:sz="0" w:space="0" w:color="auto"/>
                    <w:left w:val="none" w:sz="0" w:space="0" w:color="auto"/>
                    <w:bottom w:val="none" w:sz="0" w:space="0" w:color="auto"/>
                    <w:right w:val="none" w:sz="0" w:space="0" w:color="auto"/>
                  </w:divBdr>
                  <w:divsChild>
                    <w:div w:id="1807696338">
                      <w:marLeft w:val="0"/>
                      <w:marRight w:val="0"/>
                      <w:marTop w:val="0"/>
                      <w:marBottom w:val="0"/>
                      <w:divBdr>
                        <w:top w:val="none" w:sz="0" w:space="0" w:color="auto"/>
                        <w:left w:val="none" w:sz="0" w:space="0" w:color="auto"/>
                        <w:bottom w:val="none" w:sz="0" w:space="0" w:color="auto"/>
                        <w:right w:val="none" w:sz="0" w:space="0" w:color="auto"/>
                      </w:divBdr>
                    </w:div>
                  </w:divsChild>
                </w:div>
                <w:div w:id="968363618">
                  <w:marLeft w:val="0"/>
                  <w:marRight w:val="0"/>
                  <w:marTop w:val="0"/>
                  <w:marBottom w:val="0"/>
                  <w:divBdr>
                    <w:top w:val="none" w:sz="0" w:space="0" w:color="auto"/>
                    <w:left w:val="none" w:sz="0" w:space="0" w:color="auto"/>
                    <w:bottom w:val="none" w:sz="0" w:space="0" w:color="auto"/>
                    <w:right w:val="none" w:sz="0" w:space="0" w:color="auto"/>
                  </w:divBdr>
                  <w:divsChild>
                    <w:div w:id="825321587">
                      <w:marLeft w:val="0"/>
                      <w:marRight w:val="0"/>
                      <w:marTop w:val="0"/>
                      <w:marBottom w:val="0"/>
                      <w:divBdr>
                        <w:top w:val="none" w:sz="0" w:space="0" w:color="auto"/>
                        <w:left w:val="none" w:sz="0" w:space="0" w:color="auto"/>
                        <w:bottom w:val="none" w:sz="0" w:space="0" w:color="auto"/>
                        <w:right w:val="none" w:sz="0" w:space="0" w:color="auto"/>
                      </w:divBdr>
                    </w:div>
                  </w:divsChild>
                </w:div>
                <w:div w:id="1089736639">
                  <w:marLeft w:val="0"/>
                  <w:marRight w:val="0"/>
                  <w:marTop w:val="0"/>
                  <w:marBottom w:val="0"/>
                  <w:divBdr>
                    <w:top w:val="none" w:sz="0" w:space="0" w:color="auto"/>
                    <w:left w:val="none" w:sz="0" w:space="0" w:color="auto"/>
                    <w:bottom w:val="none" w:sz="0" w:space="0" w:color="auto"/>
                    <w:right w:val="none" w:sz="0" w:space="0" w:color="auto"/>
                  </w:divBdr>
                  <w:divsChild>
                    <w:div w:id="1256328772">
                      <w:marLeft w:val="0"/>
                      <w:marRight w:val="0"/>
                      <w:marTop w:val="0"/>
                      <w:marBottom w:val="0"/>
                      <w:divBdr>
                        <w:top w:val="none" w:sz="0" w:space="0" w:color="auto"/>
                        <w:left w:val="none" w:sz="0" w:space="0" w:color="auto"/>
                        <w:bottom w:val="none" w:sz="0" w:space="0" w:color="auto"/>
                        <w:right w:val="none" w:sz="0" w:space="0" w:color="auto"/>
                      </w:divBdr>
                    </w:div>
                  </w:divsChild>
                </w:div>
                <w:div w:id="1124155203">
                  <w:marLeft w:val="0"/>
                  <w:marRight w:val="0"/>
                  <w:marTop w:val="0"/>
                  <w:marBottom w:val="0"/>
                  <w:divBdr>
                    <w:top w:val="none" w:sz="0" w:space="0" w:color="auto"/>
                    <w:left w:val="none" w:sz="0" w:space="0" w:color="auto"/>
                    <w:bottom w:val="none" w:sz="0" w:space="0" w:color="auto"/>
                    <w:right w:val="none" w:sz="0" w:space="0" w:color="auto"/>
                  </w:divBdr>
                  <w:divsChild>
                    <w:div w:id="171381306">
                      <w:marLeft w:val="0"/>
                      <w:marRight w:val="0"/>
                      <w:marTop w:val="0"/>
                      <w:marBottom w:val="0"/>
                      <w:divBdr>
                        <w:top w:val="none" w:sz="0" w:space="0" w:color="auto"/>
                        <w:left w:val="none" w:sz="0" w:space="0" w:color="auto"/>
                        <w:bottom w:val="none" w:sz="0" w:space="0" w:color="auto"/>
                        <w:right w:val="none" w:sz="0" w:space="0" w:color="auto"/>
                      </w:divBdr>
                    </w:div>
                    <w:div w:id="715085422">
                      <w:marLeft w:val="0"/>
                      <w:marRight w:val="0"/>
                      <w:marTop w:val="0"/>
                      <w:marBottom w:val="0"/>
                      <w:divBdr>
                        <w:top w:val="none" w:sz="0" w:space="0" w:color="auto"/>
                        <w:left w:val="none" w:sz="0" w:space="0" w:color="auto"/>
                        <w:bottom w:val="none" w:sz="0" w:space="0" w:color="auto"/>
                        <w:right w:val="none" w:sz="0" w:space="0" w:color="auto"/>
                      </w:divBdr>
                    </w:div>
                    <w:div w:id="1796216316">
                      <w:marLeft w:val="0"/>
                      <w:marRight w:val="0"/>
                      <w:marTop w:val="0"/>
                      <w:marBottom w:val="0"/>
                      <w:divBdr>
                        <w:top w:val="none" w:sz="0" w:space="0" w:color="auto"/>
                        <w:left w:val="none" w:sz="0" w:space="0" w:color="auto"/>
                        <w:bottom w:val="none" w:sz="0" w:space="0" w:color="auto"/>
                        <w:right w:val="none" w:sz="0" w:space="0" w:color="auto"/>
                      </w:divBdr>
                    </w:div>
                  </w:divsChild>
                </w:div>
                <w:div w:id="1145006858">
                  <w:marLeft w:val="0"/>
                  <w:marRight w:val="0"/>
                  <w:marTop w:val="0"/>
                  <w:marBottom w:val="0"/>
                  <w:divBdr>
                    <w:top w:val="none" w:sz="0" w:space="0" w:color="auto"/>
                    <w:left w:val="none" w:sz="0" w:space="0" w:color="auto"/>
                    <w:bottom w:val="none" w:sz="0" w:space="0" w:color="auto"/>
                    <w:right w:val="none" w:sz="0" w:space="0" w:color="auto"/>
                  </w:divBdr>
                  <w:divsChild>
                    <w:div w:id="1884167889">
                      <w:marLeft w:val="0"/>
                      <w:marRight w:val="0"/>
                      <w:marTop w:val="0"/>
                      <w:marBottom w:val="0"/>
                      <w:divBdr>
                        <w:top w:val="none" w:sz="0" w:space="0" w:color="auto"/>
                        <w:left w:val="none" w:sz="0" w:space="0" w:color="auto"/>
                        <w:bottom w:val="none" w:sz="0" w:space="0" w:color="auto"/>
                        <w:right w:val="none" w:sz="0" w:space="0" w:color="auto"/>
                      </w:divBdr>
                    </w:div>
                  </w:divsChild>
                </w:div>
                <w:div w:id="1184855513">
                  <w:marLeft w:val="0"/>
                  <w:marRight w:val="0"/>
                  <w:marTop w:val="0"/>
                  <w:marBottom w:val="0"/>
                  <w:divBdr>
                    <w:top w:val="none" w:sz="0" w:space="0" w:color="auto"/>
                    <w:left w:val="none" w:sz="0" w:space="0" w:color="auto"/>
                    <w:bottom w:val="none" w:sz="0" w:space="0" w:color="auto"/>
                    <w:right w:val="none" w:sz="0" w:space="0" w:color="auto"/>
                  </w:divBdr>
                  <w:divsChild>
                    <w:div w:id="115418076">
                      <w:marLeft w:val="0"/>
                      <w:marRight w:val="0"/>
                      <w:marTop w:val="0"/>
                      <w:marBottom w:val="0"/>
                      <w:divBdr>
                        <w:top w:val="none" w:sz="0" w:space="0" w:color="auto"/>
                        <w:left w:val="none" w:sz="0" w:space="0" w:color="auto"/>
                        <w:bottom w:val="none" w:sz="0" w:space="0" w:color="auto"/>
                        <w:right w:val="none" w:sz="0" w:space="0" w:color="auto"/>
                      </w:divBdr>
                    </w:div>
                  </w:divsChild>
                </w:div>
                <w:div w:id="1214318138">
                  <w:marLeft w:val="0"/>
                  <w:marRight w:val="0"/>
                  <w:marTop w:val="0"/>
                  <w:marBottom w:val="0"/>
                  <w:divBdr>
                    <w:top w:val="none" w:sz="0" w:space="0" w:color="auto"/>
                    <w:left w:val="none" w:sz="0" w:space="0" w:color="auto"/>
                    <w:bottom w:val="none" w:sz="0" w:space="0" w:color="auto"/>
                    <w:right w:val="none" w:sz="0" w:space="0" w:color="auto"/>
                  </w:divBdr>
                  <w:divsChild>
                    <w:div w:id="716901328">
                      <w:marLeft w:val="0"/>
                      <w:marRight w:val="0"/>
                      <w:marTop w:val="0"/>
                      <w:marBottom w:val="0"/>
                      <w:divBdr>
                        <w:top w:val="none" w:sz="0" w:space="0" w:color="auto"/>
                        <w:left w:val="none" w:sz="0" w:space="0" w:color="auto"/>
                        <w:bottom w:val="none" w:sz="0" w:space="0" w:color="auto"/>
                        <w:right w:val="none" w:sz="0" w:space="0" w:color="auto"/>
                      </w:divBdr>
                    </w:div>
                  </w:divsChild>
                </w:div>
                <w:div w:id="1240599878">
                  <w:marLeft w:val="0"/>
                  <w:marRight w:val="0"/>
                  <w:marTop w:val="0"/>
                  <w:marBottom w:val="0"/>
                  <w:divBdr>
                    <w:top w:val="none" w:sz="0" w:space="0" w:color="auto"/>
                    <w:left w:val="none" w:sz="0" w:space="0" w:color="auto"/>
                    <w:bottom w:val="none" w:sz="0" w:space="0" w:color="auto"/>
                    <w:right w:val="none" w:sz="0" w:space="0" w:color="auto"/>
                  </w:divBdr>
                  <w:divsChild>
                    <w:div w:id="293752296">
                      <w:marLeft w:val="0"/>
                      <w:marRight w:val="0"/>
                      <w:marTop w:val="0"/>
                      <w:marBottom w:val="0"/>
                      <w:divBdr>
                        <w:top w:val="none" w:sz="0" w:space="0" w:color="auto"/>
                        <w:left w:val="none" w:sz="0" w:space="0" w:color="auto"/>
                        <w:bottom w:val="none" w:sz="0" w:space="0" w:color="auto"/>
                        <w:right w:val="none" w:sz="0" w:space="0" w:color="auto"/>
                      </w:divBdr>
                    </w:div>
                  </w:divsChild>
                </w:div>
                <w:div w:id="1297562302">
                  <w:marLeft w:val="0"/>
                  <w:marRight w:val="0"/>
                  <w:marTop w:val="0"/>
                  <w:marBottom w:val="0"/>
                  <w:divBdr>
                    <w:top w:val="none" w:sz="0" w:space="0" w:color="auto"/>
                    <w:left w:val="none" w:sz="0" w:space="0" w:color="auto"/>
                    <w:bottom w:val="none" w:sz="0" w:space="0" w:color="auto"/>
                    <w:right w:val="none" w:sz="0" w:space="0" w:color="auto"/>
                  </w:divBdr>
                  <w:divsChild>
                    <w:div w:id="1656228770">
                      <w:marLeft w:val="0"/>
                      <w:marRight w:val="0"/>
                      <w:marTop w:val="0"/>
                      <w:marBottom w:val="0"/>
                      <w:divBdr>
                        <w:top w:val="none" w:sz="0" w:space="0" w:color="auto"/>
                        <w:left w:val="none" w:sz="0" w:space="0" w:color="auto"/>
                        <w:bottom w:val="none" w:sz="0" w:space="0" w:color="auto"/>
                        <w:right w:val="none" w:sz="0" w:space="0" w:color="auto"/>
                      </w:divBdr>
                    </w:div>
                  </w:divsChild>
                </w:div>
                <w:div w:id="1334607172">
                  <w:marLeft w:val="0"/>
                  <w:marRight w:val="0"/>
                  <w:marTop w:val="0"/>
                  <w:marBottom w:val="0"/>
                  <w:divBdr>
                    <w:top w:val="none" w:sz="0" w:space="0" w:color="auto"/>
                    <w:left w:val="none" w:sz="0" w:space="0" w:color="auto"/>
                    <w:bottom w:val="none" w:sz="0" w:space="0" w:color="auto"/>
                    <w:right w:val="none" w:sz="0" w:space="0" w:color="auto"/>
                  </w:divBdr>
                  <w:divsChild>
                    <w:div w:id="1388382838">
                      <w:marLeft w:val="0"/>
                      <w:marRight w:val="0"/>
                      <w:marTop w:val="0"/>
                      <w:marBottom w:val="0"/>
                      <w:divBdr>
                        <w:top w:val="none" w:sz="0" w:space="0" w:color="auto"/>
                        <w:left w:val="none" w:sz="0" w:space="0" w:color="auto"/>
                        <w:bottom w:val="none" w:sz="0" w:space="0" w:color="auto"/>
                        <w:right w:val="none" w:sz="0" w:space="0" w:color="auto"/>
                      </w:divBdr>
                    </w:div>
                  </w:divsChild>
                </w:div>
                <w:div w:id="1410806192">
                  <w:marLeft w:val="0"/>
                  <w:marRight w:val="0"/>
                  <w:marTop w:val="0"/>
                  <w:marBottom w:val="0"/>
                  <w:divBdr>
                    <w:top w:val="none" w:sz="0" w:space="0" w:color="auto"/>
                    <w:left w:val="none" w:sz="0" w:space="0" w:color="auto"/>
                    <w:bottom w:val="none" w:sz="0" w:space="0" w:color="auto"/>
                    <w:right w:val="none" w:sz="0" w:space="0" w:color="auto"/>
                  </w:divBdr>
                  <w:divsChild>
                    <w:div w:id="121390687">
                      <w:marLeft w:val="0"/>
                      <w:marRight w:val="0"/>
                      <w:marTop w:val="0"/>
                      <w:marBottom w:val="0"/>
                      <w:divBdr>
                        <w:top w:val="none" w:sz="0" w:space="0" w:color="auto"/>
                        <w:left w:val="none" w:sz="0" w:space="0" w:color="auto"/>
                        <w:bottom w:val="none" w:sz="0" w:space="0" w:color="auto"/>
                        <w:right w:val="none" w:sz="0" w:space="0" w:color="auto"/>
                      </w:divBdr>
                    </w:div>
                    <w:div w:id="945576885">
                      <w:marLeft w:val="0"/>
                      <w:marRight w:val="0"/>
                      <w:marTop w:val="0"/>
                      <w:marBottom w:val="0"/>
                      <w:divBdr>
                        <w:top w:val="none" w:sz="0" w:space="0" w:color="auto"/>
                        <w:left w:val="none" w:sz="0" w:space="0" w:color="auto"/>
                        <w:bottom w:val="none" w:sz="0" w:space="0" w:color="auto"/>
                        <w:right w:val="none" w:sz="0" w:space="0" w:color="auto"/>
                      </w:divBdr>
                    </w:div>
                    <w:div w:id="1337074532">
                      <w:marLeft w:val="0"/>
                      <w:marRight w:val="0"/>
                      <w:marTop w:val="0"/>
                      <w:marBottom w:val="0"/>
                      <w:divBdr>
                        <w:top w:val="none" w:sz="0" w:space="0" w:color="auto"/>
                        <w:left w:val="none" w:sz="0" w:space="0" w:color="auto"/>
                        <w:bottom w:val="none" w:sz="0" w:space="0" w:color="auto"/>
                        <w:right w:val="none" w:sz="0" w:space="0" w:color="auto"/>
                      </w:divBdr>
                    </w:div>
                  </w:divsChild>
                </w:div>
                <w:div w:id="1473986452">
                  <w:marLeft w:val="0"/>
                  <w:marRight w:val="0"/>
                  <w:marTop w:val="0"/>
                  <w:marBottom w:val="0"/>
                  <w:divBdr>
                    <w:top w:val="none" w:sz="0" w:space="0" w:color="auto"/>
                    <w:left w:val="none" w:sz="0" w:space="0" w:color="auto"/>
                    <w:bottom w:val="none" w:sz="0" w:space="0" w:color="auto"/>
                    <w:right w:val="none" w:sz="0" w:space="0" w:color="auto"/>
                  </w:divBdr>
                  <w:divsChild>
                    <w:div w:id="1252927690">
                      <w:marLeft w:val="0"/>
                      <w:marRight w:val="0"/>
                      <w:marTop w:val="0"/>
                      <w:marBottom w:val="0"/>
                      <w:divBdr>
                        <w:top w:val="none" w:sz="0" w:space="0" w:color="auto"/>
                        <w:left w:val="none" w:sz="0" w:space="0" w:color="auto"/>
                        <w:bottom w:val="none" w:sz="0" w:space="0" w:color="auto"/>
                        <w:right w:val="none" w:sz="0" w:space="0" w:color="auto"/>
                      </w:divBdr>
                    </w:div>
                  </w:divsChild>
                </w:div>
                <w:div w:id="1688405844">
                  <w:marLeft w:val="0"/>
                  <w:marRight w:val="0"/>
                  <w:marTop w:val="0"/>
                  <w:marBottom w:val="0"/>
                  <w:divBdr>
                    <w:top w:val="none" w:sz="0" w:space="0" w:color="auto"/>
                    <w:left w:val="none" w:sz="0" w:space="0" w:color="auto"/>
                    <w:bottom w:val="none" w:sz="0" w:space="0" w:color="auto"/>
                    <w:right w:val="none" w:sz="0" w:space="0" w:color="auto"/>
                  </w:divBdr>
                  <w:divsChild>
                    <w:div w:id="1201170178">
                      <w:marLeft w:val="0"/>
                      <w:marRight w:val="0"/>
                      <w:marTop w:val="0"/>
                      <w:marBottom w:val="0"/>
                      <w:divBdr>
                        <w:top w:val="none" w:sz="0" w:space="0" w:color="auto"/>
                        <w:left w:val="none" w:sz="0" w:space="0" w:color="auto"/>
                        <w:bottom w:val="none" w:sz="0" w:space="0" w:color="auto"/>
                        <w:right w:val="none" w:sz="0" w:space="0" w:color="auto"/>
                      </w:divBdr>
                    </w:div>
                  </w:divsChild>
                </w:div>
                <w:div w:id="1770083310">
                  <w:marLeft w:val="0"/>
                  <w:marRight w:val="0"/>
                  <w:marTop w:val="0"/>
                  <w:marBottom w:val="0"/>
                  <w:divBdr>
                    <w:top w:val="none" w:sz="0" w:space="0" w:color="auto"/>
                    <w:left w:val="none" w:sz="0" w:space="0" w:color="auto"/>
                    <w:bottom w:val="none" w:sz="0" w:space="0" w:color="auto"/>
                    <w:right w:val="none" w:sz="0" w:space="0" w:color="auto"/>
                  </w:divBdr>
                  <w:divsChild>
                    <w:div w:id="1722897063">
                      <w:marLeft w:val="0"/>
                      <w:marRight w:val="0"/>
                      <w:marTop w:val="0"/>
                      <w:marBottom w:val="0"/>
                      <w:divBdr>
                        <w:top w:val="none" w:sz="0" w:space="0" w:color="auto"/>
                        <w:left w:val="none" w:sz="0" w:space="0" w:color="auto"/>
                        <w:bottom w:val="none" w:sz="0" w:space="0" w:color="auto"/>
                        <w:right w:val="none" w:sz="0" w:space="0" w:color="auto"/>
                      </w:divBdr>
                    </w:div>
                  </w:divsChild>
                </w:div>
                <w:div w:id="1804616257">
                  <w:marLeft w:val="0"/>
                  <w:marRight w:val="0"/>
                  <w:marTop w:val="0"/>
                  <w:marBottom w:val="0"/>
                  <w:divBdr>
                    <w:top w:val="none" w:sz="0" w:space="0" w:color="auto"/>
                    <w:left w:val="none" w:sz="0" w:space="0" w:color="auto"/>
                    <w:bottom w:val="none" w:sz="0" w:space="0" w:color="auto"/>
                    <w:right w:val="none" w:sz="0" w:space="0" w:color="auto"/>
                  </w:divBdr>
                  <w:divsChild>
                    <w:div w:id="1543516847">
                      <w:marLeft w:val="0"/>
                      <w:marRight w:val="0"/>
                      <w:marTop w:val="0"/>
                      <w:marBottom w:val="0"/>
                      <w:divBdr>
                        <w:top w:val="none" w:sz="0" w:space="0" w:color="auto"/>
                        <w:left w:val="none" w:sz="0" w:space="0" w:color="auto"/>
                        <w:bottom w:val="none" w:sz="0" w:space="0" w:color="auto"/>
                        <w:right w:val="none" w:sz="0" w:space="0" w:color="auto"/>
                      </w:divBdr>
                    </w:div>
                  </w:divsChild>
                </w:div>
                <w:div w:id="1844739720">
                  <w:marLeft w:val="0"/>
                  <w:marRight w:val="0"/>
                  <w:marTop w:val="0"/>
                  <w:marBottom w:val="0"/>
                  <w:divBdr>
                    <w:top w:val="none" w:sz="0" w:space="0" w:color="auto"/>
                    <w:left w:val="none" w:sz="0" w:space="0" w:color="auto"/>
                    <w:bottom w:val="none" w:sz="0" w:space="0" w:color="auto"/>
                    <w:right w:val="none" w:sz="0" w:space="0" w:color="auto"/>
                  </w:divBdr>
                  <w:divsChild>
                    <w:div w:id="310797655">
                      <w:marLeft w:val="0"/>
                      <w:marRight w:val="0"/>
                      <w:marTop w:val="0"/>
                      <w:marBottom w:val="0"/>
                      <w:divBdr>
                        <w:top w:val="none" w:sz="0" w:space="0" w:color="auto"/>
                        <w:left w:val="none" w:sz="0" w:space="0" w:color="auto"/>
                        <w:bottom w:val="none" w:sz="0" w:space="0" w:color="auto"/>
                        <w:right w:val="none" w:sz="0" w:space="0" w:color="auto"/>
                      </w:divBdr>
                    </w:div>
                  </w:divsChild>
                </w:div>
                <w:div w:id="1914461079">
                  <w:marLeft w:val="0"/>
                  <w:marRight w:val="0"/>
                  <w:marTop w:val="0"/>
                  <w:marBottom w:val="0"/>
                  <w:divBdr>
                    <w:top w:val="none" w:sz="0" w:space="0" w:color="auto"/>
                    <w:left w:val="none" w:sz="0" w:space="0" w:color="auto"/>
                    <w:bottom w:val="none" w:sz="0" w:space="0" w:color="auto"/>
                    <w:right w:val="none" w:sz="0" w:space="0" w:color="auto"/>
                  </w:divBdr>
                  <w:divsChild>
                    <w:div w:id="231694542">
                      <w:marLeft w:val="0"/>
                      <w:marRight w:val="0"/>
                      <w:marTop w:val="0"/>
                      <w:marBottom w:val="0"/>
                      <w:divBdr>
                        <w:top w:val="none" w:sz="0" w:space="0" w:color="auto"/>
                        <w:left w:val="none" w:sz="0" w:space="0" w:color="auto"/>
                        <w:bottom w:val="none" w:sz="0" w:space="0" w:color="auto"/>
                        <w:right w:val="none" w:sz="0" w:space="0" w:color="auto"/>
                      </w:divBdr>
                    </w:div>
                  </w:divsChild>
                </w:div>
                <w:div w:id="1948391071">
                  <w:marLeft w:val="0"/>
                  <w:marRight w:val="0"/>
                  <w:marTop w:val="0"/>
                  <w:marBottom w:val="0"/>
                  <w:divBdr>
                    <w:top w:val="none" w:sz="0" w:space="0" w:color="auto"/>
                    <w:left w:val="none" w:sz="0" w:space="0" w:color="auto"/>
                    <w:bottom w:val="none" w:sz="0" w:space="0" w:color="auto"/>
                    <w:right w:val="none" w:sz="0" w:space="0" w:color="auto"/>
                  </w:divBdr>
                  <w:divsChild>
                    <w:div w:id="1089540227">
                      <w:marLeft w:val="0"/>
                      <w:marRight w:val="0"/>
                      <w:marTop w:val="0"/>
                      <w:marBottom w:val="0"/>
                      <w:divBdr>
                        <w:top w:val="none" w:sz="0" w:space="0" w:color="auto"/>
                        <w:left w:val="none" w:sz="0" w:space="0" w:color="auto"/>
                        <w:bottom w:val="none" w:sz="0" w:space="0" w:color="auto"/>
                        <w:right w:val="none" w:sz="0" w:space="0" w:color="auto"/>
                      </w:divBdr>
                    </w:div>
                  </w:divsChild>
                </w:div>
                <w:div w:id="2031493652">
                  <w:marLeft w:val="0"/>
                  <w:marRight w:val="0"/>
                  <w:marTop w:val="0"/>
                  <w:marBottom w:val="0"/>
                  <w:divBdr>
                    <w:top w:val="none" w:sz="0" w:space="0" w:color="auto"/>
                    <w:left w:val="none" w:sz="0" w:space="0" w:color="auto"/>
                    <w:bottom w:val="none" w:sz="0" w:space="0" w:color="auto"/>
                    <w:right w:val="none" w:sz="0" w:space="0" w:color="auto"/>
                  </w:divBdr>
                  <w:divsChild>
                    <w:div w:id="1671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1603">
          <w:marLeft w:val="0"/>
          <w:marRight w:val="0"/>
          <w:marTop w:val="0"/>
          <w:marBottom w:val="0"/>
          <w:divBdr>
            <w:top w:val="none" w:sz="0" w:space="0" w:color="auto"/>
            <w:left w:val="none" w:sz="0" w:space="0" w:color="auto"/>
            <w:bottom w:val="none" w:sz="0" w:space="0" w:color="auto"/>
            <w:right w:val="none" w:sz="0" w:space="0" w:color="auto"/>
          </w:divBdr>
          <w:divsChild>
            <w:div w:id="579676501">
              <w:marLeft w:val="0"/>
              <w:marRight w:val="0"/>
              <w:marTop w:val="0"/>
              <w:marBottom w:val="0"/>
              <w:divBdr>
                <w:top w:val="none" w:sz="0" w:space="0" w:color="auto"/>
                <w:left w:val="none" w:sz="0" w:space="0" w:color="auto"/>
                <w:bottom w:val="none" w:sz="0" w:space="0" w:color="auto"/>
                <w:right w:val="none" w:sz="0" w:space="0" w:color="auto"/>
              </w:divBdr>
            </w:div>
            <w:div w:id="718283730">
              <w:marLeft w:val="0"/>
              <w:marRight w:val="0"/>
              <w:marTop w:val="0"/>
              <w:marBottom w:val="0"/>
              <w:divBdr>
                <w:top w:val="none" w:sz="0" w:space="0" w:color="auto"/>
                <w:left w:val="none" w:sz="0" w:space="0" w:color="auto"/>
                <w:bottom w:val="none" w:sz="0" w:space="0" w:color="auto"/>
                <w:right w:val="none" w:sz="0" w:space="0" w:color="auto"/>
              </w:divBdr>
            </w:div>
            <w:div w:id="999693859">
              <w:marLeft w:val="0"/>
              <w:marRight w:val="0"/>
              <w:marTop w:val="0"/>
              <w:marBottom w:val="0"/>
              <w:divBdr>
                <w:top w:val="none" w:sz="0" w:space="0" w:color="auto"/>
                <w:left w:val="none" w:sz="0" w:space="0" w:color="auto"/>
                <w:bottom w:val="none" w:sz="0" w:space="0" w:color="auto"/>
                <w:right w:val="none" w:sz="0" w:space="0" w:color="auto"/>
              </w:divBdr>
            </w:div>
            <w:div w:id="19188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9250">
      <w:bodyDiv w:val="1"/>
      <w:marLeft w:val="0"/>
      <w:marRight w:val="0"/>
      <w:marTop w:val="0"/>
      <w:marBottom w:val="0"/>
      <w:divBdr>
        <w:top w:val="none" w:sz="0" w:space="0" w:color="auto"/>
        <w:left w:val="none" w:sz="0" w:space="0" w:color="auto"/>
        <w:bottom w:val="none" w:sz="0" w:space="0" w:color="auto"/>
        <w:right w:val="none" w:sz="0" w:space="0" w:color="auto"/>
      </w:divBdr>
      <w:divsChild>
        <w:div w:id="169880472">
          <w:marLeft w:val="0"/>
          <w:marRight w:val="0"/>
          <w:marTop w:val="0"/>
          <w:marBottom w:val="0"/>
          <w:divBdr>
            <w:top w:val="none" w:sz="0" w:space="0" w:color="auto"/>
            <w:left w:val="none" w:sz="0" w:space="0" w:color="auto"/>
            <w:bottom w:val="none" w:sz="0" w:space="0" w:color="auto"/>
            <w:right w:val="none" w:sz="0" w:space="0" w:color="auto"/>
          </w:divBdr>
          <w:divsChild>
            <w:div w:id="288127379">
              <w:marLeft w:val="0"/>
              <w:marRight w:val="0"/>
              <w:marTop w:val="0"/>
              <w:marBottom w:val="0"/>
              <w:divBdr>
                <w:top w:val="none" w:sz="0" w:space="0" w:color="auto"/>
                <w:left w:val="none" w:sz="0" w:space="0" w:color="auto"/>
                <w:bottom w:val="none" w:sz="0" w:space="0" w:color="auto"/>
                <w:right w:val="none" w:sz="0" w:space="0" w:color="auto"/>
              </w:divBdr>
            </w:div>
            <w:div w:id="425227996">
              <w:marLeft w:val="0"/>
              <w:marRight w:val="0"/>
              <w:marTop w:val="0"/>
              <w:marBottom w:val="0"/>
              <w:divBdr>
                <w:top w:val="none" w:sz="0" w:space="0" w:color="auto"/>
                <w:left w:val="none" w:sz="0" w:space="0" w:color="auto"/>
                <w:bottom w:val="none" w:sz="0" w:space="0" w:color="auto"/>
                <w:right w:val="none" w:sz="0" w:space="0" w:color="auto"/>
              </w:divBdr>
            </w:div>
            <w:div w:id="1017466542">
              <w:marLeft w:val="0"/>
              <w:marRight w:val="0"/>
              <w:marTop w:val="0"/>
              <w:marBottom w:val="0"/>
              <w:divBdr>
                <w:top w:val="none" w:sz="0" w:space="0" w:color="auto"/>
                <w:left w:val="none" w:sz="0" w:space="0" w:color="auto"/>
                <w:bottom w:val="none" w:sz="0" w:space="0" w:color="auto"/>
                <w:right w:val="none" w:sz="0" w:space="0" w:color="auto"/>
              </w:divBdr>
            </w:div>
            <w:div w:id="1865628359">
              <w:marLeft w:val="0"/>
              <w:marRight w:val="0"/>
              <w:marTop w:val="0"/>
              <w:marBottom w:val="0"/>
              <w:divBdr>
                <w:top w:val="none" w:sz="0" w:space="0" w:color="auto"/>
                <w:left w:val="none" w:sz="0" w:space="0" w:color="auto"/>
                <w:bottom w:val="none" w:sz="0" w:space="0" w:color="auto"/>
                <w:right w:val="none" w:sz="0" w:space="0" w:color="auto"/>
              </w:divBdr>
            </w:div>
          </w:divsChild>
        </w:div>
        <w:div w:id="544566983">
          <w:marLeft w:val="0"/>
          <w:marRight w:val="0"/>
          <w:marTop w:val="0"/>
          <w:marBottom w:val="0"/>
          <w:divBdr>
            <w:top w:val="none" w:sz="0" w:space="0" w:color="auto"/>
            <w:left w:val="none" w:sz="0" w:space="0" w:color="auto"/>
            <w:bottom w:val="none" w:sz="0" w:space="0" w:color="auto"/>
            <w:right w:val="none" w:sz="0" w:space="0" w:color="auto"/>
          </w:divBdr>
          <w:divsChild>
            <w:div w:id="1017735206">
              <w:marLeft w:val="-75"/>
              <w:marRight w:val="0"/>
              <w:marTop w:val="30"/>
              <w:marBottom w:val="30"/>
              <w:divBdr>
                <w:top w:val="none" w:sz="0" w:space="0" w:color="auto"/>
                <w:left w:val="none" w:sz="0" w:space="0" w:color="auto"/>
                <w:bottom w:val="none" w:sz="0" w:space="0" w:color="auto"/>
                <w:right w:val="none" w:sz="0" w:space="0" w:color="auto"/>
              </w:divBdr>
              <w:divsChild>
                <w:div w:id="70201577">
                  <w:marLeft w:val="0"/>
                  <w:marRight w:val="0"/>
                  <w:marTop w:val="0"/>
                  <w:marBottom w:val="0"/>
                  <w:divBdr>
                    <w:top w:val="none" w:sz="0" w:space="0" w:color="auto"/>
                    <w:left w:val="none" w:sz="0" w:space="0" w:color="auto"/>
                    <w:bottom w:val="none" w:sz="0" w:space="0" w:color="auto"/>
                    <w:right w:val="none" w:sz="0" w:space="0" w:color="auto"/>
                  </w:divBdr>
                  <w:divsChild>
                    <w:div w:id="1316491749">
                      <w:marLeft w:val="0"/>
                      <w:marRight w:val="0"/>
                      <w:marTop w:val="0"/>
                      <w:marBottom w:val="0"/>
                      <w:divBdr>
                        <w:top w:val="none" w:sz="0" w:space="0" w:color="auto"/>
                        <w:left w:val="none" w:sz="0" w:space="0" w:color="auto"/>
                        <w:bottom w:val="none" w:sz="0" w:space="0" w:color="auto"/>
                        <w:right w:val="none" w:sz="0" w:space="0" w:color="auto"/>
                      </w:divBdr>
                    </w:div>
                  </w:divsChild>
                </w:div>
                <w:div w:id="91779757">
                  <w:marLeft w:val="0"/>
                  <w:marRight w:val="0"/>
                  <w:marTop w:val="0"/>
                  <w:marBottom w:val="0"/>
                  <w:divBdr>
                    <w:top w:val="none" w:sz="0" w:space="0" w:color="auto"/>
                    <w:left w:val="none" w:sz="0" w:space="0" w:color="auto"/>
                    <w:bottom w:val="none" w:sz="0" w:space="0" w:color="auto"/>
                    <w:right w:val="none" w:sz="0" w:space="0" w:color="auto"/>
                  </w:divBdr>
                  <w:divsChild>
                    <w:div w:id="1101493516">
                      <w:marLeft w:val="0"/>
                      <w:marRight w:val="0"/>
                      <w:marTop w:val="0"/>
                      <w:marBottom w:val="0"/>
                      <w:divBdr>
                        <w:top w:val="none" w:sz="0" w:space="0" w:color="auto"/>
                        <w:left w:val="none" w:sz="0" w:space="0" w:color="auto"/>
                        <w:bottom w:val="none" w:sz="0" w:space="0" w:color="auto"/>
                        <w:right w:val="none" w:sz="0" w:space="0" w:color="auto"/>
                      </w:divBdr>
                    </w:div>
                  </w:divsChild>
                </w:div>
                <w:div w:id="102582046">
                  <w:marLeft w:val="0"/>
                  <w:marRight w:val="0"/>
                  <w:marTop w:val="0"/>
                  <w:marBottom w:val="0"/>
                  <w:divBdr>
                    <w:top w:val="none" w:sz="0" w:space="0" w:color="auto"/>
                    <w:left w:val="none" w:sz="0" w:space="0" w:color="auto"/>
                    <w:bottom w:val="none" w:sz="0" w:space="0" w:color="auto"/>
                    <w:right w:val="none" w:sz="0" w:space="0" w:color="auto"/>
                  </w:divBdr>
                  <w:divsChild>
                    <w:div w:id="1291352907">
                      <w:marLeft w:val="0"/>
                      <w:marRight w:val="0"/>
                      <w:marTop w:val="0"/>
                      <w:marBottom w:val="0"/>
                      <w:divBdr>
                        <w:top w:val="none" w:sz="0" w:space="0" w:color="auto"/>
                        <w:left w:val="none" w:sz="0" w:space="0" w:color="auto"/>
                        <w:bottom w:val="none" w:sz="0" w:space="0" w:color="auto"/>
                        <w:right w:val="none" w:sz="0" w:space="0" w:color="auto"/>
                      </w:divBdr>
                    </w:div>
                  </w:divsChild>
                </w:div>
                <w:div w:id="397944112">
                  <w:marLeft w:val="0"/>
                  <w:marRight w:val="0"/>
                  <w:marTop w:val="0"/>
                  <w:marBottom w:val="0"/>
                  <w:divBdr>
                    <w:top w:val="none" w:sz="0" w:space="0" w:color="auto"/>
                    <w:left w:val="none" w:sz="0" w:space="0" w:color="auto"/>
                    <w:bottom w:val="none" w:sz="0" w:space="0" w:color="auto"/>
                    <w:right w:val="none" w:sz="0" w:space="0" w:color="auto"/>
                  </w:divBdr>
                  <w:divsChild>
                    <w:div w:id="1920675330">
                      <w:marLeft w:val="0"/>
                      <w:marRight w:val="0"/>
                      <w:marTop w:val="0"/>
                      <w:marBottom w:val="0"/>
                      <w:divBdr>
                        <w:top w:val="none" w:sz="0" w:space="0" w:color="auto"/>
                        <w:left w:val="none" w:sz="0" w:space="0" w:color="auto"/>
                        <w:bottom w:val="none" w:sz="0" w:space="0" w:color="auto"/>
                        <w:right w:val="none" w:sz="0" w:space="0" w:color="auto"/>
                      </w:divBdr>
                    </w:div>
                  </w:divsChild>
                </w:div>
                <w:div w:id="1055856564">
                  <w:marLeft w:val="0"/>
                  <w:marRight w:val="0"/>
                  <w:marTop w:val="0"/>
                  <w:marBottom w:val="0"/>
                  <w:divBdr>
                    <w:top w:val="none" w:sz="0" w:space="0" w:color="auto"/>
                    <w:left w:val="none" w:sz="0" w:space="0" w:color="auto"/>
                    <w:bottom w:val="none" w:sz="0" w:space="0" w:color="auto"/>
                    <w:right w:val="none" w:sz="0" w:space="0" w:color="auto"/>
                  </w:divBdr>
                  <w:divsChild>
                    <w:div w:id="1790859465">
                      <w:marLeft w:val="0"/>
                      <w:marRight w:val="0"/>
                      <w:marTop w:val="0"/>
                      <w:marBottom w:val="0"/>
                      <w:divBdr>
                        <w:top w:val="none" w:sz="0" w:space="0" w:color="auto"/>
                        <w:left w:val="none" w:sz="0" w:space="0" w:color="auto"/>
                        <w:bottom w:val="none" w:sz="0" w:space="0" w:color="auto"/>
                        <w:right w:val="none" w:sz="0" w:space="0" w:color="auto"/>
                      </w:divBdr>
                    </w:div>
                  </w:divsChild>
                </w:div>
                <w:div w:id="1232930284">
                  <w:marLeft w:val="0"/>
                  <w:marRight w:val="0"/>
                  <w:marTop w:val="0"/>
                  <w:marBottom w:val="0"/>
                  <w:divBdr>
                    <w:top w:val="none" w:sz="0" w:space="0" w:color="auto"/>
                    <w:left w:val="none" w:sz="0" w:space="0" w:color="auto"/>
                    <w:bottom w:val="none" w:sz="0" w:space="0" w:color="auto"/>
                    <w:right w:val="none" w:sz="0" w:space="0" w:color="auto"/>
                  </w:divBdr>
                  <w:divsChild>
                    <w:div w:id="659892776">
                      <w:marLeft w:val="0"/>
                      <w:marRight w:val="0"/>
                      <w:marTop w:val="0"/>
                      <w:marBottom w:val="0"/>
                      <w:divBdr>
                        <w:top w:val="none" w:sz="0" w:space="0" w:color="auto"/>
                        <w:left w:val="none" w:sz="0" w:space="0" w:color="auto"/>
                        <w:bottom w:val="none" w:sz="0" w:space="0" w:color="auto"/>
                        <w:right w:val="none" w:sz="0" w:space="0" w:color="auto"/>
                      </w:divBdr>
                    </w:div>
                  </w:divsChild>
                </w:div>
                <w:div w:id="1482888744">
                  <w:marLeft w:val="0"/>
                  <w:marRight w:val="0"/>
                  <w:marTop w:val="0"/>
                  <w:marBottom w:val="0"/>
                  <w:divBdr>
                    <w:top w:val="none" w:sz="0" w:space="0" w:color="auto"/>
                    <w:left w:val="none" w:sz="0" w:space="0" w:color="auto"/>
                    <w:bottom w:val="none" w:sz="0" w:space="0" w:color="auto"/>
                    <w:right w:val="none" w:sz="0" w:space="0" w:color="auto"/>
                  </w:divBdr>
                  <w:divsChild>
                    <w:div w:id="2036689206">
                      <w:marLeft w:val="0"/>
                      <w:marRight w:val="0"/>
                      <w:marTop w:val="0"/>
                      <w:marBottom w:val="0"/>
                      <w:divBdr>
                        <w:top w:val="none" w:sz="0" w:space="0" w:color="auto"/>
                        <w:left w:val="none" w:sz="0" w:space="0" w:color="auto"/>
                        <w:bottom w:val="none" w:sz="0" w:space="0" w:color="auto"/>
                        <w:right w:val="none" w:sz="0" w:space="0" w:color="auto"/>
                      </w:divBdr>
                    </w:div>
                  </w:divsChild>
                </w:div>
                <w:div w:id="1682853288">
                  <w:marLeft w:val="0"/>
                  <w:marRight w:val="0"/>
                  <w:marTop w:val="0"/>
                  <w:marBottom w:val="0"/>
                  <w:divBdr>
                    <w:top w:val="none" w:sz="0" w:space="0" w:color="auto"/>
                    <w:left w:val="none" w:sz="0" w:space="0" w:color="auto"/>
                    <w:bottom w:val="none" w:sz="0" w:space="0" w:color="auto"/>
                    <w:right w:val="none" w:sz="0" w:space="0" w:color="auto"/>
                  </w:divBdr>
                  <w:divsChild>
                    <w:div w:id="691614219">
                      <w:marLeft w:val="0"/>
                      <w:marRight w:val="0"/>
                      <w:marTop w:val="0"/>
                      <w:marBottom w:val="0"/>
                      <w:divBdr>
                        <w:top w:val="none" w:sz="0" w:space="0" w:color="auto"/>
                        <w:left w:val="none" w:sz="0" w:space="0" w:color="auto"/>
                        <w:bottom w:val="none" w:sz="0" w:space="0" w:color="auto"/>
                        <w:right w:val="none" w:sz="0" w:space="0" w:color="auto"/>
                      </w:divBdr>
                    </w:div>
                  </w:divsChild>
                </w:div>
                <w:div w:id="1751854273">
                  <w:marLeft w:val="0"/>
                  <w:marRight w:val="0"/>
                  <w:marTop w:val="0"/>
                  <w:marBottom w:val="0"/>
                  <w:divBdr>
                    <w:top w:val="none" w:sz="0" w:space="0" w:color="auto"/>
                    <w:left w:val="none" w:sz="0" w:space="0" w:color="auto"/>
                    <w:bottom w:val="none" w:sz="0" w:space="0" w:color="auto"/>
                    <w:right w:val="none" w:sz="0" w:space="0" w:color="auto"/>
                  </w:divBdr>
                  <w:divsChild>
                    <w:div w:id="1440643397">
                      <w:marLeft w:val="0"/>
                      <w:marRight w:val="0"/>
                      <w:marTop w:val="0"/>
                      <w:marBottom w:val="0"/>
                      <w:divBdr>
                        <w:top w:val="none" w:sz="0" w:space="0" w:color="auto"/>
                        <w:left w:val="none" w:sz="0" w:space="0" w:color="auto"/>
                        <w:bottom w:val="none" w:sz="0" w:space="0" w:color="auto"/>
                        <w:right w:val="none" w:sz="0" w:space="0" w:color="auto"/>
                      </w:divBdr>
                    </w:div>
                  </w:divsChild>
                </w:div>
                <w:div w:id="1765299498">
                  <w:marLeft w:val="0"/>
                  <w:marRight w:val="0"/>
                  <w:marTop w:val="0"/>
                  <w:marBottom w:val="0"/>
                  <w:divBdr>
                    <w:top w:val="none" w:sz="0" w:space="0" w:color="auto"/>
                    <w:left w:val="none" w:sz="0" w:space="0" w:color="auto"/>
                    <w:bottom w:val="none" w:sz="0" w:space="0" w:color="auto"/>
                    <w:right w:val="none" w:sz="0" w:space="0" w:color="auto"/>
                  </w:divBdr>
                  <w:divsChild>
                    <w:div w:id="1085228947">
                      <w:marLeft w:val="0"/>
                      <w:marRight w:val="0"/>
                      <w:marTop w:val="0"/>
                      <w:marBottom w:val="0"/>
                      <w:divBdr>
                        <w:top w:val="none" w:sz="0" w:space="0" w:color="auto"/>
                        <w:left w:val="none" w:sz="0" w:space="0" w:color="auto"/>
                        <w:bottom w:val="none" w:sz="0" w:space="0" w:color="auto"/>
                        <w:right w:val="none" w:sz="0" w:space="0" w:color="auto"/>
                      </w:divBdr>
                    </w:div>
                  </w:divsChild>
                </w:div>
                <w:div w:id="1786390328">
                  <w:marLeft w:val="0"/>
                  <w:marRight w:val="0"/>
                  <w:marTop w:val="0"/>
                  <w:marBottom w:val="0"/>
                  <w:divBdr>
                    <w:top w:val="none" w:sz="0" w:space="0" w:color="auto"/>
                    <w:left w:val="none" w:sz="0" w:space="0" w:color="auto"/>
                    <w:bottom w:val="none" w:sz="0" w:space="0" w:color="auto"/>
                    <w:right w:val="none" w:sz="0" w:space="0" w:color="auto"/>
                  </w:divBdr>
                  <w:divsChild>
                    <w:div w:id="1767652302">
                      <w:marLeft w:val="0"/>
                      <w:marRight w:val="0"/>
                      <w:marTop w:val="0"/>
                      <w:marBottom w:val="0"/>
                      <w:divBdr>
                        <w:top w:val="none" w:sz="0" w:space="0" w:color="auto"/>
                        <w:left w:val="none" w:sz="0" w:space="0" w:color="auto"/>
                        <w:bottom w:val="none" w:sz="0" w:space="0" w:color="auto"/>
                        <w:right w:val="none" w:sz="0" w:space="0" w:color="auto"/>
                      </w:divBdr>
                    </w:div>
                  </w:divsChild>
                </w:div>
                <w:div w:id="2074355792">
                  <w:marLeft w:val="0"/>
                  <w:marRight w:val="0"/>
                  <w:marTop w:val="0"/>
                  <w:marBottom w:val="0"/>
                  <w:divBdr>
                    <w:top w:val="none" w:sz="0" w:space="0" w:color="auto"/>
                    <w:left w:val="none" w:sz="0" w:space="0" w:color="auto"/>
                    <w:bottom w:val="none" w:sz="0" w:space="0" w:color="auto"/>
                    <w:right w:val="none" w:sz="0" w:space="0" w:color="auto"/>
                  </w:divBdr>
                  <w:divsChild>
                    <w:div w:id="3948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73083">
          <w:marLeft w:val="0"/>
          <w:marRight w:val="0"/>
          <w:marTop w:val="0"/>
          <w:marBottom w:val="0"/>
          <w:divBdr>
            <w:top w:val="none" w:sz="0" w:space="0" w:color="auto"/>
            <w:left w:val="none" w:sz="0" w:space="0" w:color="auto"/>
            <w:bottom w:val="none" w:sz="0" w:space="0" w:color="auto"/>
            <w:right w:val="none" w:sz="0" w:space="0" w:color="auto"/>
          </w:divBdr>
          <w:divsChild>
            <w:div w:id="249782303">
              <w:marLeft w:val="0"/>
              <w:marRight w:val="0"/>
              <w:marTop w:val="0"/>
              <w:marBottom w:val="0"/>
              <w:divBdr>
                <w:top w:val="none" w:sz="0" w:space="0" w:color="auto"/>
                <w:left w:val="none" w:sz="0" w:space="0" w:color="auto"/>
                <w:bottom w:val="none" w:sz="0" w:space="0" w:color="auto"/>
                <w:right w:val="none" w:sz="0" w:space="0" w:color="auto"/>
              </w:divBdr>
            </w:div>
            <w:div w:id="573399458">
              <w:marLeft w:val="0"/>
              <w:marRight w:val="0"/>
              <w:marTop w:val="0"/>
              <w:marBottom w:val="0"/>
              <w:divBdr>
                <w:top w:val="none" w:sz="0" w:space="0" w:color="auto"/>
                <w:left w:val="none" w:sz="0" w:space="0" w:color="auto"/>
                <w:bottom w:val="none" w:sz="0" w:space="0" w:color="auto"/>
                <w:right w:val="none" w:sz="0" w:space="0" w:color="auto"/>
              </w:divBdr>
            </w:div>
            <w:div w:id="910771870">
              <w:marLeft w:val="0"/>
              <w:marRight w:val="0"/>
              <w:marTop w:val="0"/>
              <w:marBottom w:val="0"/>
              <w:divBdr>
                <w:top w:val="none" w:sz="0" w:space="0" w:color="auto"/>
                <w:left w:val="none" w:sz="0" w:space="0" w:color="auto"/>
                <w:bottom w:val="none" w:sz="0" w:space="0" w:color="auto"/>
                <w:right w:val="none" w:sz="0" w:space="0" w:color="auto"/>
              </w:divBdr>
            </w:div>
            <w:div w:id="1021470755">
              <w:marLeft w:val="0"/>
              <w:marRight w:val="0"/>
              <w:marTop w:val="0"/>
              <w:marBottom w:val="0"/>
              <w:divBdr>
                <w:top w:val="none" w:sz="0" w:space="0" w:color="auto"/>
                <w:left w:val="none" w:sz="0" w:space="0" w:color="auto"/>
                <w:bottom w:val="none" w:sz="0" w:space="0" w:color="auto"/>
                <w:right w:val="none" w:sz="0" w:space="0" w:color="auto"/>
              </w:divBdr>
            </w:div>
            <w:div w:id="1175068855">
              <w:marLeft w:val="0"/>
              <w:marRight w:val="0"/>
              <w:marTop w:val="0"/>
              <w:marBottom w:val="0"/>
              <w:divBdr>
                <w:top w:val="none" w:sz="0" w:space="0" w:color="auto"/>
                <w:left w:val="none" w:sz="0" w:space="0" w:color="auto"/>
                <w:bottom w:val="none" w:sz="0" w:space="0" w:color="auto"/>
                <w:right w:val="none" w:sz="0" w:space="0" w:color="auto"/>
              </w:divBdr>
            </w:div>
            <w:div w:id="2010281168">
              <w:marLeft w:val="0"/>
              <w:marRight w:val="0"/>
              <w:marTop w:val="0"/>
              <w:marBottom w:val="0"/>
              <w:divBdr>
                <w:top w:val="none" w:sz="0" w:space="0" w:color="auto"/>
                <w:left w:val="none" w:sz="0" w:space="0" w:color="auto"/>
                <w:bottom w:val="none" w:sz="0" w:space="0" w:color="auto"/>
                <w:right w:val="none" w:sz="0" w:space="0" w:color="auto"/>
              </w:divBdr>
            </w:div>
            <w:div w:id="2124953876">
              <w:marLeft w:val="0"/>
              <w:marRight w:val="0"/>
              <w:marTop w:val="0"/>
              <w:marBottom w:val="0"/>
              <w:divBdr>
                <w:top w:val="none" w:sz="0" w:space="0" w:color="auto"/>
                <w:left w:val="none" w:sz="0" w:space="0" w:color="auto"/>
                <w:bottom w:val="none" w:sz="0" w:space="0" w:color="auto"/>
                <w:right w:val="none" w:sz="0" w:space="0" w:color="auto"/>
              </w:divBdr>
            </w:div>
          </w:divsChild>
        </w:div>
        <w:div w:id="597523153">
          <w:marLeft w:val="0"/>
          <w:marRight w:val="0"/>
          <w:marTop w:val="0"/>
          <w:marBottom w:val="0"/>
          <w:divBdr>
            <w:top w:val="none" w:sz="0" w:space="0" w:color="auto"/>
            <w:left w:val="none" w:sz="0" w:space="0" w:color="auto"/>
            <w:bottom w:val="none" w:sz="0" w:space="0" w:color="auto"/>
            <w:right w:val="none" w:sz="0" w:space="0" w:color="auto"/>
          </w:divBdr>
        </w:div>
        <w:div w:id="674647851">
          <w:marLeft w:val="0"/>
          <w:marRight w:val="0"/>
          <w:marTop w:val="0"/>
          <w:marBottom w:val="0"/>
          <w:divBdr>
            <w:top w:val="none" w:sz="0" w:space="0" w:color="auto"/>
            <w:left w:val="none" w:sz="0" w:space="0" w:color="auto"/>
            <w:bottom w:val="none" w:sz="0" w:space="0" w:color="auto"/>
            <w:right w:val="none" w:sz="0" w:space="0" w:color="auto"/>
          </w:divBdr>
          <w:divsChild>
            <w:div w:id="216205177">
              <w:marLeft w:val="0"/>
              <w:marRight w:val="0"/>
              <w:marTop w:val="0"/>
              <w:marBottom w:val="0"/>
              <w:divBdr>
                <w:top w:val="none" w:sz="0" w:space="0" w:color="auto"/>
                <w:left w:val="none" w:sz="0" w:space="0" w:color="auto"/>
                <w:bottom w:val="none" w:sz="0" w:space="0" w:color="auto"/>
                <w:right w:val="none" w:sz="0" w:space="0" w:color="auto"/>
              </w:divBdr>
            </w:div>
            <w:div w:id="332537162">
              <w:marLeft w:val="0"/>
              <w:marRight w:val="0"/>
              <w:marTop w:val="0"/>
              <w:marBottom w:val="0"/>
              <w:divBdr>
                <w:top w:val="none" w:sz="0" w:space="0" w:color="auto"/>
                <w:left w:val="none" w:sz="0" w:space="0" w:color="auto"/>
                <w:bottom w:val="none" w:sz="0" w:space="0" w:color="auto"/>
                <w:right w:val="none" w:sz="0" w:space="0" w:color="auto"/>
              </w:divBdr>
            </w:div>
            <w:div w:id="441729657">
              <w:marLeft w:val="0"/>
              <w:marRight w:val="0"/>
              <w:marTop w:val="0"/>
              <w:marBottom w:val="0"/>
              <w:divBdr>
                <w:top w:val="none" w:sz="0" w:space="0" w:color="auto"/>
                <w:left w:val="none" w:sz="0" w:space="0" w:color="auto"/>
                <w:bottom w:val="none" w:sz="0" w:space="0" w:color="auto"/>
                <w:right w:val="none" w:sz="0" w:space="0" w:color="auto"/>
              </w:divBdr>
            </w:div>
            <w:div w:id="695272448">
              <w:marLeft w:val="0"/>
              <w:marRight w:val="0"/>
              <w:marTop w:val="0"/>
              <w:marBottom w:val="0"/>
              <w:divBdr>
                <w:top w:val="none" w:sz="0" w:space="0" w:color="auto"/>
                <w:left w:val="none" w:sz="0" w:space="0" w:color="auto"/>
                <w:bottom w:val="none" w:sz="0" w:space="0" w:color="auto"/>
                <w:right w:val="none" w:sz="0" w:space="0" w:color="auto"/>
              </w:divBdr>
            </w:div>
            <w:div w:id="914125316">
              <w:marLeft w:val="0"/>
              <w:marRight w:val="0"/>
              <w:marTop w:val="0"/>
              <w:marBottom w:val="0"/>
              <w:divBdr>
                <w:top w:val="none" w:sz="0" w:space="0" w:color="auto"/>
                <w:left w:val="none" w:sz="0" w:space="0" w:color="auto"/>
                <w:bottom w:val="none" w:sz="0" w:space="0" w:color="auto"/>
                <w:right w:val="none" w:sz="0" w:space="0" w:color="auto"/>
              </w:divBdr>
            </w:div>
            <w:div w:id="925460967">
              <w:marLeft w:val="0"/>
              <w:marRight w:val="0"/>
              <w:marTop w:val="0"/>
              <w:marBottom w:val="0"/>
              <w:divBdr>
                <w:top w:val="none" w:sz="0" w:space="0" w:color="auto"/>
                <w:left w:val="none" w:sz="0" w:space="0" w:color="auto"/>
                <w:bottom w:val="none" w:sz="0" w:space="0" w:color="auto"/>
                <w:right w:val="none" w:sz="0" w:space="0" w:color="auto"/>
              </w:divBdr>
            </w:div>
            <w:div w:id="984704474">
              <w:marLeft w:val="0"/>
              <w:marRight w:val="0"/>
              <w:marTop w:val="0"/>
              <w:marBottom w:val="0"/>
              <w:divBdr>
                <w:top w:val="none" w:sz="0" w:space="0" w:color="auto"/>
                <w:left w:val="none" w:sz="0" w:space="0" w:color="auto"/>
                <w:bottom w:val="none" w:sz="0" w:space="0" w:color="auto"/>
                <w:right w:val="none" w:sz="0" w:space="0" w:color="auto"/>
              </w:divBdr>
            </w:div>
            <w:div w:id="990249729">
              <w:marLeft w:val="0"/>
              <w:marRight w:val="0"/>
              <w:marTop w:val="0"/>
              <w:marBottom w:val="0"/>
              <w:divBdr>
                <w:top w:val="none" w:sz="0" w:space="0" w:color="auto"/>
                <w:left w:val="none" w:sz="0" w:space="0" w:color="auto"/>
                <w:bottom w:val="none" w:sz="0" w:space="0" w:color="auto"/>
                <w:right w:val="none" w:sz="0" w:space="0" w:color="auto"/>
              </w:divBdr>
            </w:div>
            <w:div w:id="1013842989">
              <w:marLeft w:val="0"/>
              <w:marRight w:val="0"/>
              <w:marTop w:val="0"/>
              <w:marBottom w:val="0"/>
              <w:divBdr>
                <w:top w:val="none" w:sz="0" w:space="0" w:color="auto"/>
                <w:left w:val="none" w:sz="0" w:space="0" w:color="auto"/>
                <w:bottom w:val="none" w:sz="0" w:space="0" w:color="auto"/>
                <w:right w:val="none" w:sz="0" w:space="0" w:color="auto"/>
              </w:divBdr>
            </w:div>
            <w:div w:id="1509561853">
              <w:marLeft w:val="0"/>
              <w:marRight w:val="0"/>
              <w:marTop w:val="0"/>
              <w:marBottom w:val="0"/>
              <w:divBdr>
                <w:top w:val="none" w:sz="0" w:space="0" w:color="auto"/>
                <w:left w:val="none" w:sz="0" w:space="0" w:color="auto"/>
                <w:bottom w:val="none" w:sz="0" w:space="0" w:color="auto"/>
                <w:right w:val="none" w:sz="0" w:space="0" w:color="auto"/>
              </w:divBdr>
            </w:div>
            <w:div w:id="1555893665">
              <w:marLeft w:val="0"/>
              <w:marRight w:val="0"/>
              <w:marTop w:val="0"/>
              <w:marBottom w:val="0"/>
              <w:divBdr>
                <w:top w:val="none" w:sz="0" w:space="0" w:color="auto"/>
                <w:left w:val="none" w:sz="0" w:space="0" w:color="auto"/>
                <w:bottom w:val="none" w:sz="0" w:space="0" w:color="auto"/>
                <w:right w:val="none" w:sz="0" w:space="0" w:color="auto"/>
              </w:divBdr>
            </w:div>
            <w:div w:id="1654525243">
              <w:marLeft w:val="0"/>
              <w:marRight w:val="0"/>
              <w:marTop w:val="0"/>
              <w:marBottom w:val="0"/>
              <w:divBdr>
                <w:top w:val="none" w:sz="0" w:space="0" w:color="auto"/>
                <w:left w:val="none" w:sz="0" w:space="0" w:color="auto"/>
                <w:bottom w:val="none" w:sz="0" w:space="0" w:color="auto"/>
                <w:right w:val="none" w:sz="0" w:space="0" w:color="auto"/>
              </w:divBdr>
            </w:div>
            <w:div w:id="1950310851">
              <w:marLeft w:val="0"/>
              <w:marRight w:val="0"/>
              <w:marTop w:val="0"/>
              <w:marBottom w:val="0"/>
              <w:divBdr>
                <w:top w:val="none" w:sz="0" w:space="0" w:color="auto"/>
                <w:left w:val="none" w:sz="0" w:space="0" w:color="auto"/>
                <w:bottom w:val="none" w:sz="0" w:space="0" w:color="auto"/>
                <w:right w:val="none" w:sz="0" w:space="0" w:color="auto"/>
              </w:divBdr>
            </w:div>
            <w:div w:id="2032880244">
              <w:marLeft w:val="0"/>
              <w:marRight w:val="0"/>
              <w:marTop w:val="0"/>
              <w:marBottom w:val="0"/>
              <w:divBdr>
                <w:top w:val="none" w:sz="0" w:space="0" w:color="auto"/>
                <w:left w:val="none" w:sz="0" w:space="0" w:color="auto"/>
                <w:bottom w:val="none" w:sz="0" w:space="0" w:color="auto"/>
                <w:right w:val="none" w:sz="0" w:space="0" w:color="auto"/>
              </w:divBdr>
            </w:div>
          </w:divsChild>
        </w:div>
        <w:div w:id="1017586221">
          <w:marLeft w:val="0"/>
          <w:marRight w:val="0"/>
          <w:marTop w:val="0"/>
          <w:marBottom w:val="0"/>
          <w:divBdr>
            <w:top w:val="none" w:sz="0" w:space="0" w:color="auto"/>
            <w:left w:val="none" w:sz="0" w:space="0" w:color="auto"/>
            <w:bottom w:val="none" w:sz="0" w:space="0" w:color="auto"/>
            <w:right w:val="none" w:sz="0" w:space="0" w:color="auto"/>
          </w:divBdr>
          <w:divsChild>
            <w:div w:id="42221789">
              <w:marLeft w:val="0"/>
              <w:marRight w:val="0"/>
              <w:marTop w:val="0"/>
              <w:marBottom w:val="0"/>
              <w:divBdr>
                <w:top w:val="none" w:sz="0" w:space="0" w:color="auto"/>
                <w:left w:val="none" w:sz="0" w:space="0" w:color="auto"/>
                <w:bottom w:val="none" w:sz="0" w:space="0" w:color="auto"/>
                <w:right w:val="none" w:sz="0" w:space="0" w:color="auto"/>
              </w:divBdr>
            </w:div>
            <w:div w:id="89857986">
              <w:marLeft w:val="0"/>
              <w:marRight w:val="0"/>
              <w:marTop w:val="0"/>
              <w:marBottom w:val="0"/>
              <w:divBdr>
                <w:top w:val="none" w:sz="0" w:space="0" w:color="auto"/>
                <w:left w:val="none" w:sz="0" w:space="0" w:color="auto"/>
                <w:bottom w:val="none" w:sz="0" w:space="0" w:color="auto"/>
                <w:right w:val="none" w:sz="0" w:space="0" w:color="auto"/>
              </w:divBdr>
            </w:div>
            <w:div w:id="188644722">
              <w:marLeft w:val="0"/>
              <w:marRight w:val="0"/>
              <w:marTop w:val="0"/>
              <w:marBottom w:val="0"/>
              <w:divBdr>
                <w:top w:val="none" w:sz="0" w:space="0" w:color="auto"/>
                <w:left w:val="none" w:sz="0" w:space="0" w:color="auto"/>
                <w:bottom w:val="none" w:sz="0" w:space="0" w:color="auto"/>
                <w:right w:val="none" w:sz="0" w:space="0" w:color="auto"/>
              </w:divBdr>
            </w:div>
            <w:div w:id="553201971">
              <w:marLeft w:val="0"/>
              <w:marRight w:val="0"/>
              <w:marTop w:val="0"/>
              <w:marBottom w:val="0"/>
              <w:divBdr>
                <w:top w:val="none" w:sz="0" w:space="0" w:color="auto"/>
                <w:left w:val="none" w:sz="0" w:space="0" w:color="auto"/>
                <w:bottom w:val="none" w:sz="0" w:space="0" w:color="auto"/>
                <w:right w:val="none" w:sz="0" w:space="0" w:color="auto"/>
              </w:divBdr>
            </w:div>
            <w:div w:id="860438896">
              <w:marLeft w:val="0"/>
              <w:marRight w:val="0"/>
              <w:marTop w:val="0"/>
              <w:marBottom w:val="0"/>
              <w:divBdr>
                <w:top w:val="none" w:sz="0" w:space="0" w:color="auto"/>
                <w:left w:val="none" w:sz="0" w:space="0" w:color="auto"/>
                <w:bottom w:val="none" w:sz="0" w:space="0" w:color="auto"/>
                <w:right w:val="none" w:sz="0" w:space="0" w:color="auto"/>
              </w:divBdr>
            </w:div>
            <w:div w:id="1874423175">
              <w:marLeft w:val="0"/>
              <w:marRight w:val="0"/>
              <w:marTop w:val="0"/>
              <w:marBottom w:val="0"/>
              <w:divBdr>
                <w:top w:val="none" w:sz="0" w:space="0" w:color="auto"/>
                <w:left w:val="none" w:sz="0" w:space="0" w:color="auto"/>
                <w:bottom w:val="none" w:sz="0" w:space="0" w:color="auto"/>
                <w:right w:val="none" w:sz="0" w:space="0" w:color="auto"/>
              </w:divBdr>
            </w:div>
          </w:divsChild>
        </w:div>
        <w:div w:id="1566334093">
          <w:marLeft w:val="0"/>
          <w:marRight w:val="0"/>
          <w:marTop w:val="0"/>
          <w:marBottom w:val="0"/>
          <w:divBdr>
            <w:top w:val="none" w:sz="0" w:space="0" w:color="auto"/>
            <w:left w:val="none" w:sz="0" w:space="0" w:color="auto"/>
            <w:bottom w:val="none" w:sz="0" w:space="0" w:color="auto"/>
            <w:right w:val="none" w:sz="0" w:space="0" w:color="auto"/>
          </w:divBdr>
          <w:divsChild>
            <w:div w:id="152529065">
              <w:marLeft w:val="0"/>
              <w:marRight w:val="0"/>
              <w:marTop w:val="0"/>
              <w:marBottom w:val="0"/>
              <w:divBdr>
                <w:top w:val="none" w:sz="0" w:space="0" w:color="auto"/>
                <w:left w:val="none" w:sz="0" w:space="0" w:color="auto"/>
                <w:bottom w:val="none" w:sz="0" w:space="0" w:color="auto"/>
                <w:right w:val="none" w:sz="0" w:space="0" w:color="auto"/>
              </w:divBdr>
            </w:div>
            <w:div w:id="765034314">
              <w:marLeft w:val="0"/>
              <w:marRight w:val="0"/>
              <w:marTop w:val="0"/>
              <w:marBottom w:val="0"/>
              <w:divBdr>
                <w:top w:val="none" w:sz="0" w:space="0" w:color="auto"/>
                <w:left w:val="none" w:sz="0" w:space="0" w:color="auto"/>
                <w:bottom w:val="none" w:sz="0" w:space="0" w:color="auto"/>
                <w:right w:val="none" w:sz="0" w:space="0" w:color="auto"/>
              </w:divBdr>
            </w:div>
            <w:div w:id="807481379">
              <w:marLeft w:val="0"/>
              <w:marRight w:val="0"/>
              <w:marTop w:val="0"/>
              <w:marBottom w:val="0"/>
              <w:divBdr>
                <w:top w:val="none" w:sz="0" w:space="0" w:color="auto"/>
                <w:left w:val="none" w:sz="0" w:space="0" w:color="auto"/>
                <w:bottom w:val="none" w:sz="0" w:space="0" w:color="auto"/>
                <w:right w:val="none" w:sz="0" w:space="0" w:color="auto"/>
              </w:divBdr>
            </w:div>
            <w:div w:id="948970594">
              <w:marLeft w:val="0"/>
              <w:marRight w:val="0"/>
              <w:marTop w:val="0"/>
              <w:marBottom w:val="0"/>
              <w:divBdr>
                <w:top w:val="none" w:sz="0" w:space="0" w:color="auto"/>
                <w:left w:val="none" w:sz="0" w:space="0" w:color="auto"/>
                <w:bottom w:val="none" w:sz="0" w:space="0" w:color="auto"/>
                <w:right w:val="none" w:sz="0" w:space="0" w:color="auto"/>
              </w:divBdr>
            </w:div>
            <w:div w:id="1029644866">
              <w:marLeft w:val="0"/>
              <w:marRight w:val="0"/>
              <w:marTop w:val="0"/>
              <w:marBottom w:val="0"/>
              <w:divBdr>
                <w:top w:val="none" w:sz="0" w:space="0" w:color="auto"/>
                <w:left w:val="none" w:sz="0" w:space="0" w:color="auto"/>
                <w:bottom w:val="none" w:sz="0" w:space="0" w:color="auto"/>
                <w:right w:val="none" w:sz="0" w:space="0" w:color="auto"/>
              </w:divBdr>
            </w:div>
            <w:div w:id="1111440563">
              <w:marLeft w:val="0"/>
              <w:marRight w:val="0"/>
              <w:marTop w:val="0"/>
              <w:marBottom w:val="0"/>
              <w:divBdr>
                <w:top w:val="none" w:sz="0" w:space="0" w:color="auto"/>
                <w:left w:val="none" w:sz="0" w:space="0" w:color="auto"/>
                <w:bottom w:val="none" w:sz="0" w:space="0" w:color="auto"/>
                <w:right w:val="none" w:sz="0" w:space="0" w:color="auto"/>
              </w:divBdr>
            </w:div>
            <w:div w:id="1185290806">
              <w:marLeft w:val="0"/>
              <w:marRight w:val="0"/>
              <w:marTop w:val="0"/>
              <w:marBottom w:val="0"/>
              <w:divBdr>
                <w:top w:val="none" w:sz="0" w:space="0" w:color="auto"/>
                <w:left w:val="none" w:sz="0" w:space="0" w:color="auto"/>
                <w:bottom w:val="none" w:sz="0" w:space="0" w:color="auto"/>
                <w:right w:val="none" w:sz="0" w:space="0" w:color="auto"/>
              </w:divBdr>
            </w:div>
            <w:div w:id="1243877726">
              <w:marLeft w:val="0"/>
              <w:marRight w:val="0"/>
              <w:marTop w:val="0"/>
              <w:marBottom w:val="0"/>
              <w:divBdr>
                <w:top w:val="none" w:sz="0" w:space="0" w:color="auto"/>
                <w:left w:val="none" w:sz="0" w:space="0" w:color="auto"/>
                <w:bottom w:val="none" w:sz="0" w:space="0" w:color="auto"/>
                <w:right w:val="none" w:sz="0" w:space="0" w:color="auto"/>
              </w:divBdr>
            </w:div>
            <w:div w:id="1511947774">
              <w:marLeft w:val="0"/>
              <w:marRight w:val="0"/>
              <w:marTop w:val="0"/>
              <w:marBottom w:val="0"/>
              <w:divBdr>
                <w:top w:val="none" w:sz="0" w:space="0" w:color="auto"/>
                <w:left w:val="none" w:sz="0" w:space="0" w:color="auto"/>
                <w:bottom w:val="none" w:sz="0" w:space="0" w:color="auto"/>
                <w:right w:val="none" w:sz="0" w:space="0" w:color="auto"/>
              </w:divBdr>
            </w:div>
            <w:div w:id="1618948999">
              <w:marLeft w:val="0"/>
              <w:marRight w:val="0"/>
              <w:marTop w:val="0"/>
              <w:marBottom w:val="0"/>
              <w:divBdr>
                <w:top w:val="none" w:sz="0" w:space="0" w:color="auto"/>
                <w:left w:val="none" w:sz="0" w:space="0" w:color="auto"/>
                <w:bottom w:val="none" w:sz="0" w:space="0" w:color="auto"/>
                <w:right w:val="none" w:sz="0" w:space="0" w:color="auto"/>
              </w:divBdr>
            </w:div>
            <w:div w:id="18125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88846">
      <w:bodyDiv w:val="1"/>
      <w:marLeft w:val="0"/>
      <w:marRight w:val="0"/>
      <w:marTop w:val="0"/>
      <w:marBottom w:val="0"/>
      <w:divBdr>
        <w:top w:val="none" w:sz="0" w:space="0" w:color="auto"/>
        <w:left w:val="none" w:sz="0" w:space="0" w:color="auto"/>
        <w:bottom w:val="none" w:sz="0" w:space="0" w:color="auto"/>
        <w:right w:val="none" w:sz="0" w:space="0" w:color="auto"/>
      </w:divBdr>
      <w:divsChild>
        <w:div w:id="24450492">
          <w:marLeft w:val="0"/>
          <w:marRight w:val="0"/>
          <w:marTop w:val="0"/>
          <w:marBottom w:val="0"/>
          <w:divBdr>
            <w:top w:val="none" w:sz="0" w:space="0" w:color="auto"/>
            <w:left w:val="none" w:sz="0" w:space="0" w:color="auto"/>
            <w:bottom w:val="none" w:sz="0" w:space="0" w:color="auto"/>
            <w:right w:val="none" w:sz="0" w:space="0" w:color="auto"/>
          </w:divBdr>
          <w:divsChild>
            <w:div w:id="444888745">
              <w:marLeft w:val="0"/>
              <w:marRight w:val="0"/>
              <w:marTop w:val="0"/>
              <w:marBottom w:val="0"/>
              <w:divBdr>
                <w:top w:val="none" w:sz="0" w:space="0" w:color="auto"/>
                <w:left w:val="none" w:sz="0" w:space="0" w:color="auto"/>
                <w:bottom w:val="none" w:sz="0" w:space="0" w:color="auto"/>
                <w:right w:val="none" w:sz="0" w:space="0" w:color="auto"/>
              </w:divBdr>
            </w:div>
            <w:div w:id="723408241">
              <w:marLeft w:val="0"/>
              <w:marRight w:val="0"/>
              <w:marTop w:val="0"/>
              <w:marBottom w:val="0"/>
              <w:divBdr>
                <w:top w:val="none" w:sz="0" w:space="0" w:color="auto"/>
                <w:left w:val="none" w:sz="0" w:space="0" w:color="auto"/>
                <w:bottom w:val="none" w:sz="0" w:space="0" w:color="auto"/>
                <w:right w:val="none" w:sz="0" w:space="0" w:color="auto"/>
              </w:divBdr>
            </w:div>
            <w:div w:id="1256481200">
              <w:marLeft w:val="0"/>
              <w:marRight w:val="0"/>
              <w:marTop w:val="0"/>
              <w:marBottom w:val="0"/>
              <w:divBdr>
                <w:top w:val="none" w:sz="0" w:space="0" w:color="auto"/>
                <w:left w:val="none" w:sz="0" w:space="0" w:color="auto"/>
                <w:bottom w:val="none" w:sz="0" w:space="0" w:color="auto"/>
                <w:right w:val="none" w:sz="0" w:space="0" w:color="auto"/>
              </w:divBdr>
            </w:div>
            <w:div w:id="1314946600">
              <w:marLeft w:val="0"/>
              <w:marRight w:val="0"/>
              <w:marTop w:val="0"/>
              <w:marBottom w:val="0"/>
              <w:divBdr>
                <w:top w:val="none" w:sz="0" w:space="0" w:color="auto"/>
                <w:left w:val="none" w:sz="0" w:space="0" w:color="auto"/>
                <w:bottom w:val="none" w:sz="0" w:space="0" w:color="auto"/>
                <w:right w:val="none" w:sz="0" w:space="0" w:color="auto"/>
              </w:divBdr>
            </w:div>
            <w:div w:id="1705708779">
              <w:marLeft w:val="0"/>
              <w:marRight w:val="0"/>
              <w:marTop w:val="0"/>
              <w:marBottom w:val="0"/>
              <w:divBdr>
                <w:top w:val="none" w:sz="0" w:space="0" w:color="auto"/>
                <w:left w:val="none" w:sz="0" w:space="0" w:color="auto"/>
                <w:bottom w:val="none" w:sz="0" w:space="0" w:color="auto"/>
                <w:right w:val="none" w:sz="0" w:space="0" w:color="auto"/>
              </w:divBdr>
            </w:div>
            <w:div w:id="1892038683">
              <w:marLeft w:val="0"/>
              <w:marRight w:val="0"/>
              <w:marTop w:val="0"/>
              <w:marBottom w:val="0"/>
              <w:divBdr>
                <w:top w:val="none" w:sz="0" w:space="0" w:color="auto"/>
                <w:left w:val="none" w:sz="0" w:space="0" w:color="auto"/>
                <w:bottom w:val="none" w:sz="0" w:space="0" w:color="auto"/>
                <w:right w:val="none" w:sz="0" w:space="0" w:color="auto"/>
              </w:divBdr>
            </w:div>
            <w:div w:id="2072074063">
              <w:marLeft w:val="0"/>
              <w:marRight w:val="0"/>
              <w:marTop w:val="0"/>
              <w:marBottom w:val="0"/>
              <w:divBdr>
                <w:top w:val="none" w:sz="0" w:space="0" w:color="auto"/>
                <w:left w:val="none" w:sz="0" w:space="0" w:color="auto"/>
                <w:bottom w:val="none" w:sz="0" w:space="0" w:color="auto"/>
                <w:right w:val="none" w:sz="0" w:space="0" w:color="auto"/>
              </w:divBdr>
            </w:div>
          </w:divsChild>
        </w:div>
        <w:div w:id="759982869">
          <w:marLeft w:val="0"/>
          <w:marRight w:val="0"/>
          <w:marTop w:val="0"/>
          <w:marBottom w:val="0"/>
          <w:divBdr>
            <w:top w:val="none" w:sz="0" w:space="0" w:color="auto"/>
            <w:left w:val="none" w:sz="0" w:space="0" w:color="auto"/>
            <w:bottom w:val="none" w:sz="0" w:space="0" w:color="auto"/>
            <w:right w:val="none" w:sz="0" w:space="0" w:color="auto"/>
          </w:divBdr>
          <w:divsChild>
            <w:div w:id="1758597092">
              <w:marLeft w:val="0"/>
              <w:marRight w:val="0"/>
              <w:marTop w:val="0"/>
              <w:marBottom w:val="0"/>
              <w:divBdr>
                <w:top w:val="none" w:sz="0" w:space="0" w:color="auto"/>
                <w:left w:val="none" w:sz="0" w:space="0" w:color="auto"/>
                <w:bottom w:val="none" w:sz="0" w:space="0" w:color="auto"/>
                <w:right w:val="none" w:sz="0" w:space="0" w:color="auto"/>
              </w:divBdr>
            </w:div>
          </w:divsChild>
        </w:div>
        <w:div w:id="850995594">
          <w:marLeft w:val="0"/>
          <w:marRight w:val="0"/>
          <w:marTop w:val="0"/>
          <w:marBottom w:val="0"/>
          <w:divBdr>
            <w:top w:val="none" w:sz="0" w:space="0" w:color="auto"/>
            <w:left w:val="none" w:sz="0" w:space="0" w:color="auto"/>
            <w:bottom w:val="none" w:sz="0" w:space="0" w:color="auto"/>
            <w:right w:val="none" w:sz="0" w:space="0" w:color="auto"/>
          </w:divBdr>
          <w:divsChild>
            <w:div w:id="389110488">
              <w:marLeft w:val="0"/>
              <w:marRight w:val="0"/>
              <w:marTop w:val="0"/>
              <w:marBottom w:val="0"/>
              <w:divBdr>
                <w:top w:val="none" w:sz="0" w:space="0" w:color="auto"/>
                <w:left w:val="none" w:sz="0" w:space="0" w:color="auto"/>
                <w:bottom w:val="none" w:sz="0" w:space="0" w:color="auto"/>
                <w:right w:val="none" w:sz="0" w:space="0" w:color="auto"/>
              </w:divBdr>
            </w:div>
          </w:divsChild>
        </w:div>
        <w:div w:id="1055933519">
          <w:marLeft w:val="0"/>
          <w:marRight w:val="0"/>
          <w:marTop w:val="0"/>
          <w:marBottom w:val="0"/>
          <w:divBdr>
            <w:top w:val="none" w:sz="0" w:space="0" w:color="auto"/>
            <w:left w:val="none" w:sz="0" w:space="0" w:color="auto"/>
            <w:bottom w:val="none" w:sz="0" w:space="0" w:color="auto"/>
            <w:right w:val="none" w:sz="0" w:space="0" w:color="auto"/>
          </w:divBdr>
          <w:divsChild>
            <w:div w:id="317156389">
              <w:marLeft w:val="0"/>
              <w:marRight w:val="0"/>
              <w:marTop w:val="0"/>
              <w:marBottom w:val="0"/>
              <w:divBdr>
                <w:top w:val="none" w:sz="0" w:space="0" w:color="auto"/>
                <w:left w:val="none" w:sz="0" w:space="0" w:color="auto"/>
                <w:bottom w:val="none" w:sz="0" w:space="0" w:color="auto"/>
                <w:right w:val="none" w:sz="0" w:space="0" w:color="auto"/>
              </w:divBdr>
            </w:div>
            <w:div w:id="739207452">
              <w:marLeft w:val="0"/>
              <w:marRight w:val="0"/>
              <w:marTop w:val="0"/>
              <w:marBottom w:val="0"/>
              <w:divBdr>
                <w:top w:val="none" w:sz="0" w:space="0" w:color="auto"/>
                <w:left w:val="none" w:sz="0" w:space="0" w:color="auto"/>
                <w:bottom w:val="none" w:sz="0" w:space="0" w:color="auto"/>
                <w:right w:val="none" w:sz="0" w:space="0" w:color="auto"/>
              </w:divBdr>
            </w:div>
            <w:div w:id="941912470">
              <w:marLeft w:val="0"/>
              <w:marRight w:val="0"/>
              <w:marTop w:val="0"/>
              <w:marBottom w:val="0"/>
              <w:divBdr>
                <w:top w:val="none" w:sz="0" w:space="0" w:color="auto"/>
                <w:left w:val="none" w:sz="0" w:space="0" w:color="auto"/>
                <w:bottom w:val="none" w:sz="0" w:space="0" w:color="auto"/>
                <w:right w:val="none" w:sz="0" w:space="0" w:color="auto"/>
              </w:divBdr>
            </w:div>
            <w:div w:id="1896233561">
              <w:marLeft w:val="0"/>
              <w:marRight w:val="0"/>
              <w:marTop w:val="0"/>
              <w:marBottom w:val="0"/>
              <w:divBdr>
                <w:top w:val="none" w:sz="0" w:space="0" w:color="auto"/>
                <w:left w:val="none" w:sz="0" w:space="0" w:color="auto"/>
                <w:bottom w:val="none" w:sz="0" w:space="0" w:color="auto"/>
                <w:right w:val="none" w:sz="0" w:space="0" w:color="auto"/>
              </w:divBdr>
            </w:div>
            <w:div w:id="2048796162">
              <w:marLeft w:val="0"/>
              <w:marRight w:val="0"/>
              <w:marTop w:val="0"/>
              <w:marBottom w:val="0"/>
              <w:divBdr>
                <w:top w:val="none" w:sz="0" w:space="0" w:color="auto"/>
                <w:left w:val="none" w:sz="0" w:space="0" w:color="auto"/>
                <w:bottom w:val="none" w:sz="0" w:space="0" w:color="auto"/>
                <w:right w:val="none" w:sz="0" w:space="0" w:color="auto"/>
              </w:divBdr>
            </w:div>
            <w:div w:id="2072726127">
              <w:marLeft w:val="0"/>
              <w:marRight w:val="0"/>
              <w:marTop w:val="0"/>
              <w:marBottom w:val="0"/>
              <w:divBdr>
                <w:top w:val="none" w:sz="0" w:space="0" w:color="auto"/>
                <w:left w:val="none" w:sz="0" w:space="0" w:color="auto"/>
                <w:bottom w:val="none" w:sz="0" w:space="0" w:color="auto"/>
                <w:right w:val="none" w:sz="0" w:space="0" w:color="auto"/>
              </w:divBdr>
            </w:div>
          </w:divsChild>
        </w:div>
        <w:div w:id="1082333551">
          <w:marLeft w:val="0"/>
          <w:marRight w:val="0"/>
          <w:marTop w:val="0"/>
          <w:marBottom w:val="0"/>
          <w:divBdr>
            <w:top w:val="none" w:sz="0" w:space="0" w:color="auto"/>
            <w:left w:val="none" w:sz="0" w:space="0" w:color="auto"/>
            <w:bottom w:val="none" w:sz="0" w:space="0" w:color="auto"/>
            <w:right w:val="none" w:sz="0" w:space="0" w:color="auto"/>
          </w:divBdr>
          <w:divsChild>
            <w:div w:id="492991234">
              <w:marLeft w:val="0"/>
              <w:marRight w:val="0"/>
              <w:marTop w:val="0"/>
              <w:marBottom w:val="0"/>
              <w:divBdr>
                <w:top w:val="none" w:sz="0" w:space="0" w:color="auto"/>
                <w:left w:val="none" w:sz="0" w:space="0" w:color="auto"/>
                <w:bottom w:val="none" w:sz="0" w:space="0" w:color="auto"/>
                <w:right w:val="none" w:sz="0" w:space="0" w:color="auto"/>
              </w:divBdr>
            </w:div>
          </w:divsChild>
        </w:div>
        <w:div w:id="1449080393">
          <w:marLeft w:val="0"/>
          <w:marRight w:val="0"/>
          <w:marTop w:val="0"/>
          <w:marBottom w:val="0"/>
          <w:divBdr>
            <w:top w:val="none" w:sz="0" w:space="0" w:color="auto"/>
            <w:left w:val="none" w:sz="0" w:space="0" w:color="auto"/>
            <w:bottom w:val="none" w:sz="0" w:space="0" w:color="auto"/>
            <w:right w:val="none" w:sz="0" w:space="0" w:color="auto"/>
          </w:divBdr>
          <w:divsChild>
            <w:div w:id="1488205436">
              <w:marLeft w:val="0"/>
              <w:marRight w:val="0"/>
              <w:marTop w:val="0"/>
              <w:marBottom w:val="0"/>
              <w:divBdr>
                <w:top w:val="none" w:sz="0" w:space="0" w:color="auto"/>
                <w:left w:val="none" w:sz="0" w:space="0" w:color="auto"/>
                <w:bottom w:val="none" w:sz="0" w:space="0" w:color="auto"/>
                <w:right w:val="none" w:sz="0" w:space="0" w:color="auto"/>
              </w:divBdr>
            </w:div>
          </w:divsChild>
        </w:div>
        <w:div w:id="1505240569">
          <w:marLeft w:val="0"/>
          <w:marRight w:val="0"/>
          <w:marTop w:val="0"/>
          <w:marBottom w:val="0"/>
          <w:divBdr>
            <w:top w:val="none" w:sz="0" w:space="0" w:color="auto"/>
            <w:left w:val="none" w:sz="0" w:space="0" w:color="auto"/>
            <w:bottom w:val="none" w:sz="0" w:space="0" w:color="auto"/>
            <w:right w:val="none" w:sz="0" w:space="0" w:color="auto"/>
          </w:divBdr>
          <w:divsChild>
            <w:div w:id="8103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83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4821279">
      <w:bodyDiv w:val="1"/>
      <w:marLeft w:val="0"/>
      <w:marRight w:val="0"/>
      <w:marTop w:val="0"/>
      <w:marBottom w:val="0"/>
      <w:divBdr>
        <w:top w:val="none" w:sz="0" w:space="0" w:color="auto"/>
        <w:left w:val="none" w:sz="0" w:space="0" w:color="auto"/>
        <w:bottom w:val="none" w:sz="0" w:space="0" w:color="auto"/>
        <w:right w:val="none" w:sz="0" w:space="0" w:color="auto"/>
      </w:divBdr>
      <w:divsChild>
        <w:div w:id="923957451">
          <w:marLeft w:val="0"/>
          <w:marRight w:val="0"/>
          <w:marTop w:val="0"/>
          <w:marBottom w:val="0"/>
          <w:divBdr>
            <w:top w:val="none" w:sz="0" w:space="0" w:color="auto"/>
            <w:left w:val="none" w:sz="0" w:space="0" w:color="auto"/>
            <w:bottom w:val="none" w:sz="0" w:space="0" w:color="auto"/>
            <w:right w:val="none" w:sz="0" w:space="0" w:color="auto"/>
          </w:divBdr>
        </w:div>
      </w:divsChild>
    </w:div>
    <w:div w:id="114415553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6557528">
      <w:bodyDiv w:val="1"/>
      <w:marLeft w:val="0"/>
      <w:marRight w:val="0"/>
      <w:marTop w:val="0"/>
      <w:marBottom w:val="0"/>
      <w:divBdr>
        <w:top w:val="none" w:sz="0" w:space="0" w:color="auto"/>
        <w:left w:val="none" w:sz="0" w:space="0" w:color="auto"/>
        <w:bottom w:val="none" w:sz="0" w:space="0" w:color="auto"/>
        <w:right w:val="none" w:sz="0" w:space="0" w:color="auto"/>
      </w:divBdr>
      <w:divsChild>
        <w:div w:id="242644911">
          <w:marLeft w:val="0"/>
          <w:marRight w:val="0"/>
          <w:marTop w:val="0"/>
          <w:marBottom w:val="0"/>
          <w:divBdr>
            <w:top w:val="none" w:sz="0" w:space="0" w:color="auto"/>
            <w:left w:val="none" w:sz="0" w:space="0" w:color="auto"/>
            <w:bottom w:val="none" w:sz="0" w:space="0" w:color="auto"/>
            <w:right w:val="none" w:sz="0" w:space="0" w:color="auto"/>
          </w:divBdr>
        </w:div>
        <w:div w:id="276565061">
          <w:marLeft w:val="0"/>
          <w:marRight w:val="0"/>
          <w:marTop w:val="0"/>
          <w:marBottom w:val="0"/>
          <w:divBdr>
            <w:top w:val="none" w:sz="0" w:space="0" w:color="auto"/>
            <w:left w:val="none" w:sz="0" w:space="0" w:color="auto"/>
            <w:bottom w:val="none" w:sz="0" w:space="0" w:color="auto"/>
            <w:right w:val="none" w:sz="0" w:space="0" w:color="auto"/>
          </w:divBdr>
        </w:div>
        <w:div w:id="705759630">
          <w:marLeft w:val="0"/>
          <w:marRight w:val="0"/>
          <w:marTop w:val="0"/>
          <w:marBottom w:val="0"/>
          <w:divBdr>
            <w:top w:val="none" w:sz="0" w:space="0" w:color="auto"/>
            <w:left w:val="none" w:sz="0" w:space="0" w:color="auto"/>
            <w:bottom w:val="none" w:sz="0" w:space="0" w:color="auto"/>
            <w:right w:val="none" w:sz="0" w:space="0" w:color="auto"/>
          </w:divBdr>
        </w:div>
        <w:div w:id="757485053">
          <w:marLeft w:val="0"/>
          <w:marRight w:val="0"/>
          <w:marTop w:val="0"/>
          <w:marBottom w:val="0"/>
          <w:divBdr>
            <w:top w:val="none" w:sz="0" w:space="0" w:color="auto"/>
            <w:left w:val="none" w:sz="0" w:space="0" w:color="auto"/>
            <w:bottom w:val="none" w:sz="0" w:space="0" w:color="auto"/>
            <w:right w:val="none" w:sz="0" w:space="0" w:color="auto"/>
          </w:divBdr>
        </w:div>
        <w:div w:id="833183283">
          <w:marLeft w:val="0"/>
          <w:marRight w:val="0"/>
          <w:marTop w:val="0"/>
          <w:marBottom w:val="0"/>
          <w:divBdr>
            <w:top w:val="none" w:sz="0" w:space="0" w:color="auto"/>
            <w:left w:val="none" w:sz="0" w:space="0" w:color="auto"/>
            <w:bottom w:val="none" w:sz="0" w:space="0" w:color="auto"/>
            <w:right w:val="none" w:sz="0" w:space="0" w:color="auto"/>
          </w:divBdr>
        </w:div>
        <w:div w:id="1094665560">
          <w:marLeft w:val="0"/>
          <w:marRight w:val="0"/>
          <w:marTop w:val="0"/>
          <w:marBottom w:val="0"/>
          <w:divBdr>
            <w:top w:val="none" w:sz="0" w:space="0" w:color="auto"/>
            <w:left w:val="none" w:sz="0" w:space="0" w:color="auto"/>
            <w:bottom w:val="none" w:sz="0" w:space="0" w:color="auto"/>
            <w:right w:val="none" w:sz="0" w:space="0" w:color="auto"/>
          </w:divBdr>
        </w:div>
        <w:div w:id="1739211146">
          <w:marLeft w:val="0"/>
          <w:marRight w:val="0"/>
          <w:marTop w:val="0"/>
          <w:marBottom w:val="0"/>
          <w:divBdr>
            <w:top w:val="none" w:sz="0" w:space="0" w:color="auto"/>
            <w:left w:val="none" w:sz="0" w:space="0" w:color="auto"/>
            <w:bottom w:val="none" w:sz="0" w:space="0" w:color="auto"/>
            <w:right w:val="none" w:sz="0" w:space="0" w:color="auto"/>
          </w:divBdr>
        </w:div>
        <w:div w:id="2019385365">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2551827">
      <w:bodyDiv w:val="1"/>
      <w:marLeft w:val="0"/>
      <w:marRight w:val="0"/>
      <w:marTop w:val="0"/>
      <w:marBottom w:val="0"/>
      <w:divBdr>
        <w:top w:val="none" w:sz="0" w:space="0" w:color="auto"/>
        <w:left w:val="none" w:sz="0" w:space="0" w:color="auto"/>
        <w:bottom w:val="none" w:sz="0" w:space="0" w:color="auto"/>
        <w:right w:val="none" w:sz="0" w:space="0" w:color="auto"/>
      </w:divBdr>
      <w:divsChild>
        <w:div w:id="259030273">
          <w:marLeft w:val="0"/>
          <w:marRight w:val="0"/>
          <w:marTop w:val="0"/>
          <w:marBottom w:val="0"/>
          <w:divBdr>
            <w:top w:val="none" w:sz="0" w:space="0" w:color="auto"/>
            <w:left w:val="none" w:sz="0" w:space="0" w:color="auto"/>
            <w:bottom w:val="none" w:sz="0" w:space="0" w:color="auto"/>
            <w:right w:val="none" w:sz="0" w:space="0" w:color="auto"/>
          </w:divBdr>
        </w:div>
        <w:div w:id="315308702">
          <w:marLeft w:val="0"/>
          <w:marRight w:val="0"/>
          <w:marTop w:val="0"/>
          <w:marBottom w:val="0"/>
          <w:divBdr>
            <w:top w:val="none" w:sz="0" w:space="0" w:color="auto"/>
            <w:left w:val="none" w:sz="0" w:space="0" w:color="auto"/>
            <w:bottom w:val="none" w:sz="0" w:space="0" w:color="auto"/>
            <w:right w:val="none" w:sz="0" w:space="0" w:color="auto"/>
          </w:divBdr>
        </w:div>
        <w:div w:id="862523977">
          <w:marLeft w:val="0"/>
          <w:marRight w:val="0"/>
          <w:marTop w:val="0"/>
          <w:marBottom w:val="0"/>
          <w:divBdr>
            <w:top w:val="none" w:sz="0" w:space="0" w:color="auto"/>
            <w:left w:val="none" w:sz="0" w:space="0" w:color="auto"/>
            <w:bottom w:val="none" w:sz="0" w:space="0" w:color="auto"/>
            <w:right w:val="none" w:sz="0" w:space="0" w:color="auto"/>
          </w:divBdr>
        </w:div>
      </w:divsChild>
    </w:div>
    <w:div w:id="1544561876">
      <w:bodyDiv w:val="1"/>
      <w:marLeft w:val="0"/>
      <w:marRight w:val="0"/>
      <w:marTop w:val="0"/>
      <w:marBottom w:val="0"/>
      <w:divBdr>
        <w:top w:val="none" w:sz="0" w:space="0" w:color="auto"/>
        <w:left w:val="none" w:sz="0" w:space="0" w:color="auto"/>
        <w:bottom w:val="none" w:sz="0" w:space="0" w:color="auto"/>
        <w:right w:val="none" w:sz="0" w:space="0" w:color="auto"/>
      </w:divBdr>
      <w:divsChild>
        <w:div w:id="135730634">
          <w:marLeft w:val="0"/>
          <w:marRight w:val="0"/>
          <w:marTop w:val="0"/>
          <w:marBottom w:val="0"/>
          <w:divBdr>
            <w:top w:val="none" w:sz="0" w:space="0" w:color="auto"/>
            <w:left w:val="none" w:sz="0" w:space="0" w:color="auto"/>
            <w:bottom w:val="none" w:sz="0" w:space="0" w:color="auto"/>
            <w:right w:val="none" w:sz="0" w:space="0" w:color="auto"/>
          </w:divBdr>
          <w:divsChild>
            <w:div w:id="1464883947">
              <w:marLeft w:val="0"/>
              <w:marRight w:val="0"/>
              <w:marTop w:val="0"/>
              <w:marBottom w:val="0"/>
              <w:divBdr>
                <w:top w:val="none" w:sz="0" w:space="0" w:color="auto"/>
                <w:left w:val="none" w:sz="0" w:space="0" w:color="auto"/>
                <w:bottom w:val="none" w:sz="0" w:space="0" w:color="auto"/>
                <w:right w:val="none" w:sz="0" w:space="0" w:color="auto"/>
              </w:divBdr>
            </w:div>
            <w:div w:id="1546454170">
              <w:marLeft w:val="0"/>
              <w:marRight w:val="0"/>
              <w:marTop w:val="0"/>
              <w:marBottom w:val="0"/>
              <w:divBdr>
                <w:top w:val="none" w:sz="0" w:space="0" w:color="auto"/>
                <w:left w:val="none" w:sz="0" w:space="0" w:color="auto"/>
                <w:bottom w:val="none" w:sz="0" w:space="0" w:color="auto"/>
                <w:right w:val="none" w:sz="0" w:space="0" w:color="auto"/>
              </w:divBdr>
            </w:div>
            <w:div w:id="1679036152">
              <w:marLeft w:val="0"/>
              <w:marRight w:val="0"/>
              <w:marTop w:val="0"/>
              <w:marBottom w:val="0"/>
              <w:divBdr>
                <w:top w:val="none" w:sz="0" w:space="0" w:color="auto"/>
                <w:left w:val="none" w:sz="0" w:space="0" w:color="auto"/>
                <w:bottom w:val="none" w:sz="0" w:space="0" w:color="auto"/>
                <w:right w:val="none" w:sz="0" w:space="0" w:color="auto"/>
              </w:divBdr>
            </w:div>
            <w:div w:id="1993827928">
              <w:marLeft w:val="0"/>
              <w:marRight w:val="0"/>
              <w:marTop w:val="0"/>
              <w:marBottom w:val="0"/>
              <w:divBdr>
                <w:top w:val="none" w:sz="0" w:space="0" w:color="auto"/>
                <w:left w:val="none" w:sz="0" w:space="0" w:color="auto"/>
                <w:bottom w:val="none" w:sz="0" w:space="0" w:color="auto"/>
                <w:right w:val="none" w:sz="0" w:space="0" w:color="auto"/>
              </w:divBdr>
            </w:div>
          </w:divsChild>
        </w:div>
        <w:div w:id="367872625">
          <w:marLeft w:val="0"/>
          <w:marRight w:val="0"/>
          <w:marTop w:val="0"/>
          <w:marBottom w:val="0"/>
          <w:divBdr>
            <w:top w:val="none" w:sz="0" w:space="0" w:color="auto"/>
            <w:left w:val="none" w:sz="0" w:space="0" w:color="auto"/>
            <w:bottom w:val="none" w:sz="0" w:space="0" w:color="auto"/>
            <w:right w:val="none" w:sz="0" w:space="0" w:color="auto"/>
          </w:divBdr>
          <w:divsChild>
            <w:div w:id="1012955149">
              <w:marLeft w:val="0"/>
              <w:marRight w:val="0"/>
              <w:marTop w:val="0"/>
              <w:marBottom w:val="0"/>
              <w:divBdr>
                <w:top w:val="none" w:sz="0" w:space="0" w:color="auto"/>
                <w:left w:val="none" w:sz="0" w:space="0" w:color="auto"/>
                <w:bottom w:val="none" w:sz="0" w:space="0" w:color="auto"/>
                <w:right w:val="none" w:sz="0" w:space="0" w:color="auto"/>
              </w:divBdr>
            </w:div>
            <w:div w:id="1432313710">
              <w:marLeft w:val="0"/>
              <w:marRight w:val="0"/>
              <w:marTop w:val="0"/>
              <w:marBottom w:val="0"/>
              <w:divBdr>
                <w:top w:val="none" w:sz="0" w:space="0" w:color="auto"/>
                <w:left w:val="none" w:sz="0" w:space="0" w:color="auto"/>
                <w:bottom w:val="none" w:sz="0" w:space="0" w:color="auto"/>
                <w:right w:val="none" w:sz="0" w:space="0" w:color="auto"/>
              </w:divBdr>
            </w:div>
          </w:divsChild>
        </w:div>
        <w:div w:id="774592177">
          <w:marLeft w:val="0"/>
          <w:marRight w:val="0"/>
          <w:marTop w:val="0"/>
          <w:marBottom w:val="0"/>
          <w:divBdr>
            <w:top w:val="none" w:sz="0" w:space="0" w:color="auto"/>
            <w:left w:val="none" w:sz="0" w:space="0" w:color="auto"/>
            <w:bottom w:val="none" w:sz="0" w:space="0" w:color="auto"/>
            <w:right w:val="none" w:sz="0" w:space="0" w:color="auto"/>
          </w:divBdr>
          <w:divsChild>
            <w:div w:id="773356805">
              <w:marLeft w:val="0"/>
              <w:marRight w:val="0"/>
              <w:marTop w:val="0"/>
              <w:marBottom w:val="0"/>
              <w:divBdr>
                <w:top w:val="none" w:sz="0" w:space="0" w:color="auto"/>
                <w:left w:val="none" w:sz="0" w:space="0" w:color="auto"/>
                <w:bottom w:val="none" w:sz="0" w:space="0" w:color="auto"/>
                <w:right w:val="none" w:sz="0" w:space="0" w:color="auto"/>
              </w:divBdr>
            </w:div>
            <w:div w:id="1508592269">
              <w:marLeft w:val="0"/>
              <w:marRight w:val="0"/>
              <w:marTop w:val="0"/>
              <w:marBottom w:val="0"/>
              <w:divBdr>
                <w:top w:val="none" w:sz="0" w:space="0" w:color="auto"/>
                <w:left w:val="none" w:sz="0" w:space="0" w:color="auto"/>
                <w:bottom w:val="none" w:sz="0" w:space="0" w:color="auto"/>
                <w:right w:val="none" w:sz="0" w:space="0" w:color="auto"/>
              </w:divBdr>
            </w:div>
            <w:div w:id="1852798001">
              <w:marLeft w:val="0"/>
              <w:marRight w:val="0"/>
              <w:marTop w:val="0"/>
              <w:marBottom w:val="0"/>
              <w:divBdr>
                <w:top w:val="none" w:sz="0" w:space="0" w:color="auto"/>
                <w:left w:val="none" w:sz="0" w:space="0" w:color="auto"/>
                <w:bottom w:val="none" w:sz="0" w:space="0" w:color="auto"/>
                <w:right w:val="none" w:sz="0" w:space="0" w:color="auto"/>
              </w:divBdr>
            </w:div>
            <w:div w:id="1882934807">
              <w:marLeft w:val="0"/>
              <w:marRight w:val="0"/>
              <w:marTop w:val="0"/>
              <w:marBottom w:val="0"/>
              <w:divBdr>
                <w:top w:val="none" w:sz="0" w:space="0" w:color="auto"/>
                <w:left w:val="none" w:sz="0" w:space="0" w:color="auto"/>
                <w:bottom w:val="none" w:sz="0" w:space="0" w:color="auto"/>
                <w:right w:val="none" w:sz="0" w:space="0" w:color="auto"/>
              </w:divBdr>
            </w:div>
            <w:div w:id="1889413156">
              <w:marLeft w:val="0"/>
              <w:marRight w:val="0"/>
              <w:marTop w:val="0"/>
              <w:marBottom w:val="0"/>
              <w:divBdr>
                <w:top w:val="none" w:sz="0" w:space="0" w:color="auto"/>
                <w:left w:val="none" w:sz="0" w:space="0" w:color="auto"/>
                <w:bottom w:val="none" w:sz="0" w:space="0" w:color="auto"/>
                <w:right w:val="none" w:sz="0" w:space="0" w:color="auto"/>
              </w:divBdr>
            </w:div>
          </w:divsChild>
        </w:div>
        <w:div w:id="1446659450">
          <w:marLeft w:val="0"/>
          <w:marRight w:val="0"/>
          <w:marTop w:val="0"/>
          <w:marBottom w:val="0"/>
          <w:divBdr>
            <w:top w:val="none" w:sz="0" w:space="0" w:color="auto"/>
            <w:left w:val="none" w:sz="0" w:space="0" w:color="auto"/>
            <w:bottom w:val="none" w:sz="0" w:space="0" w:color="auto"/>
            <w:right w:val="none" w:sz="0" w:space="0" w:color="auto"/>
          </w:divBdr>
        </w:div>
        <w:div w:id="178658208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7644381">
      <w:bodyDiv w:val="1"/>
      <w:marLeft w:val="0"/>
      <w:marRight w:val="0"/>
      <w:marTop w:val="0"/>
      <w:marBottom w:val="0"/>
      <w:divBdr>
        <w:top w:val="none" w:sz="0" w:space="0" w:color="auto"/>
        <w:left w:val="none" w:sz="0" w:space="0" w:color="auto"/>
        <w:bottom w:val="none" w:sz="0" w:space="0" w:color="auto"/>
        <w:right w:val="none" w:sz="0" w:space="0" w:color="auto"/>
      </w:divBdr>
      <w:divsChild>
        <w:div w:id="127406960">
          <w:marLeft w:val="0"/>
          <w:marRight w:val="0"/>
          <w:marTop w:val="0"/>
          <w:marBottom w:val="0"/>
          <w:divBdr>
            <w:top w:val="none" w:sz="0" w:space="0" w:color="auto"/>
            <w:left w:val="none" w:sz="0" w:space="0" w:color="auto"/>
            <w:bottom w:val="none" w:sz="0" w:space="0" w:color="auto"/>
            <w:right w:val="none" w:sz="0" w:space="0" w:color="auto"/>
          </w:divBdr>
          <w:divsChild>
            <w:div w:id="716275609">
              <w:marLeft w:val="0"/>
              <w:marRight w:val="0"/>
              <w:marTop w:val="0"/>
              <w:marBottom w:val="0"/>
              <w:divBdr>
                <w:top w:val="none" w:sz="0" w:space="0" w:color="auto"/>
                <w:left w:val="none" w:sz="0" w:space="0" w:color="auto"/>
                <w:bottom w:val="none" w:sz="0" w:space="0" w:color="auto"/>
                <w:right w:val="none" w:sz="0" w:space="0" w:color="auto"/>
              </w:divBdr>
            </w:div>
            <w:div w:id="1959991581">
              <w:marLeft w:val="0"/>
              <w:marRight w:val="0"/>
              <w:marTop w:val="0"/>
              <w:marBottom w:val="0"/>
              <w:divBdr>
                <w:top w:val="none" w:sz="0" w:space="0" w:color="auto"/>
                <w:left w:val="none" w:sz="0" w:space="0" w:color="auto"/>
                <w:bottom w:val="none" w:sz="0" w:space="0" w:color="auto"/>
                <w:right w:val="none" w:sz="0" w:space="0" w:color="auto"/>
              </w:divBdr>
            </w:div>
          </w:divsChild>
        </w:div>
        <w:div w:id="281543215">
          <w:marLeft w:val="0"/>
          <w:marRight w:val="0"/>
          <w:marTop w:val="0"/>
          <w:marBottom w:val="0"/>
          <w:divBdr>
            <w:top w:val="none" w:sz="0" w:space="0" w:color="auto"/>
            <w:left w:val="none" w:sz="0" w:space="0" w:color="auto"/>
            <w:bottom w:val="none" w:sz="0" w:space="0" w:color="auto"/>
            <w:right w:val="none" w:sz="0" w:space="0" w:color="auto"/>
          </w:divBdr>
          <w:divsChild>
            <w:div w:id="305865070">
              <w:marLeft w:val="0"/>
              <w:marRight w:val="0"/>
              <w:marTop w:val="0"/>
              <w:marBottom w:val="0"/>
              <w:divBdr>
                <w:top w:val="none" w:sz="0" w:space="0" w:color="auto"/>
                <w:left w:val="none" w:sz="0" w:space="0" w:color="auto"/>
                <w:bottom w:val="none" w:sz="0" w:space="0" w:color="auto"/>
                <w:right w:val="none" w:sz="0" w:space="0" w:color="auto"/>
              </w:divBdr>
            </w:div>
            <w:div w:id="737941550">
              <w:marLeft w:val="0"/>
              <w:marRight w:val="0"/>
              <w:marTop w:val="0"/>
              <w:marBottom w:val="0"/>
              <w:divBdr>
                <w:top w:val="none" w:sz="0" w:space="0" w:color="auto"/>
                <w:left w:val="none" w:sz="0" w:space="0" w:color="auto"/>
                <w:bottom w:val="none" w:sz="0" w:space="0" w:color="auto"/>
                <w:right w:val="none" w:sz="0" w:space="0" w:color="auto"/>
              </w:divBdr>
            </w:div>
            <w:div w:id="1781366636">
              <w:marLeft w:val="0"/>
              <w:marRight w:val="0"/>
              <w:marTop w:val="0"/>
              <w:marBottom w:val="0"/>
              <w:divBdr>
                <w:top w:val="none" w:sz="0" w:space="0" w:color="auto"/>
                <w:left w:val="none" w:sz="0" w:space="0" w:color="auto"/>
                <w:bottom w:val="none" w:sz="0" w:space="0" w:color="auto"/>
                <w:right w:val="none" w:sz="0" w:space="0" w:color="auto"/>
              </w:divBdr>
            </w:div>
          </w:divsChild>
        </w:div>
        <w:div w:id="281808151">
          <w:marLeft w:val="0"/>
          <w:marRight w:val="0"/>
          <w:marTop w:val="0"/>
          <w:marBottom w:val="0"/>
          <w:divBdr>
            <w:top w:val="none" w:sz="0" w:space="0" w:color="auto"/>
            <w:left w:val="none" w:sz="0" w:space="0" w:color="auto"/>
            <w:bottom w:val="none" w:sz="0" w:space="0" w:color="auto"/>
            <w:right w:val="none" w:sz="0" w:space="0" w:color="auto"/>
          </w:divBdr>
          <w:divsChild>
            <w:div w:id="1004092350">
              <w:marLeft w:val="0"/>
              <w:marRight w:val="0"/>
              <w:marTop w:val="0"/>
              <w:marBottom w:val="0"/>
              <w:divBdr>
                <w:top w:val="none" w:sz="0" w:space="0" w:color="auto"/>
                <w:left w:val="none" w:sz="0" w:space="0" w:color="auto"/>
                <w:bottom w:val="none" w:sz="0" w:space="0" w:color="auto"/>
                <w:right w:val="none" w:sz="0" w:space="0" w:color="auto"/>
              </w:divBdr>
            </w:div>
            <w:div w:id="1502744678">
              <w:marLeft w:val="0"/>
              <w:marRight w:val="0"/>
              <w:marTop w:val="0"/>
              <w:marBottom w:val="0"/>
              <w:divBdr>
                <w:top w:val="none" w:sz="0" w:space="0" w:color="auto"/>
                <w:left w:val="none" w:sz="0" w:space="0" w:color="auto"/>
                <w:bottom w:val="none" w:sz="0" w:space="0" w:color="auto"/>
                <w:right w:val="none" w:sz="0" w:space="0" w:color="auto"/>
              </w:divBdr>
            </w:div>
          </w:divsChild>
        </w:div>
        <w:div w:id="313487960">
          <w:marLeft w:val="0"/>
          <w:marRight w:val="0"/>
          <w:marTop w:val="0"/>
          <w:marBottom w:val="0"/>
          <w:divBdr>
            <w:top w:val="none" w:sz="0" w:space="0" w:color="auto"/>
            <w:left w:val="none" w:sz="0" w:space="0" w:color="auto"/>
            <w:bottom w:val="none" w:sz="0" w:space="0" w:color="auto"/>
            <w:right w:val="none" w:sz="0" w:space="0" w:color="auto"/>
          </w:divBdr>
          <w:divsChild>
            <w:div w:id="877936021">
              <w:marLeft w:val="-75"/>
              <w:marRight w:val="0"/>
              <w:marTop w:val="30"/>
              <w:marBottom w:val="30"/>
              <w:divBdr>
                <w:top w:val="none" w:sz="0" w:space="0" w:color="auto"/>
                <w:left w:val="none" w:sz="0" w:space="0" w:color="auto"/>
                <w:bottom w:val="none" w:sz="0" w:space="0" w:color="auto"/>
                <w:right w:val="none" w:sz="0" w:space="0" w:color="auto"/>
              </w:divBdr>
              <w:divsChild>
                <w:div w:id="46078820">
                  <w:marLeft w:val="0"/>
                  <w:marRight w:val="0"/>
                  <w:marTop w:val="0"/>
                  <w:marBottom w:val="0"/>
                  <w:divBdr>
                    <w:top w:val="none" w:sz="0" w:space="0" w:color="auto"/>
                    <w:left w:val="none" w:sz="0" w:space="0" w:color="auto"/>
                    <w:bottom w:val="none" w:sz="0" w:space="0" w:color="auto"/>
                    <w:right w:val="none" w:sz="0" w:space="0" w:color="auto"/>
                  </w:divBdr>
                  <w:divsChild>
                    <w:div w:id="364525298">
                      <w:marLeft w:val="0"/>
                      <w:marRight w:val="0"/>
                      <w:marTop w:val="0"/>
                      <w:marBottom w:val="0"/>
                      <w:divBdr>
                        <w:top w:val="none" w:sz="0" w:space="0" w:color="auto"/>
                        <w:left w:val="none" w:sz="0" w:space="0" w:color="auto"/>
                        <w:bottom w:val="none" w:sz="0" w:space="0" w:color="auto"/>
                        <w:right w:val="none" w:sz="0" w:space="0" w:color="auto"/>
                      </w:divBdr>
                    </w:div>
                  </w:divsChild>
                </w:div>
                <w:div w:id="97532400">
                  <w:marLeft w:val="0"/>
                  <w:marRight w:val="0"/>
                  <w:marTop w:val="0"/>
                  <w:marBottom w:val="0"/>
                  <w:divBdr>
                    <w:top w:val="none" w:sz="0" w:space="0" w:color="auto"/>
                    <w:left w:val="none" w:sz="0" w:space="0" w:color="auto"/>
                    <w:bottom w:val="none" w:sz="0" w:space="0" w:color="auto"/>
                    <w:right w:val="none" w:sz="0" w:space="0" w:color="auto"/>
                  </w:divBdr>
                  <w:divsChild>
                    <w:div w:id="486363398">
                      <w:marLeft w:val="0"/>
                      <w:marRight w:val="0"/>
                      <w:marTop w:val="0"/>
                      <w:marBottom w:val="0"/>
                      <w:divBdr>
                        <w:top w:val="none" w:sz="0" w:space="0" w:color="auto"/>
                        <w:left w:val="none" w:sz="0" w:space="0" w:color="auto"/>
                        <w:bottom w:val="none" w:sz="0" w:space="0" w:color="auto"/>
                        <w:right w:val="none" w:sz="0" w:space="0" w:color="auto"/>
                      </w:divBdr>
                    </w:div>
                  </w:divsChild>
                </w:div>
                <w:div w:id="118190746">
                  <w:marLeft w:val="0"/>
                  <w:marRight w:val="0"/>
                  <w:marTop w:val="0"/>
                  <w:marBottom w:val="0"/>
                  <w:divBdr>
                    <w:top w:val="none" w:sz="0" w:space="0" w:color="auto"/>
                    <w:left w:val="none" w:sz="0" w:space="0" w:color="auto"/>
                    <w:bottom w:val="none" w:sz="0" w:space="0" w:color="auto"/>
                    <w:right w:val="none" w:sz="0" w:space="0" w:color="auto"/>
                  </w:divBdr>
                  <w:divsChild>
                    <w:div w:id="1746805496">
                      <w:marLeft w:val="0"/>
                      <w:marRight w:val="0"/>
                      <w:marTop w:val="0"/>
                      <w:marBottom w:val="0"/>
                      <w:divBdr>
                        <w:top w:val="none" w:sz="0" w:space="0" w:color="auto"/>
                        <w:left w:val="none" w:sz="0" w:space="0" w:color="auto"/>
                        <w:bottom w:val="none" w:sz="0" w:space="0" w:color="auto"/>
                        <w:right w:val="none" w:sz="0" w:space="0" w:color="auto"/>
                      </w:divBdr>
                    </w:div>
                  </w:divsChild>
                </w:div>
                <w:div w:id="252861170">
                  <w:marLeft w:val="0"/>
                  <w:marRight w:val="0"/>
                  <w:marTop w:val="0"/>
                  <w:marBottom w:val="0"/>
                  <w:divBdr>
                    <w:top w:val="none" w:sz="0" w:space="0" w:color="auto"/>
                    <w:left w:val="none" w:sz="0" w:space="0" w:color="auto"/>
                    <w:bottom w:val="none" w:sz="0" w:space="0" w:color="auto"/>
                    <w:right w:val="none" w:sz="0" w:space="0" w:color="auto"/>
                  </w:divBdr>
                  <w:divsChild>
                    <w:div w:id="1907954486">
                      <w:marLeft w:val="0"/>
                      <w:marRight w:val="0"/>
                      <w:marTop w:val="0"/>
                      <w:marBottom w:val="0"/>
                      <w:divBdr>
                        <w:top w:val="none" w:sz="0" w:space="0" w:color="auto"/>
                        <w:left w:val="none" w:sz="0" w:space="0" w:color="auto"/>
                        <w:bottom w:val="none" w:sz="0" w:space="0" w:color="auto"/>
                        <w:right w:val="none" w:sz="0" w:space="0" w:color="auto"/>
                      </w:divBdr>
                    </w:div>
                  </w:divsChild>
                </w:div>
                <w:div w:id="329329177">
                  <w:marLeft w:val="0"/>
                  <w:marRight w:val="0"/>
                  <w:marTop w:val="0"/>
                  <w:marBottom w:val="0"/>
                  <w:divBdr>
                    <w:top w:val="none" w:sz="0" w:space="0" w:color="auto"/>
                    <w:left w:val="none" w:sz="0" w:space="0" w:color="auto"/>
                    <w:bottom w:val="none" w:sz="0" w:space="0" w:color="auto"/>
                    <w:right w:val="none" w:sz="0" w:space="0" w:color="auto"/>
                  </w:divBdr>
                  <w:divsChild>
                    <w:div w:id="7877306">
                      <w:marLeft w:val="0"/>
                      <w:marRight w:val="0"/>
                      <w:marTop w:val="0"/>
                      <w:marBottom w:val="0"/>
                      <w:divBdr>
                        <w:top w:val="none" w:sz="0" w:space="0" w:color="auto"/>
                        <w:left w:val="none" w:sz="0" w:space="0" w:color="auto"/>
                        <w:bottom w:val="none" w:sz="0" w:space="0" w:color="auto"/>
                        <w:right w:val="none" w:sz="0" w:space="0" w:color="auto"/>
                      </w:divBdr>
                    </w:div>
                  </w:divsChild>
                </w:div>
                <w:div w:id="536822074">
                  <w:marLeft w:val="0"/>
                  <w:marRight w:val="0"/>
                  <w:marTop w:val="0"/>
                  <w:marBottom w:val="0"/>
                  <w:divBdr>
                    <w:top w:val="none" w:sz="0" w:space="0" w:color="auto"/>
                    <w:left w:val="none" w:sz="0" w:space="0" w:color="auto"/>
                    <w:bottom w:val="none" w:sz="0" w:space="0" w:color="auto"/>
                    <w:right w:val="none" w:sz="0" w:space="0" w:color="auto"/>
                  </w:divBdr>
                  <w:divsChild>
                    <w:div w:id="2018001959">
                      <w:marLeft w:val="0"/>
                      <w:marRight w:val="0"/>
                      <w:marTop w:val="0"/>
                      <w:marBottom w:val="0"/>
                      <w:divBdr>
                        <w:top w:val="none" w:sz="0" w:space="0" w:color="auto"/>
                        <w:left w:val="none" w:sz="0" w:space="0" w:color="auto"/>
                        <w:bottom w:val="none" w:sz="0" w:space="0" w:color="auto"/>
                        <w:right w:val="none" w:sz="0" w:space="0" w:color="auto"/>
                      </w:divBdr>
                    </w:div>
                  </w:divsChild>
                </w:div>
                <w:div w:id="730233217">
                  <w:marLeft w:val="0"/>
                  <w:marRight w:val="0"/>
                  <w:marTop w:val="0"/>
                  <w:marBottom w:val="0"/>
                  <w:divBdr>
                    <w:top w:val="none" w:sz="0" w:space="0" w:color="auto"/>
                    <w:left w:val="none" w:sz="0" w:space="0" w:color="auto"/>
                    <w:bottom w:val="none" w:sz="0" w:space="0" w:color="auto"/>
                    <w:right w:val="none" w:sz="0" w:space="0" w:color="auto"/>
                  </w:divBdr>
                  <w:divsChild>
                    <w:div w:id="1725450590">
                      <w:marLeft w:val="0"/>
                      <w:marRight w:val="0"/>
                      <w:marTop w:val="0"/>
                      <w:marBottom w:val="0"/>
                      <w:divBdr>
                        <w:top w:val="none" w:sz="0" w:space="0" w:color="auto"/>
                        <w:left w:val="none" w:sz="0" w:space="0" w:color="auto"/>
                        <w:bottom w:val="none" w:sz="0" w:space="0" w:color="auto"/>
                        <w:right w:val="none" w:sz="0" w:space="0" w:color="auto"/>
                      </w:divBdr>
                    </w:div>
                  </w:divsChild>
                </w:div>
                <w:div w:id="815609012">
                  <w:marLeft w:val="0"/>
                  <w:marRight w:val="0"/>
                  <w:marTop w:val="0"/>
                  <w:marBottom w:val="0"/>
                  <w:divBdr>
                    <w:top w:val="none" w:sz="0" w:space="0" w:color="auto"/>
                    <w:left w:val="none" w:sz="0" w:space="0" w:color="auto"/>
                    <w:bottom w:val="none" w:sz="0" w:space="0" w:color="auto"/>
                    <w:right w:val="none" w:sz="0" w:space="0" w:color="auto"/>
                  </w:divBdr>
                  <w:divsChild>
                    <w:div w:id="1099712565">
                      <w:marLeft w:val="0"/>
                      <w:marRight w:val="0"/>
                      <w:marTop w:val="0"/>
                      <w:marBottom w:val="0"/>
                      <w:divBdr>
                        <w:top w:val="none" w:sz="0" w:space="0" w:color="auto"/>
                        <w:left w:val="none" w:sz="0" w:space="0" w:color="auto"/>
                        <w:bottom w:val="none" w:sz="0" w:space="0" w:color="auto"/>
                        <w:right w:val="none" w:sz="0" w:space="0" w:color="auto"/>
                      </w:divBdr>
                    </w:div>
                  </w:divsChild>
                </w:div>
                <w:div w:id="858811875">
                  <w:marLeft w:val="0"/>
                  <w:marRight w:val="0"/>
                  <w:marTop w:val="0"/>
                  <w:marBottom w:val="0"/>
                  <w:divBdr>
                    <w:top w:val="none" w:sz="0" w:space="0" w:color="auto"/>
                    <w:left w:val="none" w:sz="0" w:space="0" w:color="auto"/>
                    <w:bottom w:val="none" w:sz="0" w:space="0" w:color="auto"/>
                    <w:right w:val="none" w:sz="0" w:space="0" w:color="auto"/>
                  </w:divBdr>
                  <w:divsChild>
                    <w:div w:id="1145119184">
                      <w:marLeft w:val="0"/>
                      <w:marRight w:val="0"/>
                      <w:marTop w:val="0"/>
                      <w:marBottom w:val="0"/>
                      <w:divBdr>
                        <w:top w:val="none" w:sz="0" w:space="0" w:color="auto"/>
                        <w:left w:val="none" w:sz="0" w:space="0" w:color="auto"/>
                        <w:bottom w:val="none" w:sz="0" w:space="0" w:color="auto"/>
                        <w:right w:val="none" w:sz="0" w:space="0" w:color="auto"/>
                      </w:divBdr>
                    </w:div>
                  </w:divsChild>
                </w:div>
                <w:div w:id="1091510137">
                  <w:marLeft w:val="0"/>
                  <w:marRight w:val="0"/>
                  <w:marTop w:val="0"/>
                  <w:marBottom w:val="0"/>
                  <w:divBdr>
                    <w:top w:val="none" w:sz="0" w:space="0" w:color="auto"/>
                    <w:left w:val="none" w:sz="0" w:space="0" w:color="auto"/>
                    <w:bottom w:val="none" w:sz="0" w:space="0" w:color="auto"/>
                    <w:right w:val="none" w:sz="0" w:space="0" w:color="auto"/>
                  </w:divBdr>
                  <w:divsChild>
                    <w:div w:id="1071387721">
                      <w:marLeft w:val="0"/>
                      <w:marRight w:val="0"/>
                      <w:marTop w:val="0"/>
                      <w:marBottom w:val="0"/>
                      <w:divBdr>
                        <w:top w:val="none" w:sz="0" w:space="0" w:color="auto"/>
                        <w:left w:val="none" w:sz="0" w:space="0" w:color="auto"/>
                        <w:bottom w:val="none" w:sz="0" w:space="0" w:color="auto"/>
                        <w:right w:val="none" w:sz="0" w:space="0" w:color="auto"/>
                      </w:divBdr>
                    </w:div>
                  </w:divsChild>
                </w:div>
                <w:div w:id="1506555896">
                  <w:marLeft w:val="0"/>
                  <w:marRight w:val="0"/>
                  <w:marTop w:val="0"/>
                  <w:marBottom w:val="0"/>
                  <w:divBdr>
                    <w:top w:val="none" w:sz="0" w:space="0" w:color="auto"/>
                    <w:left w:val="none" w:sz="0" w:space="0" w:color="auto"/>
                    <w:bottom w:val="none" w:sz="0" w:space="0" w:color="auto"/>
                    <w:right w:val="none" w:sz="0" w:space="0" w:color="auto"/>
                  </w:divBdr>
                  <w:divsChild>
                    <w:div w:id="673144744">
                      <w:marLeft w:val="0"/>
                      <w:marRight w:val="0"/>
                      <w:marTop w:val="0"/>
                      <w:marBottom w:val="0"/>
                      <w:divBdr>
                        <w:top w:val="none" w:sz="0" w:space="0" w:color="auto"/>
                        <w:left w:val="none" w:sz="0" w:space="0" w:color="auto"/>
                        <w:bottom w:val="none" w:sz="0" w:space="0" w:color="auto"/>
                        <w:right w:val="none" w:sz="0" w:space="0" w:color="auto"/>
                      </w:divBdr>
                    </w:div>
                  </w:divsChild>
                </w:div>
                <w:div w:id="1702969909">
                  <w:marLeft w:val="0"/>
                  <w:marRight w:val="0"/>
                  <w:marTop w:val="0"/>
                  <w:marBottom w:val="0"/>
                  <w:divBdr>
                    <w:top w:val="none" w:sz="0" w:space="0" w:color="auto"/>
                    <w:left w:val="none" w:sz="0" w:space="0" w:color="auto"/>
                    <w:bottom w:val="none" w:sz="0" w:space="0" w:color="auto"/>
                    <w:right w:val="none" w:sz="0" w:space="0" w:color="auto"/>
                  </w:divBdr>
                  <w:divsChild>
                    <w:div w:id="6401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02525">
          <w:marLeft w:val="0"/>
          <w:marRight w:val="0"/>
          <w:marTop w:val="0"/>
          <w:marBottom w:val="0"/>
          <w:divBdr>
            <w:top w:val="none" w:sz="0" w:space="0" w:color="auto"/>
            <w:left w:val="none" w:sz="0" w:space="0" w:color="auto"/>
            <w:bottom w:val="none" w:sz="0" w:space="0" w:color="auto"/>
            <w:right w:val="none" w:sz="0" w:space="0" w:color="auto"/>
          </w:divBdr>
        </w:div>
        <w:div w:id="602961056">
          <w:marLeft w:val="0"/>
          <w:marRight w:val="0"/>
          <w:marTop w:val="0"/>
          <w:marBottom w:val="0"/>
          <w:divBdr>
            <w:top w:val="none" w:sz="0" w:space="0" w:color="auto"/>
            <w:left w:val="none" w:sz="0" w:space="0" w:color="auto"/>
            <w:bottom w:val="none" w:sz="0" w:space="0" w:color="auto"/>
            <w:right w:val="none" w:sz="0" w:space="0" w:color="auto"/>
          </w:divBdr>
          <w:divsChild>
            <w:div w:id="539243921">
              <w:marLeft w:val="0"/>
              <w:marRight w:val="0"/>
              <w:marTop w:val="0"/>
              <w:marBottom w:val="0"/>
              <w:divBdr>
                <w:top w:val="none" w:sz="0" w:space="0" w:color="auto"/>
                <w:left w:val="none" w:sz="0" w:space="0" w:color="auto"/>
                <w:bottom w:val="none" w:sz="0" w:space="0" w:color="auto"/>
                <w:right w:val="none" w:sz="0" w:space="0" w:color="auto"/>
              </w:divBdr>
            </w:div>
            <w:div w:id="1775133483">
              <w:marLeft w:val="0"/>
              <w:marRight w:val="0"/>
              <w:marTop w:val="0"/>
              <w:marBottom w:val="0"/>
              <w:divBdr>
                <w:top w:val="none" w:sz="0" w:space="0" w:color="auto"/>
                <w:left w:val="none" w:sz="0" w:space="0" w:color="auto"/>
                <w:bottom w:val="none" w:sz="0" w:space="0" w:color="auto"/>
                <w:right w:val="none" w:sz="0" w:space="0" w:color="auto"/>
              </w:divBdr>
            </w:div>
          </w:divsChild>
        </w:div>
        <w:div w:id="763451069">
          <w:marLeft w:val="0"/>
          <w:marRight w:val="0"/>
          <w:marTop w:val="0"/>
          <w:marBottom w:val="0"/>
          <w:divBdr>
            <w:top w:val="none" w:sz="0" w:space="0" w:color="auto"/>
            <w:left w:val="none" w:sz="0" w:space="0" w:color="auto"/>
            <w:bottom w:val="none" w:sz="0" w:space="0" w:color="auto"/>
            <w:right w:val="none" w:sz="0" w:space="0" w:color="auto"/>
          </w:divBdr>
          <w:divsChild>
            <w:div w:id="499277143">
              <w:marLeft w:val="0"/>
              <w:marRight w:val="0"/>
              <w:marTop w:val="0"/>
              <w:marBottom w:val="0"/>
              <w:divBdr>
                <w:top w:val="none" w:sz="0" w:space="0" w:color="auto"/>
                <w:left w:val="none" w:sz="0" w:space="0" w:color="auto"/>
                <w:bottom w:val="none" w:sz="0" w:space="0" w:color="auto"/>
                <w:right w:val="none" w:sz="0" w:space="0" w:color="auto"/>
              </w:divBdr>
            </w:div>
            <w:div w:id="1260217405">
              <w:marLeft w:val="0"/>
              <w:marRight w:val="0"/>
              <w:marTop w:val="0"/>
              <w:marBottom w:val="0"/>
              <w:divBdr>
                <w:top w:val="none" w:sz="0" w:space="0" w:color="auto"/>
                <w:left w:val="none" w:sz="0" w:space="0" w:color="auto"/>
                <w:bottom w:val="none" w:sz="0" w:space="0" w:color="auto"/>
                <w:right w:val="none" w:sz="0" w:space="0" w:color="auto"/>
              </w:divBdr>
            </w:div>
            <w:div w:id="1636907974">
              <w:marLeft w:val="0"/>
              <w:marRight w:val="0"/>
              <w:marTop w:val="0"/>
              <w:marBottom w:val="0"/>
              <w:divBdr>
                <w:top w:val="none" w:sz="0" w:space="0" w:color="auto"/>
                <w:left w:val="none" w:sz="0" w:space="0" w:color="auto"/>
                <w:bottom w:val="none" w:sz="0" w:space="0" w:color="auto"/>
                <w:right w:val="none" w:sz="0" w:space="0" w:color="auto"/>
              </w:divBdr>
            </w:div>
          </w:divsChild>
        </w:div>
        <w:div w:id="1109932469">
          <w:marLeft w:val="0"/>
          <w:marRight w:val="0"/>
          <w:marTop w:val="0"/>
          <w:marBottom w:val="0"/>
          <w:divBdr>
            <w:top w:val="none" w:sz="0" w:space="0" w:color="auto"/>
            <w:left w:val="none" w:sz="0" w:space="0" w:color="auto"/>
            <w:bottom w:val="none" w:sz="0" w:space="0" w:color="auto"/>
            <w:right w:val="none" w:sz="0" w:space="0" w:color="auto"/>
          </w:divBdr>
          <w:divsChild>
            <w:div w:id="475220952">
              <w:marLeft w:val="0"/>
              <w:marRight w:val="0"/>
              <w:marTop w:val="0"/>
              <w:marBottom w:val="0"/>
              <w:divBdr>
                <w:top w:val="none" w:sz="0" w:space="0" w:color="auto"/>
                <w:left w:val="none" w:sz="0" w:space="0" w:color="auto"/>
                <w:bottom w:val="none" w:sz="0" w:space="0" w:color="auto"/>
                <w:right w:val="none" w:sz="0" w:space="0" w:color="auto"/>
              </w:divBdr>
            </w:div>
            <w:div w:id="892472863">
              <w:marLeft w:val="0"/>
              <w:marRight w:val="0"/>
              <w:marTop w:val="0"/>
              <w:marBottom w:val="0"/>
              <w:divBdr>
                <w:top w:val="none" w:sz="0" w:space="0" w:color="auto"/>
                <w:left w:val="none" w:sz="0" w:space="0" w:color="auto"/>
                <w:bottom w:val="none" w:sz="0" w:space="0" w:color="auto"/>
                <w:right w:val="none" w:sz="0" w:space="0" w:color="auto"/>
              </w:divBdr>
            </w:div>
            <w:div w:id="1764646859">
              <w:marLeft w:val="0"/>
              <w:marRight w:val="0"/>
              <w:marTop w:val="0"/>
              <w:marBottom w:val="0"/>
              <w:divBdr>
                <w:top w:val="none" w:sz="0" w:space="0" w:color="auto"/>
                <w:left w:val="none" w:sz="0" w:space="0" w:color="auto"/>
                <w:bottom w:val="none" w:sz="0" w:space="0" w:color="auto"/>
                <w:right w:val="none" w:sz="0" w:space="0" w:color="auto"/>
              </w:divBdr>
            </w:div>
          </w:divsChild>
        </w:div>
        <w:div w:id="1198855795">
          <w:marLeft w:val="0"/>
          <w:marRight w:val="0"/>
          <w:marTop w:val="0"/>
          <w:marBottom w:val="0"/>
          <w:divBdr>
            <w:top w:val="none" w:sz="0" w:space="0" w:color="auto"/>
            <w:left w:val="none" w:sz="0" w:space="0" w:color="auto"/>
            <w:bottom w:val="none" w:sz="0" w:space="0" w:color="auto"/>
            <w:right w:val="none" w:sz="0" w:space="0" w:color="auto"/>
          </w:divBdr>
          <w:divsChild>
            <w:div w:id="531723560">
              <w:marLeft w:val="0"/>
              <w:marRight w:val="0"/>
              <w:marTop w:val="0"/>
              <w:marBottom w:val="0"/>
              <w:divBdr>
                <w:top w:val="none" w:sz="0" w:space="0" w:color="auto"/>
                <w:left w:val="none" w:sz="0" w:space="0" w:color="auto"/>
                <w:bottom w:val="none" w:sz="0" w:space="0" w:color="auto"/>
                <w:right w:val="none" w:sz="0" w:space="0" w:color="auto"/>
              </w:divBdr>
            </w:div>
            <w:div w:id="1253468359">
              <w:marLeft w:val="0"/>
              <w:marRight w:val="0"/>
              <w:marTop w:val="0"/>
              <w:marBottom w:val="0"/>
              <w:divBdr>
                <w:top w:val="none" w:sz="0" w:space="0" w:color="auto"/>
                <w:left w:val="none" w:sz="0" w:space="0" w:color="auto"/>
                <w:bottom w:val="none" w:sz="0" w:space="0" w:color="auto"/>
                <w:right w:val="none" w:sz="0" w:space="0" w:color="auto"/>
              </w:divBdr>
            </w:div>
          </w:divsChild>
        </w:div>
        <w:div w:id="1546142849">
          <w:marLeft w:val="0"/>
          <w:marRight w:val="0"/>
          <w:marTop w:val="0"/>
          <w:marBottom w:val="0"/>
          <w:divBdr>
            <w:top w:val="none" w:sz="0" w:space="0" w:color="auto"/>
            <w:left w:val="none" w:sz="0" w:space="0" w:color="auto"/>
            <w:bottom w:val="none" w:sz="0" w:space="0" w:color="auto"/>
            <w:right w:val="none" w:sz="0" w:space="0" w:color="auto"/>
          </w:divBdr>
          <w:divsChild>
            <w:div w:id="279386980">
              <w:marLeft w:val="0"/>
              <w:marRight w:val="0"/>
              <w:marTop w:val="0"/>
              <w:marBottom w:val="0"/>
              <w:divBdr>
                <w:top w:val="none" w:sz="0" w:space="0" w:color="auto"/>
                <w:left w:val="none" w:sz="0" w:space="0" w:color="auto"/>
                <w:bottom w:val="none" w:sz="0" w:space="0" w:color="auto"/>
                <w:right w:val="none" w:sz="0" w:space="0" w:color="auto"/>
              </w:divBdr>
            </w:div>
            <w:div w:id="12847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7094145">
      <w:bodyDiv w:val="1"/>
      <w:marLeft w:val="0"/>
      <w:marRight w:val="0"/>
      <w:marTop w:val="0"/>
      <w:marBottom w:val="0"/>
      <w:divBdr>
        <w:top w:val="none" w:sz="0" w:space="0" w:color="auto"/>
        <w:left w:val="none" w:sz="0" w:space="0" w:color="auto"/>
        <w:bottom w:val="none" w:sz="0" w:space="0" w:color="auto"/>
        <w:right w:val="none" w:sz="0" w:space="0" w:color="auto"/>
      </w:divBdr>
      <w:divsChild>
        <w:div w:id="103700214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ntral.complexneeds@dffh.vic.gov.au" TargetMode="External"/><Relationship Id="rId26" Type="http://schemas.openxmlformats.org/officeDocument/2006/relationships/hyperlink" Target="https://www.health.vic.gov.au/practice-and-service-quality/trauma-informed-care"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www.dffh.vic.gov.au/service-provision-framework-complex-needs" TargetMode="External"/><Relationship Id="rId42"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ractice-and-service-quality/recovery-oriented-practice-in-mental-health" TargetMode="External"/><Relationship Id="rId33" Type="http://schemas.openxmlformats.org/officeDocument/2006/relationships/hyperlink" Target="https://providers.dffh.vic.gov.au/activity-description-assertive-outreach-support-17085"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hhs.vic.gov.au" TargetMode="External"/><Relationship Id="rId29" Type="http://schemas.openxmlformats.org/officeDocument/2006/relationships/hyperlink" Target="https://www.health.vic.gov.au/publications/balit-murrup-aboriginal-social-emotional-wellbeing-framework-2017-202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care.vic.gov.au/publications/partnering-in-healthcare%3e" TargetMode="External"/><Relationship Id="rId32" Type="http://schemas.openxmlformats.org/officeDocument/2006/relationships/image" Target="media/image4.png"/><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ffh.vic.gov.au/publications/client-voice-framework-community-services" TargetMode="External"/><Relationship Id="rId28" Type="http://schemas.openxmlformats.org/officeDocument/2006/relationships/hyperlink" Target="https://www.dffh.vic.gov.au/publications/korin-korin-balit-djak"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providers.dffh.vic.gov.au/complex-needs-services"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umanrights.vic.gov.au/legal-and-policy/victorias-human-rights-laws/the-charter/" TargetMode="External"/><Relationship Id="rId27" Type="http://schemas.openxmlformats.org/officeDocument/2006/relationships/hyperlink" Target="https://content.health.vic.gov.au/sites/default/files/migrated/files/collections/policies-and-guidelines/a/aboriginal-governance-accountability-framework.pdf" TargetMode="External"/><Relationship Id="rId30" Type="http://schemas.openxmlformats.org/officeDocument/2006/relationships/hyperlink" Target="https://dhhsvicgovau.sharepoint.com/sites/ComplexNeedsProject/Shared%20Documents/General/09.%20Assertive%20outreach%20and%20support/02.%20Service%20Agreement%20and%20monitoring/03.%20Approved%20SAMS%20documents%20-%20accessible%20to%20SASO%20and%20AFM/DRAFT%20-%20Program%20Requirements%20and%20Activity%20Description%20-%20June%202024/Designing%20for%20Diversity" TargetMode="External"/><Relationship Id="rId35" Type="http://schemas.openxmlformats.org/officeDocument/2006/relationships/hyperlink" Target="mailto:central.complexneeds@dffh.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human-services-standard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0e260c-6ea3-4ee1-8b1a-9dcf29b9b192">
      <UserInfo>
        <DisplayName>Bill Vassiliadis (DFFH)</DisplayName>
        <AccountId>228</AccountId>
        <AccountType/>
      </UserInfo>
      <UserInfo>
        <DisplayName>Monica Faggion (DFFH)</DisplayName>
        <AccountId>15</AccountId>
        <AccountType/>
      </UserInfo>
      <UserInfo>
        <DisplayName>Verna Fisher (DFFH)</DisplayName>
        <AccountId>249</AccountId>
        <AccountType/>
      </UserInfo>
      <UserInfo>
        <DisplayName>Katherine Hlasko (DFFH)</DisplayName>
        <AccountId>260</AccountId>
        <AccountType/>
      </UserInfo>
      <UserInfo>
        <DisplayName>Amy Leeks (DFFH)</DisplayName>
        <AccountId>98</AccountId>
        <AccountType/>
      </UserInfo>
      <UserInfo>
        <DisplayName>Donna Bush (DFFH)</DisplayName>
        <AccountId>97</AccountId>
        <AccountType/>
      </UserInfo>
      <UserInfo>
        <DisplayName>Jo Fitton (DFFH)</DisplayName>
        <AccountId>250</AccountId>
        <AccountType/>
      </UserInfo>
      <UserInfo>
        <DisplayName>Michael Cromie (DFFH)</DisplayName>
        <AccountId>211</AccountId>
        <AccountType/>
      </UserInfo>
      <UserInfo>
        <DisplayName>Lauren Brownscombe (DFFH)</DisplayName>
        <AccountId>118</AccountId>
        <AccountType/>
      </UserInfo>
      <UserInfo>
        <DisplayName>Liz Poole (DFFH)</DisplayName>
        <AccountId>289</AccountId>
        <AccountType/>
      </UserInfo>
      <UserInfo>
        <DisplayName>Chris Page (DFFH)</DisplayName>
        <AccountId>343</AccountId>
        <AccountType/>
      </UserInfo>
      <UserInfo>
        <DisplayName>James Merrett (DFFH)</DisplayName>
        <AccountId>612</AccountId>
        <AccountType/>
      </UserInfo>
      <UserInfo>
        <DisplayName>Claire Baldwin (DFFH)</DisplayName>
        <AccountId>583</AccountId>
        <AccountType/>
      </UserInfo>
    </SharedWithUsers>
    <TaxCatchAll xmlns="5ce0f2b5-5be5-4508-bce9-d7011ece0659" xsi:nil="true"/>
    <lcf76f155ced4ddcb4097134ff3c332f xmlns="ba9dd2b7-399c-4633-a2c8-a86a36d4dd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0093-9F7A-4AEB-BE56-420AC4F9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5ce0f2b5-5be5-4508-bce9-d7011ece0659"/>
    <ds:schemaRef ds:uri="http://schemas.microsoft.com/office/2006/documentManagement/types"/>
    <ds:schemaRef ds:uri="http://purl.org/dc/elements/1.1/"/>
    <ds:schemaRef ds:uri="http://schemas.microsoft.com/office/2006/metadata/properties"/>
    <ds:schemaRef ds:uri="http://purl.org/dc/terms/"/>
    <ds:schemaRef ds:uri="ba9dd2b7-399c-4633-a2c8-a86a36d4dd78"/>
    <ds:schemaRef ds:uri="http://schemas.openxmlformats.org/package/2006/metadata/core-properties"/>
    <ds:schemaRef ds:uri="4e0e260c-6ea3-4ee1-8b1a-9dcf29b9b192"/>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9750</Words>
  <Characters>55581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Assertive Outreach and Support program requirements</vt:lpstr>
    </vt:vector>
  </TitlesOfParts>
  <Company>Victoria State Government, Department of Familes, Fairness and Housing</Company>
  <LinksUpToDate>false</LinksUpToDate>
  <CharactersWithSpaces>65201</CharactersWithSpaces>
  <SharedDoc>false</SharedDoc>
  <HyperlinkBase/>
  <HLinks>
    <vt:vector size="330" baseType="variant">
      <vt:variant>
        <vt:i4>4259900</vt:i4>
      </vt:variant>
      <vt:variant>
        <vt:i4>285</vt:i4>
      </vt:variant>
      <vt:variant>
        <vt:i4>0</vt:i4>
      </vt:variant>
      <vt:variant>
        <vt:i4>5</vt:i4>
      </vt:variant>
      <vt:variant>
        <vt:lpwstr>mailto:central.complexneeds@dffh.vic.gov.au</vt:lpwstr>
      </vt:variant>
      <vt:variant>
        <vt:lpwstr/>
      </vt:variant>
      <vt:variant>
        <vt:i4>327700</vt:i4>
      </vt:variant>
      <vt:variant>
        <vt:i4>282</vt:i4>
      </vt:variant>
      <vt:variant>
        <vt:i4>0</vt:i4>
      </vt:variant>
      <vt:variant>
        <vt:i4>5</vt:i4>
      </vt:variant>
      <vt:variant>
        <vt:lpwstr>https://www.dffh.vic.gov.au/service-provision-framework-complex-needs</vt:lpwstr>
      </vt:variant>
      <vt:variant>
        <vt:lpwstr/>
      </vt:variant>
      <vt:variant>
        <vt:i4>6815794</vt:i4>
      </vt:variant>
      <vt:variant>
        <vt:i4>279</vt:i4>
      </vt:variant>
      <vt:variant>
        <vt:i4>0</vt:i4>
      </vt:variant>
      <vt:variant>
        <vt:i4>5</vt:i4>
      </vt:variant>
      <vt:variant>
        <vt:lpwstr>https://providers.dffh.vic.gov.au/activity-description-assertive-outreach-support-17085</vt:lpwstr>
      </vt:variant>
      <vt:variant>
        <vt:lpwstr/>
      </vt:variant>
      <vt:variant>
        <vt:i4>6815843</vt:i4>
      </vt:variant>
      <vt:variant>
        <vt:i4>276</vt:i4>
      </vt:variant>
      <vt:variant>
        <vt:i4>0</vt:i4>
      </vt:variant>
      <vt:variant>
        <vt:i4>5</vt:i4>
      </vt:variant>
      <vt:variant>
        <vt:lpwstr>Designing for Diversity</vt:lpwstr>
      </vt:variant>
      <vt:variant>
        <vt:lpwstr/>
      </vt:variant>
      <vt:variant>
        <vt:i4>4194374</vt:i4>
      </vt:variant>
      <vt:variant>
        <vt:i4>273</vt:i4>
      </vt:variant>
      <vt:variant>
        <vt:i4>0</vt:i4>
      </vt:variant>
      <vt:variant>
        <vt:i4>5</vt:i4>
      </vt:variant>
      <vt:variant>
        <vt:lpwstr>https://www.health.vic.gov.au/publications/balit-murrup-aboriginal-social-emotional-wellbeing-framework-2017-2027</vt:lpwstr>
      </vt:variant>
      <vt:variant>
        <vt:lpwstr/>
      </vt:variant>
      <vt:variant>
        <vt:i4>6357090</vt:i4>
      </vt:variant>
      <vt:variant>
        <vt:i4>270</vt:i4>
      </vt:variant>
      <vt:variant>
        <vt:i4>0</vt:i4>
      </vt:variant>
      <vt:variant>
        <vt:i4>5</vt:i4>
      </vt:variant>
      <vt:variant>
        <vt:lpwstr>https://www.dffh.vic.gov.au/publications/korin-korin-balit-djak</vt:lpwstr>
      </vt:variant>
      <vt:variant>
        <vt:lpwstr/>
      </vt:variant>
      <vt:variant>
        <vt:i4>655379</vt:i4>
      </vt:variant>
      <vt:variant>
        <vt:i4>267</vt:i4>
      </vt:variant>
      <vt:variant>
        <vt:i4>0</vt:i4>
      </vt:variant>
      <vt:variant>
        <vt:i4>5</vt:i4>
      </vt:variant>
      <vt:variant>
        <vt:lpwstr>https://content.health.vic.gov.au/sites/default/files/migrated/files/collections/policies-and-guidelines/a/aboriginal-governance-accountability-framework.pdf</vt:lpwstr>
      </vt:variant>
      <vt:variant>
        <vt:lpwstr/>
      </vt:variant>
      <vt:variant>
        <vt:i4>3801125</vt:i4>
      </vt:variant>
      <vt:variant>
        <vt:i4>264</vt:i4>
      </vt:variant>
      <vt:variant>
        <vt:i4>0</vt:i4>
      </vt:variant>
      <vt:variant>
        <vt:i4>5</vt:i4>
      </vt:variant>
      <vt:variant>
        <vt:lpwstr>https://www.health.vic.gov.au/practice-and-service-quality/trauma-informed-care</vt:lpwstr>
      </vt:variant>
      <vt:variant>
        <vt:lpwstr/>
      </vt:variant>
      <vt:variant>
        <vt:i4>2228344</vt:i4>
      </vt:variant>
      <vt:variant>
        <vt:i4>261</vt:i4>
      </vt:variant>
      <vt:variant>
        <vt:i4>0</vt:i4>
      </vt:variant>
      <vt:variant>
        <vt:i4>5</vt:i4>
      </vt:variant>
      <vt:variant>
        <vt:lpwstr>https://www.health.vic.gov.au/practice-and-service-quality/recovery-oriented-practice-in-mental-health</vt:lpwstr>
      </vt:variant>
      <vt:variant>
        <vt:lpwstr/>
      </vt:variant>
      <vt:variant>
        <vt:i4>6160385</vt:i4>
      </vt:variant>
      <vt:variant>
        <vt:i4>258</vt:i4>
      </vt:variant>
      <vt:variant>
        <vt:i4>0</vt:i4>
      </vt:variant>
      <vt:variant>
        <vt:i4>5</vt:i4>
      </vt:variant>
      <vt:variant>
        <vt:lpwstr>https://www.safercare.vic.gov.au/publications/partnering-in-healthcare%3e</vt:lpwstr>
      </vt:variant>
      <vt:variant>
        <vt:lpwstr/>
      </vt:variant>
      <vt:variant>
        <vt:i4>7798826</vt:i4>
      </vt:variant>
      <vt:variant>
        <vt:i4>255</vt:i4>
      </vt:variant>
      <vt:variant>
        <vt:i4>0</vt:i4>
      </vt:variant>
      <vt:variant>
        <vt:i4>5</vt:i4>
      </vt:variant>
      <vt:variant>
        <vt:lpwstr>https://www.dffh.vic.gov.au/publications/client-voice-framework-community-services</vt:lpwstr>
      </vt:variant>
      <vt:variant>
        <vt:lpwstr/>
      </vt:variant>
      <vt:variant>
        <vt:i4>1769542</vt:i4>
      </vt:variant>
      <vt:variant>
        <vt:i4>252</vt:i4>
      </vt:variant>
      <vt:variant>
        <vt:i4>0</vt:i4>
      </vt:variant>
      <vt:variant>
        <vt:i4>5</vt:i4>
      </vt:variant>
      <vt:variant>
        <vt:lpwstr>https://www.humanrights.vic.gov.au/legal-and-policy/victorias-human-rights-laws/the-charter/</vt:lpwstr>
      </vt:variant>
      <vt:variant>
        <vt:lpwstr/>
      </vt:variant>
      <vt:variant>
        <vt:i4>983060</vt:i4>
      </vt:variant>
      <vt:variant>
        <vt:i4>246</vt:i4>
      </vt:variant>
      <vt:variant>
        <vt:i4>0</vt:i4>
      </vt:variant>
      <vt:variant>
        <vt:i4>5</vt:i4>
      </vt:variant>
      <vt:variant>
        <vt:lpwstr>https://fac.dhhs.vic.gov.au/</vt:lpwstr>
      </vt:variant>
      <vt:variant>
        <vt:lpwstr/>
      </vt:variant>
      <vt:variant>
        <vt:i4>1048636</vt:i4>
      </vt:variant>
      <vt:variant>
        <vt:i4>239</vt:i4>
      </vt:variant>
      <vt:variant>
        <vt:i4>0</vt:i4>
      </vt:variant>
      <vt:variant>
        <vt:i4>5</vt:i4>
      </vt:variant>
      <vt:variant>
        <vt:lpwstr/>
      </vt:variant>
      <vt:variant>
        <vt:lpwstr>_Toc169256156</vt:lpwstr>
      </vt:variant>
      <vt:variant>
        <vt:i4>1048636</vt:i4>
      </vt:variant>
      <vt:variant>
        <vt:i4>233</vt:i4>
      </vt:variant>
      <vt:variant>
        <vt:i4>0</vt:i4>
      </vt:variant>
      <vt:variant>
        <vt:i4>5</vt:i4>
      </vt:variant>
      <vt:variant>
        <vt:lpwstr/>
      </vt:variant>
      <vt:variant>
        <vt:lpwstr>_Toc169256155</vt:lpwstr>
      </vt:variant>
      <vt:variant>
        <vt:i4>1048636</vt:i4>
      </vt:variant>
      <vt:variant>
        <vt:i4>227</vt:i4>
      </vt:variant>
      <vt:variant>
        <vt:i4>0</vt:i4>
      </vt:variant>
      <vt:variant>
        <vt:i4>5</vt:i4>
      </vt:variant>
      <vt:variant>
        <vt:lpwstr/>
      </vt:variant>
      <vt:variant>
        <vt:lpwstr>_Toc169256154</vt:lpwstr>
      </vt:variant>
      <vt:variant>
        <vt:i4>1048636</vt:i4>
      </vt:variant>
      <vt:variant>
        <vt:i4>221</vt:i4>
      </vt:variant>
      <vt:variant>
        <vt:i4>0</vt:i4>
      </vt:variant>
      <vt:variant>
        <vt:i4>5</vt:i4>
      </vt:variant>
      <vt:variant>
        <vt:lpwstr/>
      </vt:variant>
      <vt:variant>
        <vt:lpwstr>_Toc169256153</vt:lpwstr>
      </vt:variant>
      <vt:variant>
        <vt:i4>1048636</vt:i4>
      </vt:variant>
      <vt:variant>
        <vt:i4>215</vt:i4>
      </vt:variant>
      <vt:variant>
        <vt:i4>0</vt:i4>
      </vt:variant>
      <vt:variant>
        <vt:i4>5</vt:i4>
      </vt:variant>
      <vt:variant>
        <vt:lpwstr/>
      </vt:variant>
      <vt:variant>
        <vt:lpwstr>_Toc169256152</vt:lpwstr>
      </vt:variant>
      <vt:variant>
        <vt:i4>1048636</vt:i4>
      </vt:variant>
      <vt:variant>
        <vt:i4>209</vt:i4>
      </vt:variant>
      <vt:variant>
        <vt:i4>0</vt:i4>
      </vt:variant>
      <vt:variant>
        <vt:i4>5</vt:i4>
      </vt:variant>
      <vt:variant>
        <vt:lpwstr/>
      </vt:variant>
      <vt:variant>
        <vt:lpwstr>_Toc169256151</vt:lpwstr>
      </vt:variant>
      <vt:variant>
        <vt:i4>1048636</vt:i4>
      </vt:variant>
      <vt:variant>
        <vt:i4>203</vt:i4>
      </vt:variant>
      <vt:variant>
        <vt:i4>0</vt:i4>
      </vt:variant>
      <vt:variant>
        <vt:i4>5</vt:i4>
      </vt:variant>
      <vt:variant>
        <vt:lpwstr/>
      </vt:variant>
      <vt:variant>
        <vt:lpwstr>_Toc169256150</vt:lpwstr>
      </vt:variant>
      <vt:variant>
        <vt:i4>1114172</vt:i4>
      </vt:variant>
      <vt:variant>
        <vt:i4>197</vt:i4>
      </vt:variant>
      <vt:variant>
        <vt:i4>0</vt:i4>
      </vt:variant>
      <vt:variant>
        <vt:i4>5</vt:i4>
      </vt:variant>
      <vt:variant>
        <vt:lpwstr/>
      </vt:variant>
      <vt:variant>
        <vt:lpwstr>_Toc169256149</vt:lpwstr>
      </vt:variant>
      <vt:variant>
        <vt:i4>1114172</vt:i4>
      </vt:variant>
      <vt:variant>
        <vt:i4>191</vt:i4>
      </vt:variant>
      <vt:variant>
        <vt:i4>0</vt:i4>
      </vt:variant>
      <vt:variant>
        <vt:i4>5</vt:i4>
      </vt:variant>
      <vt:variant>
        <vt:lpwstr/>
      </vt:variant>
      <vt:variant>
        <vt:lpwstr>_Toc169256148</vt:lpwstr>
      </vt:variant>
      <vt:variant>
        <vt:i4>1114172</vt:i4>
      </vt:variant>
      <vt:variant>
        <vt:i4>185</vt:i4>
      </vt:variant>
      <vt:variant>
        <vt:i4>0</vt:i4>
      </vt:variant>
      <vt:variant>
        <vt:i4>5</vt:i4>
      </vt:variant>
      <vt:variant>
        <vt:lpwstr/>
      </vt:variant>
      <vt:variant>
        <vt:lpwstr>_Toc169256147</vt:lpwstr>
      </vt:variant>
      <vt:variant>
        <vt:i4>1114172</vt:i4>
      </vt:variant>
      <vt:variant>
        <vt:i4>179</vt:i4>
      </vt:variant>
      <vt:variant>
        <vt:i4>0</vt:i4>
      </vt:variant>
      <vt:variant>
        <vt:i4>5</vt:i4>
      </vt:variant>
      <vt:variant>
        <vt:lpwstr/>
      </vt:variant>
      <vt:variant>
        <vt:lpwstr>_Toc169256146</vt:lpwstr>
      </vt:variant>
      <vt:variant>
        <vt:i4>1114172</vt:i4>
      </vt:variant>
      <vt:variant>
        <vt:i4>173</vt:i4>
      </vt:variant>
      <vt:variant>
        <vt:i4>0</vt:i4>
      </vt:variant>
      <vt:variant>
        <vt:i4>5</vt:i4>
      </vt:variant>
      <vt:variant>
        <vt:lpwstr/>
      </vt:variant>
      <vt:variant>
        <vt:lpwstr>_Toc169256145</vt:lpwstr>
      </vt:variant>
      <vt:variant>
        <vt:i4>1114172</vt:i4>
      </vt:variant>
      <vt:variant>
        <vt:i4>167</vt:i4>
      </vt:variant>
      <vt:variant>
        <vt:i4>0</vt:i4>
      </vt:variant>
      <vt:variant>
        <vt:i4>5</vt:i4>
      </vt:variant>
      <vt:variant>
        <vt:lpwstr/>
      </vt:variant>
      <vt:variant>
        <vt:lpwstr>_Toc169256144</vt:lpwstr>
      </vt:variant>
      <vt:variant>
        <vt:i4>1114172</vt:i4>
      </vt:variant>
      <vt:variant>
        <vt:i4>161</vt:i4>
      </vt:variant>
      <vt:variant>
        <vt:i4>0</vt:i4>
      </vt:variant>
      <vt:variant>
        <vt:i4>5</vt:i4>
      </vt:variant>
      <vt:variant>
        <vt:lpwstr/>
      </vt:variant>
      <vt:variant>
        <vt:lpwstr>_Toc169256143</vt:lpwstr>
      </vt:variant>
      <vt:variant>
        <vt:i4>1114172</vt:i4>
      </vt:variant>
      <vt:variant>
        <vt:i4>155</vt:i4>
      </vt:variant>
      <vt:variant>
        <vt:i4>0</vt:i4>
      </vt:variant>
      <vt:variant>
        <vt:i4>5</vt:i4>
      </vt:variant>
      <vt:variant>
        <vt:lpwstr/>
      </vt:variant>
      <vt:variant>
        <vt:lpwstr>_Toc169256142</vt:lpwstr>
      </vt:variant>
      <vt:variant>
        <vt:i4>1114172</vt:i4>
      </vt:variant>
      <vt:variant>
        <vt:i4>149</vt:i4>
      </vt:variant>
      <vt:variant>
        <vt:i4>0</vt:i4>
      </vt:variant>
      <vt:variant>
        <vt:i4>5</vt:i4>
      </vt:variant>
      <vt:variant>
        <vt:lpwstr/>
      </vt:variant>
      <vt:variant>
        <vt:lpwstr>_Toc169256141</vt:lpwstr>
      </vt:variant>
      <vt:variant>
        <vt:i4>1114172</vt:i4>
      </vt:variant>
      <vt:variant>
        <vt:i4>143</vt:i4>
      </vt:variant>
      <vt:variant>
        <vt:i4>0</vt:i4>
      </vt:variant>
      <vt:variant>
        <vt:i4>5</vt:i4>
      </vt:variant>
      <vt:variant>
        <vt:lpwstr/>
      </vt:variant>
      <vt:variant>
        <vt:lpwstr>_Toc169256140</vt:lpwstr>
      </vt:variant>
      <vt:variant>
        <vt:i4>1441852</vt:i4>
      </vt:variant>
      <vt:variant>
        <vt:i4>137</vt:i4>
      </vt:variant>
      <vt:variant>
        <vt:i4>0</vt:i4>
      </vt:variant>
      <vt:variant>
        <vt:i4>5</vt:i4>
      </vt:variant>
      <vt:variant>
        <vt:lpwstr/>
      </vt:variant>
      <vt:variant>
        <vt:lpwstr>_Toc169256139</vt:lpwstr>
      </vt:variant>
      <vt:variant>
        <vt:i4>1441852</vt:i4>
      </vt:variant>
      <vt:variant>
        <vt:i4>131</vt:i4>
      </vt:variant>
      <vt:variant>
        <vt:i4>0</vt:i4>
      </vt:variant>
      <vt:variant>
        <vt:i4>5</vt:i4>
      </vt:variant>
      <vt:variant>
        <vt:lpwstr/>
      </vt:variant>
      <vt:variant>
        <vt:lpwstr>_Toc169256138</vt:lpwstr>
      </vt:variant>
      <vt:variant>
        <vt:i4>1441852</vt:i4>
      </vt:variant>
      <vt:variant>
        <vt:i4>125</vt:i4>
      </vt:variant>
      <vt:variant>
        <vt:i4>0</vt:i4>
      </vt:variant>
      <vt:variant>
        <vt:i4>5</vt:i4>
      </vt:variant>
      <vt:variant>
        <vt:lpwstr/>
      </vt:variant>
      <vt:variant>
        <vt:lpwstr>_Toc169256137</vt:lpwstr>
      </vt:variant>
      <vt:variant>
        <vt:i4>1441852</vt:i4>
      </vt:variant>
      <vt:variant>
        <vt:i4>119</vt:i4>
      </vt:variant>
      <vt:variant>
        <vt:i4>0</vt:i4>
      </vt:variant>
      <vt:variant>
        <vt:i4>5</vt:i4>
      </vt:variant>
      <vt:variant>
        <vt:lpwstr/>
      </vt:variant>
      <vt:variant>
        <vt:lpwstr>_Toc169256136</vt:lpwstr>
      </vt:variant>
      <vt:variant>
        <vt:i4>1441852</vt:i4>
      </vt:variant>
      <vt:variant>
        <vt:i4>113</vt:i4>
      </vt:variant>
      <vt:variant>
        <vt:i4>0</vt:i4>
      </vt:variant>
      <vt:variant>
        <vt:i4>5</vt:i4>
      </vt:variant>
      <vt:variant>
        <vt:lpwstr/>
      </vt:variant>
      <vt:variant>
        <vt:lpwstr>_Toc169256135</vt:lpwstr>
      </vt:variant>
      <vt:variant>
        <vt:i4>1441852</vt:i4>
      </vt:variant>
      <vt:variant>
        <vt:i4>107</vt:i4>
      </vt:variant>
      <vt:variant>
        <vt:i4>0</vt:i4>
      </vt:variant>
      <vt:variant>
        <vt:i4>5</vt:i4>
      </vt:variant>
      <vt:variant>
        <vt:lpwstr/>
      </vt:variant>
      <vt:variant>
        <vt:lpwstr>_Toc169256134</vt:lpwstr>
      </vt:variant>
      <vt:variant>
        <vt:i4>1441852</vt:i4>
      </vt:variant>
      <vt:variant>
        <vt:i4>101</vt:i4>
      </vt:variant>
      <vt:variant>
        <vt:i4>0</vt:i4>
      </vt:variant>
      <vt:variant>
        <vt:i4>5</vt:i4>
      </vt:variant>
      <vt:variant>
        <vt:lpwstr/>
      </vt:variant>
      <vt:variant>
        <vt:lpwstr>_Toc169256133</vt:lpwstr>
      </vt:variant>
      <vt:variant>
        <vt:i4>1441852</vt:i4>
      </vt:variant>
      <vt:variant>
        <vt:i4>95</vt:i4>
      </vt:variant>
      <vt:variant>
        <vt:i4>0</vt:i4>
      </vt:variant>
      <vt:variant>
        <vt:i4>5</vt:i4>
      </vt:variant>
      <vt:variant>
        <vt:lpwstr/>
      </vt:variant>
      <vt:variant>
        <vt:lpwstr>_Toc169256132</vt:lpwstr>
      </vt:variant>
      <vt:variant>
        <vt:i4>1441852</vt:i4>
      </vt:variant>
      <vt:variant>
        <vt:i4>89</vt:i4>
      </vt:variant>
      <vt:variant>
        <vt:i4>0</vt:i4>
      </vt:variant>
      <vt:variant>
        <vt:i4>5</vt:i4>
      </vt:variant>
      <vt:variant>
        <vt:lpwstr/>
      </vt:variant>
      <vt:variant>
        <vt:lpwstr>_Toc169256131</vt:lpwstr>
      </vt:variant>
      <vt:variant>
        <vt:i4>1441852</vt:i4>
      </vt:variant>
      <vt:variant>
        <vt:i4>83</vt:i4>
      </vt:variant>
      <vt:variant>
        <vt:i4>0</vt:i4>
      </vt:variant>
      <vt:variant>
        <vt:i4>5</vt:i4>
      </vt:variant>
      <vt:variant>
        <vt:lpwstr/>
      </vt:variant>
      <vt:variant>
        <vt:lpwstr>_Toc169256130</vt:lpwstr>
      </vt:variant>
      <vt:variant>
        <vt:i4>1507388</vt:i4>
      </vt:variant>
      <vt:variant>
        <vt:i4>77</vt:i4>
      </vt:variant>
      <vt:variant>
        <vt:i4>0</vt:i4>
      </vt:variant>
      <vt:variant>
        <vt:i4>5</vt:i4>
      </vt:variant>
      <vt:variant>
        <vt:lpwstr/>
      </vt:variant>
      <vt:variant>
        <vt:lpwstr>_Toc169256129</vt:lpwstr>
      </vt:variant>
      <vt:variant>
        <vt:i4>1507388</vt:i4>
      </vt:variant>
      <vt:variant>
        <vt:i4>71</vt:i4>
      </vt:variant>
      <vt:variant>
        <vt:i4>0</vt:i4>
      </vt:variant>
      <vt:variant>
        <vt:i4>5</vt:i4>
      </vt:variant>
      <vt:variant>
        <vt:lpwstr/>
      </vt:variant>
      <vt:variant>
        <vt:lpwstr>_Toc169256128</vt:lpwstr>
      </vt:variant>
      <vt:variant>
        <vt:i4>1507388</vt:i4>
      </vt:variant>
      <vt:variant>
        <vt:i4>65</vt:i4>
      </vt:variant>
      <vt:variant>
        <vt:i4>0</vt:i4>
      </vt:variant>
      <vt:variant>
        <vt:i4>5</vt:i4>
      </vt:variant>
      <vt:variant>
        <vt:lpwstr/>
      </vt:variant>
      <vt:variant>
        <vt:lpwstr>_Toc169256127</vt:lpwstr>
      </vt:variant>
      <vt:variant>
        <vt:i4>1507388</vt:i4>
      </vt:variant>
      <vt:variant>
        <vt:i4>59</vt:i4>
      </vt:variant>
      <vt:variant>
        <vt:i4>0</vt:i4>
      </vt:variant>
      <vt:variant>
        <vt:i4>5</vt:i4>
      </vt:variant>
      <vt:variant>
        <vt:lpwstr/>
      </vt:variant>
      <vt:variant>
        <vt:lpwstr>_Toc169256126</vt:lpwstr>
      </vt:variant>
      <vt:variant>
        <vt:i4>1507388</vt:i4>
      </vt:variant>
      <vt:variant>
        <vt:i4>53</vt:i4>
      </vt:variant>
      <vt:variant>
        <vt:i4>0</vt:i4>
      </vt:variant>
      <vt:variant>
        <vt:i4>5</vt:i4>
      </vt:variant>
      <vt:variant>
        <vt:lpwstr/>
      </vt:variant>
      <vt:variant>
        <vt:lpwstr>_Toc169256125</vt:lpwstr>
      </vt:variant>
      <vt:variant>
        <vt:i4>1507388</vt:i4>
      </vt:variant>
      <vt:variant>
        <vt:i4>47</vt:i4>
      </vt:variant>
      <vt:variant>
        <vt:i4>0</vt:i4>
      </vt:variant>
      <vt:variant>
        <vt:i4>5</vt:i4>
      </vt:variant>
      <vt:variant>
        <vt:lpwstr/>
      </vt:variant>
      <vt:variant>
        <vt:lpwstr>_Toc169256124</vt:lpwstr>
      </vt:variant>
      <vt:variant>
        <vt:i4>1507388</vt:i4>
      </vt:variant>
      <vt:variant>
        <vt:i4>41</vt:i4>
      </vt:variant>
      <vt:variant>
        <vt:i4>0</vt:i4>
      </vt:variant>
      <vt:variant>
        <vt:i4>5</vt:i4>
      </vt:variant>
      <vt:variant>
        <vt:lpwstr/>
      </vt:variant>
      <vt:variant>
        <vt:lpwstr>_Toc169256123</vt:lpwstr>
      </vt:variant>
      <vt:variant>
        <vt:i4>1507388</vt:i4>
      </vt:variant>
      <vt:variant>
        <vt:i4>35</vt:i4>
      </vt:variant>
      <vt:variant>
        <vt:i4>0</vt:i4>
      </vt:variant>
      <vt:variant>
        <vt:i4>5</vt:i4>
      </vt:variant>
      <vt:variant>
        <vt:lpwstr/>
      </vt:variant>
      <vt:variant>
        <vt:lpwstr>_Toc169256122</vt:lpwstr>
      </vt:variant>
      <vt:variant>
        <vt:i4>1507388</vt:i4>
      </vt:variant>
      <vt:variant>
        <vt:i4>29</vt:i4>
      </vt:variant>
      <vt:variant>
        <vt:i4>0</vt:i4>
      </vt:variant>
      <vt:variant>
        <vt:i4>5</vt:i4>
      </vt:variant>
      <vt:variant>
        <vt:lpwstr/>
      </vt:variant>
      <vt:variant>
        <vt:lpwstr>_Toc169256121</vt:lpwstr>
      </vt:variant>
      <vt:variant>
        <vt:i4>1507388</vt:i4>
      </vt:variant>
      <vt:variant>
        <vt:i4>23</vt:i4>
      </vt:variant>
      <vt:variant>
        <vt:i4>0</vt:i4>
      </vt:variant>
      <vt:variant>
        <vt:i4>5</vt:i4>
      </vt:variant>
      <vt:variant>
        <vt:lpwstr/>
      </vt:variant>
      <vt:variant>
        <vt:lpwstr>_Toc169256120</vt:lpwstr>
      </vt:variant>
      <vt:variant>
        <vt:i4>1310780</vt:i4>
      </vt:variant>
      <vt:variant>
        <vt:i4>17</vt:i4>
      </vt:variant>
      <vt:variant>
        <vt:i4>0</vt:i4>
      </vt:variant>
      <vt:variant>
        <vt:i4>5</vt:i4>
      </vt:variant>
      <vt:variant>
        <vt:lpwstr/>
      </vt:variant>
      <vt:variant>
        <vt:lpwstr>_Toc169256119</vt:lpwstr>
      </vt:variant>
      <vt:variant>
        <vt:i4>1310780</vt:i4>
      </vt:variant>
      <vt:variant>
        <vt:i4>11</vt:i4>
      </vt:variant>
      <vt:variant>
        <vt:i4>0</vt:i4>
      </vt:variant>
      <vt:variant>
        <vt:i4>5</vt:i4>
      </vt:variant>
      <vt:variant>
        <vt:lpwstr/>
      </vt:variant>
      <vt:variant>
        <vt:lpwstr>_Toc169256118</vt:lpwstr>
      </vt:variant>
      <vt:variant>
        <vt:i4>1114128</vt:i4>
      </vt:variant>
      <vt:variant>
        <vt:i4>6</vt:i4>
      </vt:variant>
      <vt:variant>
        <vt:i4>0</vt:i4>
      </vt:variant>
      <vt:variant>
        <vt:i4>5</vt:i4>
      </vt:variant>
      <vt:variant>
        <vt:lpwstr>https://providers.dffh.vic.gov.au/complex-needs-services</vt:lpwstr>
      </vt:variant>
      <vt:variant>
        <vt:lpwstr/>
      </vt:variant>
      <vt:variant>
        <vt:i4>4259900</vt:i4>
      </vt:variant>
      <vt:variant>
        <vt:i4>3</vt:i4>
      </vt:variant>
      <vt:variant>
        <vt:i4>0</vt:i4>
      </vt:variant>
      <vt:variant>
        <vt:i4>5</vt:i4>
      </vt:variant>
      <vt:variant>
        <vt:lpwstr>mailto:central.complexneeds@dffh.vic.gov.au</vt:lpwstr>
      </vt:variant>
      <vt:variant>
        <vt:lpwstr/>
      </vt:variant>
      <vt:variant>
        <vt:i4>2359339</vt:i4>
      </vt:variant>
      <vt:variant>
        <vt:i4>0</vt:i4>
      </vt:variant>
      <vt:variant>
        <vt:i4>0</vt:i4>
      </vt:variant>
      <vt:variant>
        <vt:i4>5</vt:i4>
      </vt:variant>
      <vt:variant>
        <vt:lpwstr>https://providers.dffh.vic.gov.au/human-services-standards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Assertive Outreach and Support program requirements</dc:title>
  <dc:subject/>
  <dc:creator>Feodora Fomin (DFFH)</dc:creator>
  <cp:keywords/>
  <dc:description/>
  <cp:lastModifiedBy>Maria Tsekouras (DFFH)</cp:lastModifiedBy>
  <cp:revision>4</cp:revision>
  <cp:lastPrinted>2021-02-02T04:27:00Z</cp:lastPrinted>
  <dcterms:created xsi:type="dcterms:W3CDTF">2024-06-16T23:53:00Z</dcterms:created>
  <dcterms:modified xsi:type="dcterms:W3CDTF">2024-06-18T04:43:00Z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v4 19022021</vt:lpwstr>
  </property>
  <property fmtid="{D5CDD505-2E9C-101B-9397-08002B2CF9AE}" pid="5" name="Metatag">
    <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2024-06-14T03:07:34Z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e47f47bf-87f9-4a6b-a22a-8b9b4772ccd1</vt:lpwstr>
  </property>
  <property fmtid="{D5CDD505-2E9C-101B-9397-08002B2CF9AE}" pid="13" name="MSIP_Label_43e64453-338c-4f93-8a4d-0039a0a41f2a_ContentBits">
    <vt:lpwstr>2</vt:lpwstr>
  </property>
</Properties>
</file>