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45E3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7F2A147" wp14:editId="4221F9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F008A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1A0029F9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28247744" w14:textId="6DE97354" w:rsidR="00AD784C" w:rsidRPr="00161AA0" w:rsidRDefault="00B379FF" w:rsidP="00EC20FF">
            <w:pPr>
              <w:pStyle w:val="Documenttitle"/>
            </w:pPr>
            <w:r>
              <w:t>How to view your Service Agreement via My Agency</w:t>
            </w:r>
          </w:p>
        </w:tc>
      </w:tr>
      <w:tr w:rsidR="000B2117" w14:paraId="07DF8E40" w14:textId="77777777" w:rsidTr="009C1CB1">
        <w:trPr>
          <w:trHeight w:val="1247"/>
        </w:trPr>
        <w:tc>
          <w:tcPr>
            <w:tcW w:w="7825" w:type="dxa"/>
          </w:tcPr>
          <w:p w14:paraId="1356E6C3" w14:textId="0425A749" w:rsidR="000B2117" w:rsidRPr="00A1389F" w:rsidRDefault="00B379FF" w:rsidP="00CF4148">
            <w:pPr>
              <w:pStyle w:val="Documentsubtitle"/>
            </w:pPr>
            <w:r>
              <w:t>Funded Agency Channel</w:t>
            </w:r>
          </w:p>
        </w:tc>
      </w:tr>
      <w:tr w:rsidR="00CF4148" w14:paraId="6E326A63" w14:textId="77777777" w:rsidTr="00CF4148">
        <w:trPr>
          <w:trHeight w:val="284"/>
        </w:trPr>
        <w:tc>
          <w:tcPr>
            <w:tcW w:w="7825" w:type="dxa"/>
          </w:tcPr>
          <w:p w14:paraId="2660E4B3" w14:textId="77777777" w:rsidR="00CF4148" w:rsidRPr="00250DC4" w:rsidRDefault="001B36FD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660B32">
              <w:t>OFFICIAL</w:t>
            </w:r>
            <w:r>
              <w:fldChar w:fldCharType="end"/>
            </w:r>
          </w:p>
        </w:tc>
      </w:tr>
    </w:tbl>
    <w:sdt>
      <w:sdtPr>
        <w:rPr>
          <w:b w:val="0"/>
          <w:color w:val="auto"/>
          <w:sz w:val="21"/>
          <w:szCs w:val="20"/>
        </w:rPr>
        <w:id w:val="-177554446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4A4BA7A" w14:textId="65DC2F79" w:rsidR="00FB5996" w:rsidRPr="008F53A8" w:rsidRDefault="00FB5996" w:rsidP="00927402">
          <w:pPr>
            <w:pStyle w:val="TOCheadingfactsheet"/>
            <w:rPr>
              <w:rFonts w:cs="Arial"/>
            </w:rPr>
          </w:pPr>
          <w:r w:rsidRPr="00927402">
            <w:t>Contents</w:t>
          </w:r>
        </w:p>
        <w:p w14:paraId="38D79B4B" w14:textId="1F9552E1" w:rsidR="0059511C" w:rsidRDefault="00FB599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266482" w:history="1">
            <w:r w:rsidR="0059511C" w:rsidRPr="002E16CB">
              <w:rPr>
                <w:rStyle w:val="Hyperlink"/>
                <w:noProof/>
              </w:rPr>
              <w:t>Logging into My Agency</w:t>
            </w:r>
            <w:r w:rsidR="0059511C">
              <w:rPr>
                <w:noProof/>
                <w:webHidden/>
              </w:rPr>
              <w:tab/>
            </w:r>
            <w:r w:rsidR="0059511C">
              <w:rPr>
                <w:noProof/>
                <w:webHidden/>
              </w:rPr>
              <w:fldChar w:fldCharType="begin"/>
            </w:r>
            <w:r w:rsidR="0059511C">
              <w:rPr>
                <w:noProof/>
                <w:webHidden/>
              </w:rPr>
              <w:instrText xml:space="preserve"> PAGEREF _Toc129266482 \h </w:instrText>
            </w:r>
            <w:r w:rsidR="0059511C">
              <w:rPr>
                <w:noProof/>
                <w:webHidden/>
              </w:rPr>
            </w:r>
            <w:r w:rsidR="0059511C">
              <w:rPr>
                <w:noProof/>
                <w:webHidden/>
              </w:rPr>
              <w:fldChar w:fldCharType="separate"/>
            </w:r>
            <w:r w:rsidR="0059511C">
              <w:rPr>
                <w:noProof/>
                <w:webHidden/>
              </w:rPr>
              <w:t>1</w:t>
            </w:r>
            <w:r w:rsidR="0059511C">
              <w:rPr>
                <w:noProof/>
                <w:webHidden/>
              </w:rPr>
              <w:fldChar w:fldCharType="end"/>
            </w:r>
          </w:hyperlink>
        </w:p>
        <w:p w14:paraId="426D66AF" w14:textId="7AEC34B2" w:rsidR="0059511C" w:rsidRDefault="001B36F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29266483" w:history="1">
            <w:r w:rsidR="0059511C" w:rsidRPr="002E16CB">
              <w:rPr>
                <w:rStyle w:val="Hyperlink"/>
                <w:noProof/>
              </w:rPr>
              <w:t>Opening the Agreement</w:t>
            </w:r>
            <w:r w:rsidR="0059511C">
              <w:rPr>
                <w:noProof/>
                <w:webHidden/>
              </w:rPr>
              <w:tab/>
            </w:r>
            <w:r w:rsidR="0059511C">
              <w:rPr>
                <w:noProof/>
                <w:webHidden/>
              </w:rPr>
              <w:fldChar w:fldCharType="begin"/>
            </w:r>
            <w:r w:rsidR="0059511C">
              <w:rPr>
                <w:noProof/>
                <w:webHidden/>
              </w:rPr>
              <w:instrText xml:space="preserve"> PAGEREF _Toc129266483 \h </w:instrText>
            </w:r>
            <w:r w:rsidR="0059511C">
              <w:rPr>
                <w:noProof/>
                <w:webHidden/>
              </w:rPr>
            </w:r>
            <w:r w:rsidR="0059511C">
              <w:rPr>
                <w:noProof/>
                <w:webHidden/>
              </w:rPr>
              <w:fldChar w:fldCharType="separate"/>
            </w:r>
            <w:r w:rsidR="0059511C">
              <w:rPr>
                <w:noProof/>
                <w:webHidden/>
              </w:rPr>
              <w:t>2</w:t>
            </w:r>
            <w:r w:rsidR="0059511C">
              <w:rPr>
                <w:noProof/>
                <w:webHidden/>
              </w:rPr>
              <w:fldChar w:fldCharType="end"/>
            </w:r>
          </w:hyperlink>
        </w:p>
        <w:p w14:paraId="7A092AA0" w14:textId="523E4B35" w:rsidR="0059511C" w:rsidRDefault="001B36F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29266484" w:history="1">
            <w:r w:rsidR="0059511C" w:rsidRPr="002E16CB">
              <w:rPr>
                <w:rStyle w:val="Hyperlink"/>
                <w:noProof/>
              </w:rPr>
              <w:t>Navigation tips</w:t>
            </w:r>
            <w:r w:rsidR="0059511C">
              <w:rPr>
                <w:noProof/>
                <w:webHidden/>
              </w:rPr>
              <w:tab/>
            </w:r>
            <w:r w:rsidR="0059511C">
              <w:rPr>
                <w:noProof/>
                <w:webHidden/>
              </w:rPr>
              <w:fldChar w:fldCharType="begin"/>
            </w:r>
            <w:r w:rsidR="0059511C">
              <w:rPr>
                <w:noProof/>
                <w:webHidden/>
              </w:rPr>
              <w:instrText xml:space="preserve"> PAGEREF _Toc129266484 \h </w:instrText>
            </w:r>
            <w:r w:rsidR="0059511C">
              <w:rPr>
                <w:noProof/>
                <w:webHidden/>
              </w:rPr>
            </w:r>
            <w:r w:rsidR="0059511C">
              <w:rPr>
                <w:noProof/>
                <w:webHidden/>
              </w:rPr>
              <w:fldChar w:fldCharType="separate"/>
            </w:r>
            <w:r w:rsidR="0059511C">
              <w:rPr>
                <w:noProof/>
                <w:webHidden/>
              </w:rPr>
              <w:t>2</w:t>
            </w:r>
            <w:r w:rsidR="0059511C">
              <w:rPr>
                <w:noProof/>
                <w:webHidden/>
              </w:rPr>
              <w:fldChar w:fldCharType="end"/>
            </w:r>
          </w:hyperlink>
        </w:p>
        <w:p w14:paraId="6E92CF22" w14:textId="4CB54146" w:rsidR="00FB5996" w:rsidRDefault="00FB5996">
          <w:r>
            <w:rPr>
              <w:b/>
              <w:bCs/>
              <w:noProof/>
            </w:rPr>
            <w:fldChar w:fldCharType="end"/>
          </w:r>
        </w:p>
      </w:sdtContent>
    </w:sdt>
    <w:p w14:paraId="7ADFAC4F" w14:textId="46CC3A89" w:rsidR="00F00B87" w:rsidRDefault="00F00B87" w:rsidP="00F00B87">
      <w:pPr>
        <w:pStyle w:val="Heading3"/>
      </w:pPr>
      <w:bookmarkStart w:id="0" w:name="_Toc129266482"/>
      <w:r>
        <w:t>Logging into My Agency</w:t>
      </w:r>
      <w:bookmarkEnd w:id="0"/>
    </w:p>
    <w:p w14:paraId="4CEB4BC1" w14:textId="3366693A" w:rsidR="00652E38" w:rsidRDefault="001D5145" w:rsidP="00652E38">
      <w:pPr>
        <w:pStyle w:val="Body"/>
      </w:pPr>
      <w:r>
        <w:t>G</w:t>
      </w:r>
      <w:r w:rsidR="00652E38" w:rsidRPr="00652E38">
        <w:t xml:space="preserve">o to the </w:t>
      </w:r>
      <w:r w:rsidR="00652E38" w:rsidRPr="00652E38">
        <w:rPr>
          <w:b/>
          <w:bCs/>
        </w:rPr>
        <w:t xml:space="preserve">Funded Agency Channel </w:t>
      </w:r>
      <w:r w:rsidR="00652E38" w:rsidRPr="00652E38">
        <w:t>website:</w:t>
      </w:r>
      <w:r w:rsidR="00EF7589">
        <w:t xml:space="preserve"> </w:t>
      </w:r>
      <w:hyperlink r:id="rId18" w:history="1">
        <w:r w:rsidR="00652E38" w:rsidRPr="00493A16">
          <w:rPr>
            <w:rStyle w:val="Hyperlink"/>
          </w:rPr>
          <w:t>https://fac.dffh.vic.gov.au</w:t>
        </w:r>
      </w:hyperlink>
    </w:p>
    <w:p w14:paraId="2DA20510" w14:textId="00F51C94" w:rsidR="00652E38" w:rsidRPr="001A5264" w:rsidRDefault="00652E38" w:rsidP="00652E38">
      <w:pPr>
        <w:pStyle w:val="Body"/>
      </w:pPr>
      <w:r w:rsidRPr="00652E38">
        <w:t xml:space="preserve">Scroll down </w:t>
      </w:r>
      <w:r w:rsidR="00EF7589">
        <w:t xml:space="preserve">and </w:t>
      </w:r>
      <w:r w:rsidRPr="00652E38">
        <w:t>Click on ‘</w:t>
      </w:r>
      <w:hyperlink r:id="rId19" w:history="1">
        <w:r w:rsidRPr="001A5264">
          <w:rPr>
            <w:rStyle w:val="Hyperlink"/>
            <w:b/>
            <w:bCs/>
          </w:rPr>
          <w:t>My Agency login – non DHHS staff’</w:t>
        </w:r>
      </w:hyperlink>
      <w:r w:rsidRPr="00652E38">
        <w:rPr>
          <w:b/>
          <w:bCs/>
        </w:rPr>
        <w:t xml:space="preserve"> </w:t>
      </w:r>
      <w:r w:rsidR="001A5264" w:rsidRPr="001A5264">
        <w:t>&lt;https://hns.dhs.vic.gov.au/facadmin/home.aspx&gt;</w:t>
      </w:r>
    </w:p>
    <w:p w14:paraId="3BA913F3" w14:textId="263298BD" w:rsidR="00652E38" w:rsidRPr="00652E38" w:rsidRDefault="00652E38" w:rsidP="00652E38">
      <w:pPr>
        <w:pStyle w:val="Body"/>
      </w:pPr>
      <w:r w:rsidRPr="00652E38">
        <w:t> </w:t>
      </w:r>
      <w:r w:rsidR="00D0499C">
        <w:rPr>
          <w:noProof/>
        </w:rPr>
        <w:drawing>
          <wp:inline distT="0" distB="0" distL="0" distR="0" wp14:anchorId="7E1A6432" wp14:editId="6C10E758">
            <wp:extent cx="2608580" cy="1378429"/>
            <wp:effectExtent l="19050" t="19050" r="20320" b="12700"/>
            <wp:docPr id="1" name="Picture 1" descr="Screen shot of My Agency login for non DFFH and DH staff til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 shot of My Agency login for non DFFH and DH staff tile">
                      <a:hlinkClick r:id="rId19"/>
                    </pic:cNvPr>
                    <pic:cNvPicPr/>
                  </pic:nvPicPr>
                  <pic:blipFill rotWithShape="1">
                    <a:blip r:embed="rId20"/>
                    <a:srcRect b="3475"/>
                    <a:stretch/>
                  </pic:blipFill>
                  <pic:spPr bwMode="auto">
                    <a:xfrm>
                      <a:off x="0" y="0"/>
                      <a:ext cx="2609524" cy="13789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F22A6" w14:textId="39ACEF62" w:rsidR="00652E38" w:rsidRPr="00652E38" w:rsidRDefault="00652E38" w:rsidP="00652E38">
      <w:pPr>
        <w:pStyle w:val="Body"/>
      </w:pPr>
      <w:r w:rsidRPr="00F00B87">
        <w:t>L</w:t>
      </w:r>
      <w:r w:rsidRPr="00652E38">
        <w:t xml:space="preserve">og into </w:t>
      </w:r>
      <w:r w:rsidRPr="00F00B87">
        <w:t>the</w:t>
      </w:r>
      <w:r w:rsidRPr="00652E38">
        <w:t xml:space="preserve"> eBusiness portal</w:t>
      </w:r>
      <w:r w:rsidRPr="00F00B87">
        <w:t xml:space="preserve"> using the credentials received when you registered for access. </w:t>
      </w:r>
    </w:p>
    <w:p w14:paraId="22911E30" w14:textId="323D359E" w:rsidR="00652E38" w:rsidRPr="00652E38" w:rsidRDefault="00652E38" w:rsidP="00652E38">
      <w:pPr>
        <w:pStyle w:val="Body"/>
      </w:pPr>
      <w:r w:rsidRPr="00652E38">
        <w:t xml:space="preserve">Should you need to reset your password, please contact </w:t>
      </w:r>
      <w:r w:rsidRPr="00F00B87">
        <w:t>eBusiness</w:t>
      </w:r>
      <w:r w:rsidRPr="00652E38">
        <w:t xml:space="preserve"> on 1300 799 470 (option 1 then 4).</w:t>
      </w:r>
    </w:p>
    <w:p w14:paraId="24C15DC5" w14:textId="04C4103E" w:rsidR="00EF7589" w:rsidRDefault="00652E38" w:rsidP="00EF7589">
      <w:pPr>
        <w:pStyle w:val="Body"/>
      </w:pPr>
      <w:r w:rsidRPr="00652E38">
        <w:t xml:space="preserve">Click on the </w:t>
      </w:r>
      <w:r w:rsidRPr="00652E38">
        <w:rPr>
          <w:b/>
          <w:bCs/>
        </w:rPr>
        <w:t xml:space="preserve">Funded Agency Channel </w:t>
      </w:r>
      <w:r w:rsidR="00EF7589">
        <w:t>under</w:t>
      </w:r>
      <w:r w:rsidR="00EF7589" w:rsidRPr="00EF7589">
        <w:rPr>
          <w:b/>
          <w:bCs/>
        </w:rPr>
        <w:t xml:space="preserve"> </w:t>
      </w:r>
      <w:r w:rsidR="00EF7589" w:rsidRPr="00652E38">
        <w:rPr>
          <w:b/>
          <w:bCs/>
        </w:rPr>
        <w:t>My Applications</w:t>
      </w:r>
    </w:p>
    <w:p w14:paraId="3E756ECE" w14:textId="77777777" w:rsidR="00EF7589" w:rsidRDefault="00652E38" w:rsidP="00652E38">
      <w:pPr>
        <w:pStyle w:val="Body"/>
        <w:rPr>
          <w:noProof/>
        </w:rPr>
      </w:pPr>
      <w:r w:rsidRPr="00652E38">
        <w:t>Y</w:t>
      </w:r>
      <w:r w:rsidR="00EF7589" w:rsidRPr="00F00B87">
        <w:t>o</w:t>
      </w:r>
      <w:r w:rsidRPr="00652E38">
        <w:t>u are now in</w:t>
      </w:r>
      <w:r w:rsidRPr="00652E38">
        <w:rPr>
          <w:b/>
          <w:bCs/>
        </w:rPr>
        <w:t xml:space="preserve"> My Agency.</w:t>
      </w:r>
      <w:r w:rsidRPr="00652E38">
        <w:t xml:space="preserve"> Click on the </w:t>
      </w:r>
      <w:r w:rsidRPr="00652E38">
        <w:rPr>
          <w:b/>
          <w:bCs/>
        </w:rPr>
        <w:t>Service Agreement Module</w:t>
      </w:r>
      <w:r w:rsidRPr="00652E38">
        <w:t xml:space="preserve"> link (as per below)</w:t>
      </w:r>
      <w:r w:rsidR="00EF7589" w:rsidRPr="00EF7589">
        <w:rPr>
          <w:noProof/>
        </w:rPr>
        <w:t xml:space="preserve"> </w:t>
      </w:r>
    </w:p>
    <w:p w14:paraId="3F315F5A" w14:textId="12BED81C" w:rsidR="00652E38" w:rsidRPr="00652E38" w:rsidRDefault="00EF7589" w:rsidP="00652E38">
      <w:pPr>
        <w:pStyle w:val="Body"/>
      </w:pPr>
      <w:r>
        <w:rPr>
          <w:noProof/>
        </w:rPr>
        <w:drawing>
          <wp:inline distT="0" distB="0" distL="0" distR="0" wp14:anchorId="61E25FB8" wp14:editId="03509B1E">
            <wp:extent cx="5494351" cy="2348722"/>
            <wp:effectExtent l="19050" t="19050" r="11430" b="13970"/>
            <wp:docPr id="14" name="Picture 14" descr="Screenshot of My Agency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of My Agency home pag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16319" cy="235811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246D923" w14:textId="26C91BBE" w:rsidR="00247F1F" w:rsidRDefault="00652E38" w:rsidP="00652E38">
      <w:pPr>
        <w:pStyle w:val="Body"/>
        <w:rPr>
          <w:b/>
          <w:bCs/>
        </w:rPr>
      </w:pPr>
      <w:r w:rsidRPr="00652E38">
        <w:lastRenderedPageBreak/>
        <w:t xml:space="preserve">Click on your </w:t>
      </w:r>
      <w:r w:rsidRPr="00652E38">
        <w:rPr>
          <w:b/>
          <w:bCs/>
        </w:rPr>
        <w:t>organisation</w:t>
      </w:r>
      <w:r w:rsidR="00247F1F">
        <w:rPr>
          <w:b/>
          <w:bCs/>
        </w:rPr>
        <w:t>’s</w:t>
      </w:r>
      <w:r w:rsidRPr="00652E38">
        <w:rPr>
          <w:b/>
          <w:bCs/>
        </w:rPr>
        <w:t xml:space="preserve"> name</w:t>
      </w:r>
    </w:p>
    <w:p w14:paraId="34F001D1" w14:textId="0066A16A" w:rsidR="00652E38" w:rsidRPr="00652E38" w:rsidRDefault="00166D0A" w:rsidP="00652E38">
      <w:pPr>
        <w:pStyle w:val="Body"/>
      </w:pPr>
      <w:r>
        <w:rPr>
          <w:noProof/>
        </w:rPr>
        <w:drawing>
          <wp:inline distT="0" distB="0" distL="0" distR="0" wp14:anchorId="3C24404A" wp14:editId="3FAA2F9C">
            <wp:extent cx="5923280" cy="1260236"/>
            <wp:effectExtent l="19050" t="19050" r="20320" b="16510"/>
            <wp:docPr id="19" name="Picture 19" descr="Screenshot displaying the Service Agreement Module (SAM) with the Organisation name hyperlink highligh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creenshot displaying the Service Agreement Module (SAM) with the Organisation name hyperlink highlighted 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60479" cy="12681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5710B52" w14:textId="65AC17BF" w:rsidR="00AD239E" w:rsidRDefault="00713FB3" w:rsidP="00713FB3">
      <w:pPr>
        <w:pStyle w:val="Heading3"/>
      </w:pPr>
      <w:bookmarkStart w:id="1" w:name="_Toc129266483"/>
      <w:r>
        <w:t>Opening the Agreement</w:t>
      </w:r>
      <w:bookmarkEnd w:id="1"/>
    </w:p>
    <w:p w14:paraId="768286BD" w14:textId="29329B00" w:rsidR="00652E38" w:rsidRPr="00652E38" w:rsidRDefault="00F00B87" w:rsidP="00652E38">
      <w:pPr>
        <w:pStyle w:val="Body"/>
      </w:pPr>
      <w:r>
        <w:t>Go to the</w:t>
      </w:r>
      <w:r w:rsidR="00652E38" w:rsidRPr="00652E38">
        <w:t xml:space="preserve"> </w:t>
      </w:r>
      <w:r w:rsidR="00652E38" w:rsidRPr="00652E38">
        <w:rPr>
          <w:b/>
          <w:bCs/>
        </w:rPr>
        <w:t>Contracts tab</w:t>
      </w:r>
      <w:r w:rsidR="00652E38" w:rsidRPr="00652E38">
        <w:t xml:space="preserve"> </w:t>
      </w:r>
      <w:r w:rsidR="00B379FF">
        <w:t xml:space="preserve">and </w:t>
      </w:r>
      <w:r>
        <w:t xml:space="preserve">click </w:t>
      </w:r>
      <w:r w:rsidR="00B379FF">
        <w:t>on the Document Type hyperlink to download/open the document (action performed is browser dependant).</w:t>
      </w:r>
    </w:p>
    <w:p w14:paraId="0877FC5F" w14:textId="46A896F8" w:rsidR="00652E38" w:rsidRPr="00652E38" w:rsidRDefault="00166D0A" w:rsidP="00652E38">
      <w:pPr>
        <w:pStyle w:val="Body"/>
      </w:pPr>
      <w:r>
        <w:rPr>
          <w:noProof/>
        </w:rPr>
        <w:drawing>
          <wp:inline distT="0" distB="0" distL="0" distR="0" wp14:anchorId="4CB488C0" wp14:editId="0A14EDD1">
            <wp:extent cx="6479540" cy="2371090"/>
            <wp:effectExtent l="19050" t="19050" r="16510" b="10160"/>
            <wp:docPr id="21" name="Picture 21" descr="Screenshot displaying the contracts tab  highlighted and the Document Type field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creenshot displaying the contracts tab  highlighted and the Document Type field highligh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7109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B5628C1" w14:textId="3123A436" w:rsidR="00F00B87" w:rsidRDefault="00713FB3" w:rsidP="00713FB3">
      <w:pPr>
        <w:pStyle w:val="Heading3"/>
      </w:pPr>
      <w:bookmarkStart w:id="2" w:name="_Toc129266484"/>
      <w:r>
        <w:t>Navigation tips</w:t>
      </w:r>
      <w:bookmarkEnd w:id="2"/>
    </w:p>
    <w:p w14:paraId="7E1977CA" w14:textId="2170B17F" w:rsidR="00652E38" w:rsidRPr="00652E38" w:rsidRDefault="00652E38" w:rsidP="00652E38">
      <w:pPr>
        <w:pStyle w:val="Body"/>
      </w:pPr>
      <w:r w:rsidRPr="00652E38">
        <w:t>Click</w:t>
      </w:r>
      <w:r w:rsidR="00166D0A">
        <w:t>ing</w:t>
      </w:r>
      <w:r w:rsidRPr="00652E38">
        <w:t xml:space="preserve"> on the right side of </w:t>
      </w:r>
      <w:r w:rsidRPr="00652E38">
        <w:rPr>
          <w:b/>
          <w:bCs/>
        </w:rPr>
        <w:t>'Version #'</w:t>
      </w:r>
      <w:r w:rsidR="00166D0A">
        <w:t xml:space="preserve"> will display the sort control to enable you to sort by Version #</w:t>
      </w:r>
    </w:p>
    <w:p w14:paraId="321571D3" w14:textId="5BC7D548" w:rsidR="00652E38" w:rsidRPr="00652E38" w:rsidRDefault="00166D0A" w:rsidP="00652E38">
      <w:pPr>
        <w:pStyle w:val="Body"/>
      </w:pPr>
      <w:r>
        <w:rPr>
          <w:noProof/>
        </w:rPr>
        <w:drawing>
          <wp:inline distT="0" distB="0" distL="0" distR="0" wp14:anchorId="1C4E0BE4" wp14:editId="3AA45DE3">
            <wp:extent cx="2666667" cy="676190"/>
            <wp:effectExtent l="0" t="0" r="0" b="0"/>
            <wp:docPr id="20" name="Picture 20" descr="Screenshot displaying the sort control on the fields in the 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creenshot displaying the sort control on the fields in the SAM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7479E" w14:textId="172DADE6" w:rsidR="00652E38" w:rsidRPr="00652E38" w:rsidRDefault="00166D0A" w:rsidP="00652E38">
      <w:pPr>
        <w:pStyle w:val="Body"/>
      </w:pPr>
      <w:r>
        <w:t xml:space="preserve">If there are more than 5 records on this screen, you can view further screens by using the down arrows, or you can </w:t>
      </w:r>
      <w:r w:rsidR="00B379FF">
        <w:t xml:space="preserve">click on the Show More/Show Less control to expand the view to 20 records. </w:t>
      </w:r>
    </w:p>
    <w:p w14:paraId="34C32DF9" w14:textId="0E004A60" w:rsidR="00652E38" w:rsidRPr="00652E38" w:rsidRDefault="00652E38" w:rsidP="00652E38">
      <w:pPr>
        <w:pStyle w:val="Body"/>
      </w:pPr>
      <w:r w:rsidRPr="00652E38">
        <w:rPr>
          <w:noProof/>
        </w:rPr>
        <w:drawing>
          <wp:inline distT="0" distB="0" distL="0" distR="0" wp14:anchorId="5F07303C" wp14:editId="6BDD660A">
            <wp:extent cx="2353310" cy="636270"/>
            <wp:effectExtent l="19050" t="19050" r="27940" b="11430"/>
            <wp:docPr id="8" name="Picture 8" descr="Screenshot displaying the next screen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displaying the next screen contro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6362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B379FF" w:rsidRPr="00B379FF">
        <w:rPr>
          <w:noProof/>
        </w:rPr>
        <w:t xml:space="preserve"> </w:t>
      </w:r>
      <w:r w:rsidR="00B379FF">
        <w:rPr>
          <w:noProof/>
        </w:rPr>
        <w:drawing>
          <wp:inline distT="0" distB="0" distL="0" distR="0" wp14:anchorId="157C0EED" wp14:editId="6B40C32F">
            <wp:extent cx="2076190" cy="800000"/>
            <wp:effectExtent l="19050" t="19050" r="19685" b="19685"/>
            <wp:docPr id="22" name="Picture 22" descr="Screenshot displaying the show more/show less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creenshot displaying the show more/show less control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8000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EC77E6D" w14:textId="77777777" w:rsidR="00652E38" w:rsidRPr="00652E38" w:rsidRDefault="00652E38" w:rsidP="00652E38">
      <w:pPr>
        <w:pStyle w:val="Body"/>
      </w:pPr>
    </w:p>
    <w:p w14:paraId="2765AAA4" w14:textId="6DBEF242" w:rsidR="00B379FF" w:rsidRDefault="00B379FF" w:rsidP="00B379FF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4C97"/>
        </w:rPr>
      </w:pPr>
      <w:r>
        <w:t xml:space="preserve">To receive this document in another format, phone </w:t>
      </w:r>
      <w:r>
        <w:rPr>
          <w:rFonts w:cs="Arial"/>
          <w:szCs w:val="24"/>
        </w:rPr>
        <w:t>1</w:t>
      </w:r>
      <w:r>
        <w:rPr>
          <w:rFonts w:cs="Arial"/>
          <w:color w:val="0A0A0A"/>
          <w:szCs w:val="24"/>
          <w:shd w:val="clear" w:color="auto" w:fill="FFFFFF"/>
        </w:rPr>
        <w:t>300 799 470</w:t>
      </w:r>
      <w:r>
        <w:rPr>
          <w:rFonts w:cs="Arial"/>
          <w:szCs w:val="24"/>
        </w:rPr>
        <w:t>,</w:t>
      </w:r>
      <w:r>
        <w:t xml:space="preserve"> using the National Relay Service 13 36 77 if required, or email </w:t>
      </w:r>
      <w:hyperlink r:id="rId27" w:history="1">
        <w:r w:rsidR="00ED2FD0" w:rsidRPr="00493A16">
          <w:rPr>
            <w:rStyle w:val="Hyperlink"/>
          </w:rPr>
          <w:t>FAC@dffh.vic.gov.au</w:t>
        </w:r>
      </w:hyperlink>
      <w:r>
        <w:t xml:space="preserve"> &lt;</w:t>
      </w:r>
      <w:r w:rsidR="00ED2FD0">
        <w:t>FAC</w:t>
      </w:r>
      <w:r>
        <w:t>@dffh.vic.gov.au&gt;.</w:t>
      </w:r>
    </w:p>
    <w:p w14:paraId="02502FA5" w14:textId="77777777" w:rsidR="00B379FF" w:rsidRDefault="00B379FF" w:rsidP="00B379F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Authorised and published by the Victorian Government, 1 Treasury Place, Melbourne.</w:t>
      </w:r>
    </w:p>
    <w:p w14:paraId="59408D27" w14:textId="7045DF1D" w:rsidR="00B379FF" w:rsidRDefault="00B379FF" w:rsidP="00B379F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© State of Victoria, Australia, Department of Families, Fairness and Housing, </w:t>
      </w:r>
      <w:r w:rsidR="001D5145">
        <w:rPr>
          <w:color w:val="004C97"/>
          <w:sz w:val="24"/>
          <w:szCs w:val="24"/>
        </w:rPr>
        <w:t>December</w:t>
      </w:r>
      <w:r>
        <w:rPr>
          <w:color w:val="004C97"/>
          <w:sz w:val="24"/>
          <w:szCs w:val="24"/>
        </w:rPr>
        <w:t xml:space="preserve"> 2022</w:t>
      </w:r>
    </w:p>
    <w:sectPr w:rsidR="00B379FF" w:rsidSect="009816AD">
      <w:type w:val="continuous"/>
      <w:pgSz w:w="11906" w:h="16838" w:code="9"/>
      <w:pgMar w:top="1418" w:right="851" w:bottom="1135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72C1" w14:textId="77777777" w:rsidR="00700CC9" w:rsidRDefault="00700CC9">
      <w:r>
        <w:separator/>
      </w:r>
    </w:p>
    <w:p w14:paraId="3615173A" w14:textId="77777777" w:rsidR="00700CC9" w:rsidRDefault="00700CC9"/>
  </w:endnote>
  <w:endnote w:type="continuationSeparator" w:id="0">
    <w:p w14:paraId="5525D788" w14:textId="77777777" w:rsidR="00700CC9" w:rsidRDefault="00700CC9">
      <w:r>
        <w:continuationSeparator/>
      </w:r>
    </w:p>
    <w:p w14:paraId="27CA6874" w14:textId="77777777" w:rsidR="00700CC9" w:rsidRDefault="00700CC9"/>
  </w:endnote>
  <w:endnote w:type="continuationNotice" w:id="1">
    <w:p w14:paraId="33B82990" w14:textId="77777777" w:rsidR="00157E3A" w:rsidRDefault="00157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2F37" w14:textId="77777777" w:rsidR="00B45150" w:rsidRDefault="00B4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9FA0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2EE18755" wp14:editId="1D11A145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64A24B" wp14:editId="57B2E2F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80C0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4A2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580C0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58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4BB42FB" wp14:editId="1F0551B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AF30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B42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CAAF30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1802" w14:textId="77777777" w:rsidR="00700CC9" w:rsidRDefault="00700CC9" w:rsidP="00207717">
      <w:pPr>
        <w:spacing w:before="120"/>
      </w:pPr>
      <w:r>
        <w:separator/>
      </w:r>
    </w:p>
  </w:footnote>
  <w:footnote w:type="continuationSeparator" w:id="0">
    <w:p w14:paraId="7723C8A5" w14:textId="77777777" w:rsidR="00700CC9" w:rsidRDefault="00700CC9">
      <w:r>
        <w:continuationSeparator/>
      </w:r>
    </w:p>
    <w:p w14:paraId="32D55F86" w14:textId="77777777" w:rsidR="00700CC9" w:rsidRDefault="00700CC9"/>
  </w:footnote>
  <w:footnote w:type="continuationNotice" w:id="1">
    <w:p w14:paraId="68040D00" w14:textId="77777777" w:rsidR="00157E3A" w:rsidRDefault="00157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C443" w14:textId="77777777" w:rsidR="00B45150" w:rsidRDefault="00B4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2FA5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053C" w14:textId="77777777" w:rsidR="00B45150" w:rsidRDefault="00B4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7695880">
    <w:abstractNumId w:val="10"/>
  </w:num>
  <w:num w:numId="2" w16cid:durableId="161355826">
    <w:abstractNumId w:val="17"/>
  </w:num>
  <w:num w:numId="3" w16cid:durableId="981422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512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0653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548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65084">
    <w:abstractNumId w:val="21"/>
  </w:num>
  <w:num w:numId="8" w16cid:durableId="1685857234">
    <w:abstractNumId w:val="16"/>
  </w:num>
  <w:num w:numId="9" w16cid:durableId="834952831">
    <w:abstractNumId w:val="20"/>
  </w:num>
  <w:num w:numId="10" w16cid:durableId="443233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714065">
    <w:abstractNumId w:val="22"/>
  </w:num>
  <w:num w:numId="12" w16cid:durableId="4867451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102868">
    <w:abstractNumId w:val="18"/>
  </w:num>
  <w:num w:numId="14" w16cid:durableId="12039769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12504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0565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088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5308934">
    <w:abstractNumId w:val="24"/>
  </w:num>
  <w:num w:numId="19" w16cid:durableId="1398743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1206397">
    <w:abstractNumId w:val="14"/>
  </w:num>
  <w:num w:numId="21" w16cid:durableId="1514488388">
    <w:abstractNumId w:val="12"/>
  </w:num>
  <w:num w:numId="22" w16cid:durableId="512756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788533">
    <w:abstractNumId w:val="15"/>
  </w:num>
  <w:num w:numId="24" w16cid:durableId="674499305">
    <w:abstractNumId w:val="25"/>
  </w:num>
  <w:num w:numId="25" w16cid:durableId="811673076">
    <w:abstractNumId w:val="23"/>
  </w:num>
  <w:num w:numId="26" w16cid:durableId="1421754478">
    <w:abstractNumId w:val="19"/>
  </w:num>
  <w:num w:numId="27" w16cid:durableId="2146315775">
    <w:abstractNumId w:val="11"/>
  </w:num>
  <w:num w:numId="28" w16cid:durableId="534124054">
    <w:abstractNumId w:val="26"/>
  </w:num>
  <w:num w:numId="29" w16cid:durableId="1559510356">
    <w:abstractNumId w:val="9"/>
  </w:num>
  <w:num w:numId="30" w16cid:durableId="2053966167">
    <w:abstractNumId w:val="7"/>
  </w:num>
  <w:num w:numId="31" w16cid:durableId="1018240912">
    <w:abstractNumId w:val="6"/>
  </w:num>
  <w:num w:numId="32" w16cid:durableId="697973367">
    <w:abstractNumId w:val="5"/>
  </w:num>
  <w:num w:numId="33" w16cid:durableId="1303773603">
    <w:abstractNumId w:val="4"/>
  </w:num>
  <w:num w:numId="34" w16cid:durableId="128862885">
    <w:abstractNumId w:val="8"/>
  </w:num>
  <w:num w:numId="35" w16cid:durableId="1108354088">
    <w:abstractNumId w:val="3"/>
  </w:num>
  <w:num w:numId="36" w16cid:durableId="586697437">
    <w:abstractNumId w:val="2"/>
  </w:num>
  <w:num w:numId="37" w16cid:durableId="1429892013">
    <w:abstractNumId w:val="1"/>
  </w:num>
  <w:num w:numId="38" w16cid:durableId="1755779022">
    <w:abstractNumId w:val="0"/>
  </w:num>
  <w:num w:numId="39" w16cid:durableId="12655008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2"/>
    <w:rsid w:val="00000719"/>
    <w:rsid w:val="00002D68"/>
    <w:rsid w:val="00003403"/>
    <w:rsid w:val="00005347"/>
    <w:rsid w:val="000072B6"/>
    <w:rsid w:val="0001021B"/>
    <w:rsid w:val="00010DB3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57E3A"/>
    <w:rsid w:val="00161939"/>
    <w:rsid w:val="00161AA0"/>
    <w:rsid w:val="00161D2E"/>
    <w:rsid w:val="00161F3E"/>
    <w:rsid w:val="00162093"/>
    <w:rsid w:val="00162CA9"/>
    <w:rsid w:val="00165459"/>
    <w:rsid w:val="00165A57"/>
    <w:rsid w:val="00166D0A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5264"/>
    <w:rsid w:val="001B058F"/>
    <w:rsid w:val="001B36FD"/>
    <w:rsid w:val="001B6B96"/>
    <w:rsid w:val="001B7174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145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F1F"/>
    <w:rsid w:val="00250960"/>
    <w:rsid w:val="00250DC4"/>
    <w:rsid w:val="00251343"/>
    <w:rsid w:val="002536A4"/>
    <w:rsid w:val="00254F58"/>
    <w:rsid w:val="00257C94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511C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5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E38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0CC9"/>
    <w:rsid w:val="007013EF"/>
    <w:rsid w:val="007055BD"/>
    <w:rsid w:val="00713FB3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AED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78D2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D5F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AD4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46F3"/>
    <w:rsid w:val="008E7A0A"/>
    <w:rsid w:val="008E7B49"/>
    <w:rsid w:val="008F53A8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27402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16AD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2494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39E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9FF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DFE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05C7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99C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1AE5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2FD0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EF7589"/>
    <w:rsid w:val="00F0063D"/>
    <w:rsid w:val="00F00B87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996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425E7D"/>
  <w15:docId w15:val="{143793A8-55C8-4495-B0E4-787022AD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B599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fac.dffh.vic.gov.au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ns.dhs.vic.gov.au/facadmin/home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hyperlink" Target="mailto:FAC@dff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ample_x0020_1a_x0020_Commitment_x0020_1_x002d_E5FS19_x0020_Approvals xmlns="a0a1cdb3-76af-40bd-93b0-f7d150250ba2" xsi:nil="true"/>
    <lcf76f155ced4ddcb4097134ff3c332f xmlns="a0a1cdb3-76af-40bd-93b0-f7d150250ba2">
      <Terms xmlns="http://schemas.microsoft.com/office/infopath/2007/PartnerControls"/>
    </lcf76f155ced4ddcb4097134ff3c332f>
    <SharedWithUsers xmlns="2fd516b9-533a-4c39-aa95-d1ccfc9bb0d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928E69A4834185E17A346BD03023" ma:contentTypeVersion="18" ma:contentTypeDescription="Create a new document." ma:contentTypeScope="" ma:versionID="942835e63697caa2bd473afd1e03d6e5">
  <xsd:schema xmlns:xsd="http://www.w3.org/2001/XMLSchema" xmlns:xs="http://www.w3.org/2001/XMLSchema" xmlns:p="http://schemas.microsoft.com/office/2006/metadata/properties" xmlns:ns2="a0a1cdb3-76af-40bd-93b0-f7d150250ba2" xmlns:ns3="2fd516b9-533a-4c39-aa95-d1ccfc9bb0de" xmlns:ns4="5ce0f2b5-5be5-4508-bce9-d7011ece0659" targetNamespace="http://schemas.microsoft.com/office/2006/metadata/properties" ma:root="true" ma:fieldsID="bb6a39d688962e3ee9f1d8c63496e6f9" ns2:_="" ns3:_="" ns4:_="">
    <xsd:import namespace="a0a1cdb3-76af-40bd-93b0-f7d150250ba2"/>
    <xsd:import namespace="2fd516b9-533a-4c39-aa95-d1ccfc9bb0d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ample_x0020_1a_x0020_Commitment_x0020_1_x002d_E5FS19_x0020_Approva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cdb3-76af-40bd-93b0-f7d15025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ample_x0020_1a_x0020_Commitment_x0020_1_x002d_E5FS19_x0020_Approvals" ma:index="20" nillable="true" ma:displayName="Sample 1a Commitment 1-E5FS19 Approvals" ma:internalName="Sample_x0020_1a_x0020_Commitment_x0020_1_x002d_E5FS19_x0020_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16b9-533a-4c39-aa95-d1ccfc9bb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06e3fb7-3540-46a7-a56d-0ef1490c8c03}" ma:internalName="TaxCatchAll" ma:showField="CatchAllData" ma:web="2fd516b9-533a-4c39-aa95-d1ccfc9bb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0a1cdb3-76af-40bd-93b0-f7d150250ba2"/>
    <ds:schemaRef ds:uri="2fd516b9-533a-4c39-aa95-d1ccfc9bb0de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378A9D-F43A-4332-8302-943B68233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cdb3-76af-40bd-93b0-f7d150250ba2"/>
    <ds:schemaRef ds:uri="2fd516b9-533a-4c39-aa95-d1ccfc9bb0d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purple factsheet</vt:lpstr>
    </vt:vector>
  </TitlesOfParts>
  <Company>Victoria State Government, Department of Familes, Fairness and Housing</Company>
  <LinksUpToDate>false</LinksUpToDate>
  <CharactersWithSpaces>1997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purple factsheet</dc:title>
  <dc:creator>Sarah Alexander (Health)</dc:creator>
  <cp:lastModifiedBy>Jenny A Brown (DFFH)</cp:lastModifiedBy>
  <cp:revision>2</cp:revision>
  <cp:lastPrinted>2021-01-29T05:27:00Z</cp:lastPrinted>
  <dcterms:created xsi:type="dcterms:W3CDTF">2023-12-21T01:40:00Z</dcterms:created>
  <dcterms:modified xsi:type="dcterms:W3CDTF">2023-12-21T01:40:00Z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0x0101001D3D928E69A4834185E17A346BD03023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2021-02-19T08:17:00Z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