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1C72C3">
        <w:trPr>
          <w:trHeight w:val="1418"/>
        </w:trPr>
        <w:tc>
          <w:tcPr>
            <w:tcW w:w="7825" w:type="dxa"/>
          </w:tcPr>
          <w:p w14:paraId="04B3A7DF" w14:textId="77777777" w:rsidR="002C5447" w:rsidRDefault="002C5447" w:rsidP="0016037B">
            <w:pPr>
              <w:pStyle w:val="Documenttitle"/>
            </w:pPr>
          </w:p>
          <w:p w14:paraId="1B06FE4C" w14:textId="23BF808F" w:rsidR="00AD784C" w:rsidRPr="0009050A" w:rsidRDefault="00653890" w:rsidP="0016037B">
            <w:pPr>
              <w:pStyle w:val="Documenttitle"/>
            </w:pPr>
            <w:r>
              <w:t xml:space="preserve">Viewing your remittance advice in the Service Agreement Module </w:t>
            </w:r>
            <w:r w:rsidR="00B30E74">
              <w:t>(SAM)</w:t>
            </w:r>
          </w:p>
        </w:tc>
      </w:tr>
      <w:tr w:rsidR="000B2117" w14:paraId="5DF317EC" w14:textId="77777777" w:rsidTr="002C5447">
        <w:trPr>
          <w:trHeight w:val="515"/>
        </w:trPr>
        <w:tc>
          <w:tcPr>
            <w:tcW w:w="7825" w:type="dxa"/>
          </w:tcPr>
          <w:p w14:paraId="69C24C39" w14:textId="1E3B9884" w:rsidR="000B2117" w:rsidRPr="0016037B" w:rsidRDefault="00A24929" w:rsidP="0016037B">
            <w:pPr>
              <w:pStyle w:val="Documentsubtitle"/>
            </w:pPr>
            <w:r>
              <w:t>Funded Agency Channel</w:t>
            </w:r>
          </w:p>
        </w:tc>
      </w:tr>
      <w:tr w:rsidR="00CF4148" w14:paraId="5F5E6105" w14:textId="77777777" w:rsidTr="001C72C3">
        <w:trPr>
          <w:trHeight w:val="284"/>
        </w:trPr>
        <w:tc>
          <w:tcPr>
            <w:tcW w:w="7825" w:type="dxa"/>
          </w:tcPr>
          <w:p w14:paraId="45D389E8" w14:textId="74334762" w:rsidR="00CF4148" w:rsidRPr="00250DC4" w:rsidRDefault="00F5158A"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6DE0E3A2" w14:textId="6903DB48" w:rsidR="008B10C6" w:rsidRDefault="00AD784C">
      <w:pPr>
        <w:pStyle w:val="TOC2"/>
        <w:rPr>
          <w:rFonts w:asciiTheme="minorHAnsi" w:eastAsiaTheme="minorEastAsia" w:hAnsiTheme="minorHAnsi" w:cstheme="minorBidi"/>
          <w:kern w:val="2"/>
          <w:sz w:val="22"/>
          <w:szCs w:val="22"/>
          <w:lang w:eastAsia="en-AU"/>
          <w14:ligatures w14:val="standardContextual"/>
        </w:rPr>
      </w:pPr>
      <w:r>
        <w:rPr>
          <w:b/>
        </w:rPr>
        <w:fldChar w:fldCharType="begin"/>
      </w:r>
      <w:r>
        <w:instrText xml:space="preserve"> TOC \h \z \t "Heading 1,1,Heading 2,2" </w:instrText>
      </w:r>
      <w:r>
        <w:rPr>
          <w:b/>
        </w:rPr>
        <w:fldChar w:fldCharType="separate"/>
      </w:r>
      <w:hyperlink w:anchor="_Toc150769037" w:history="1">
        <w:r w:rsidR="008B10C6" w:rsidRPr="00DC6E91">
          <w:rPr>
            <w:rStyle w:val="Hyperlink"/>
          </w:rPr>
          <w:t>Log into My Agency</w:t>
        </w:r>
        <w:r w:rsidR="008B10C6">
          <w:rPr>
            <w:webHidden/>
          </w:rPr>
          <w:tab/>
        </w:r>
        <w:r w:rsidR="008B10C6">
          <w:rPr>
            <w:webHidden/>
          </w:rPr>
          <w:fldChar w:fldCharType="begin"/>
        </w:r>
        <w:r w:rsidR="008B10C6">
          <w:rPr>
            <w:webHidden/>
          </w:rPr>
          <w:instrText xml:space="preserve"> PAGEREF _Toc150769037 \h </w:instrText>
        </w:r>
        <w:r w:rsidR="008B10C6">
          <w:rPr>
            <w:webHidden/>
          </w:rPr>
        </w:r>
        <w:r w:rsidR="008B10C6">
          <w:rPr>
            <w:webHidden/>
          </w:rPr>
          <w:fldChar w:fldCharType="separate"/>
        </w:r>
        <w:r w:rsidR="008B10C6">
          <w:rPr>
            <w:webHidden/>
          </w:rPr>
          <w:t>1</w:t>
        </w:r>
        <w:r w:rsidR="008B10C6">
          <w:rPr>
            <w:webHidden/>
          </w:rPr>
          <w:fldChar w:fldCharType="end"/>
        </w:r>
      </w:hyperlink>
    </w:p>
    <w:p w14:paraId="6789AC98" w14:textId="38E46470" w:rsidR="008B10C6" w:rsidRDefault="00F5158A">
      <w:pPr>
        <w:pStyle w:val="TOC2"/>
        <w:rPr>
          <w:rFonts w:asciiTheme="minorHAnsi" w:eastAsiaTheme="minorEastAsia" w:hAnsiTheme="minorHAnsi" w:cstheme="minorBidi"/>
          <w:kern w:val="2"/>
          <w:sz w:val="22"/>
          <w:szCs w:val="22"/>
          <w:lang w:eastAsia="en-AU"/>
          <w14:ligatures w14:val="standardContextual"/>
        </w:rPr>
      </w:pPr>
      <w:hyperlink w:anchor="_Toc150769038" w:history="1">
        <w:r w:rsidR="008B10C6" w:rsidRPr="00DC6E91">
          <w:rPr>
            <w:rStyle w:val="Hyperlink"/>
            <w:rFonts w:cs="Arial"/>
          </w:rPr>
          <w:t>The Service Agreement Module</w:t>
        </w:r>
        <w:r w:rsidR="008B10C6">
          <w:rPr>
            <w:webHidden/>
          </w:rPr>
          <w:tab/>
        </w:r>
        <w:r w:rsidR="008B10C6">
          <w:rPr>
            <w:webHidden/>
          </w:rPr>
          <w:fldChar w:fldCharType="begin"/>
        </w:r>
        <w:r w:rsidR="008B10C6">
          <w:rPr>
            <w:webHidden/>
          </w:rPr>
          <w:instrText xml:space="preserve"> PAGEREF _Toc150769038 \h </w:instrText>
        </w:r>
        <w:r w:rsidR="008B10C6">
          <w:rPr>
            <w:webHidden/>
          </w:rPr>
        </w:r>
        <w:r w:rsidR="008B10C6">
          <w:rPr>
            <w:webHidden/>
          </w:rPr>
          <w:fldChar w:fldCharType="separate"/>
        </w:r>
        <w:r w:rsidR="008B10C6">
          <w:rPr>
            <w:webHidden/>
          </w:rPr>
          <w:t>2</w:t>
        </w:r>
        <w:r w:rsidR="008B10C6">
          <w:rPr>
            <w:webHidden/>
          </w:rPr>
          <w:fldChar w:fldCharType="end"/>
        </w:r>
      </w:hyperlink>
    </w:p>
    <w:p w14:paraId="27AF2F0B" w14:textId="22A37676" w:rsidR="008B10C6" w:rsidRDefault="00F5158A">
      <w:pPr>
        <w:pStyle w:val="TOC2"/>
        <w:rPr>
          <w:rFonts w:asciiTheme="minorHAnsi" w:eastAsiaTheme="minorEastAsia" w:hAnsiTheme="minorHAnsi" w:cstheme="minorBidi"/>
          <w:kern w:val="2"/>
          <w:sz w:val="22"/>
          <w:szCs w:val="22"/>
          <w:lang w:eastAsia="en-AU"/>
          <w14:ligatures w14:val="standardContextual"/>
        </w:rPr>
      </w:pPr>
      <w:hyperlink w:anchor="_Toc150769039" w:history="1">
        <w:r w:rsidR="008B10C6" w:rsidRPr="00DC6E91">
          <w:rPr>
            <w:rStyle w:val="Hyperlink"/>
            <w:rFonts w:cs="Arial"/>
          </w:rPr>
          <w:t>The invoices tab</w:t>
        </w:r>
        <w:r w:rsidR="008B10C6">
          <w:rPr>
            <w:webHidden/>
          </w:rPr>
          <w:tab/>
        </w:r>
        <w:r w:rsidR="008B10C6">
          <w:rPr>
            <w:webHidden/>
          </w:rPr>
          <w:fldChar w:fldCharType="begin"/>
        </w:r>
        <w:r w:rsidR="008B10C6">
          <w:rPr>
            <w:webHidden/>
          </w:rPr>
          <w:instrText xml:space="preserve"> PAGEREF _Toc150769039 \h </w:instrText>
        </w:r>
        <w:r w:rsidR="008B10C6">
          <w:rPr>
            <w:webHidden/>
          </w:rPr>
        </w:r>
        <w:r w:rsidR="008B10C6">
          <w:rPr>
            <w:webHidden/>
          </w:rPr>
          <w:fldChar w:fldCharType="separate"/>
        </w:r>
        <w:r w:rsidR="008B10C6">
          <w:rPr>
            <w:webHidden/>
          </w:rPr>
          <w:t>3</w:t>
        </w:r>
        <w:r w:rsidR="008B10C6">
          <w:rPr>
            <w:webHidden/>
          </w:rPr>
          <w:fldChar w:fldCharType="end"/>
        </w:r>
      </w:hyperlink>
    </w:p>
    <w:p w14:paraId="06AC7B16" w14:textId="798DE5F6" w:rsidR="008B10C6" w:rsidRDefault="00F5158A">
      <w:pPr>
        <w:pStyle w:val="TOC2"/>
        <w:rPr>
          <w:rFonts w:asciiTheme="minorHAnsi" w:eastAsiaTheme="minorEastAsia" w:hAnsiTheme="minorHAnsi" w:cstheme="minorBidi"/>
          <w:kern w:val="2"/>
          <w:sz w:val="22"/>
          <w:szCs w:val="22"/>
          <w:lang w:eastAsia="en-AU"/>
          <w14:ligatures w14:val="standardContextual"/>
        </w:rPr>
      </w:pPr>
      <w:hyperlink w:anchor="_Toc150769040" w:history="1">
        <w:r w:rsidR="008B10C6" w:rsidRPr="00DC6E91">
          <w:rPr>
            <w:rStyle w:val="Hyperlink"/>
          </w:rPr>
          <w:t>Reports</w:t>
        </w:r>
        <w:r w:rsidR="008B10C6">
          <w:rPr>
            <w:webHidden/>
          </w:rPr>
          <w:tab/>
        </w:r>
        <w:r w:rsidR="008B10C6">
          <w:rPr>
            <w:webHidden/>
          </w:rPr>
          <w:fldChar w:fldCharType="begin"/>
        </w:r>
        <w:r w:rsidR="008B10C6">
          <w:rPr>
            <w:webHidden/>
          </w:rPr>
          <w:instrText xml:space="preserve"> PAGEREF _Toc150769040 \h </w:instrText>
        </w:r>
        <w:r w:rsidR="008B10C6">
          <w:rPr>
            <w:webHidden/>
          </w:rPr>
        </w:r>
        <w:r w:rsidR="008B10C6">
          <w:rPr>
            <w:webHidden/>
          </w:rPr>
          <w:fldChar w:fldCharType="separate"/>
        </w:r>
        <w:r w:rsidR="008B10C6">
          <w:rPr>
            <w:webHidden/>
          </w:rPr>
          <w:t>5</w:t>
        </w:r>
        <w:r w:rsidR="008B10C6">
          <w:rPr>
            <w:webHidden/>
          </w:rPr>
          <w:fldChar w:fldCharType="end"/>
        </w:r>
      </w:hyperlink>
    </w:p>
    <w:p w14:paraId="24A10887" w14:textId="21FAB66A" w:rsidR="000B7161" w:rsidRDefault="00AD784C" w:rsidP="005A6EF5">
      <w:pPr>
        <w:pStyle w:val="Heading2"/>
      </w:pPr>
      <w:r>
        <w:fldChar w:fldCharType="end"/>
      </w:r>
      <w:bookmarkStart w:id="0" w:name="_Toc150769037"/>
      <w:r w:rsidR="00FF672F">
        <w:t xml:space="preserve">Log into </w:t>
      </w:r>
      <w:r w:rsidR="000B7161">
        <w:t>My Agency</w:t>
      </w:r>
      <w:bookmarkEnd w:id="0"/>
    </w:p>
    <w:p w14:paraId="324D755E" w14:textId="2B0CB3BE" w:rsidR="005B3AC2" w:rsidRDefault="00AD6B01" w:rsidP="002804A2">
      <w:pPr>
        <w:pStyle w:val="Body"/>
        <w:numPr>
          <w:ilvl w:val="0"/>
          <w:numId w:val="49"/>
        </w:numPr>
      </w:pPr>
      <w:r>
        <w:t xml:space="preserve">Log into the </w:t>
      </w:r>
      <w:hyperlink r:id="rId14">
        <w:r w:rsidR="000B7161" w:rsidRPr="653C99AC">
          <w:rPr>
            <w:rStyle w:val="Hyperlink"/>
          </w:rPr>
          <w:t>eBusiness portal</w:t>
        </w:r>
      </w:hyperlink>
      <w:r w:rsidR="000B7161">
        <w:t xml:space="preserve"> </w:t>
      </w:r>
      <w:r w:rsidR="00CF019B">
        <w:t xml:space="preserve">and </w:t>
      </w:r>
      <w:r w:rsidR="001245B0">
        <w:t xml:space="preserve">under My Applications, </w:t>
      </w:r>
      <w:r w:rsidR="005B3AC2">
        <w:t>click on</w:t>
      </w:r>
      <w:r>
        <w:t xml:space="preserve"> </w:t>
      </w:r>
      <w:r w:rsidR="005B3AC2">
        <w:t>Funded Agency Channel - My Agency.</w:t>
      </w:r>
    </w:p>
    <w:p w14:paraId="627DB0CE" w14:textId="77777777" w:rsidR="00723DCA" w:rsidRDefault="001F25C3" w:rsidP="00723DCA">
      <w:pPr>
        <w:pStyle w:val="Body"/>
        <w:keepNext/>
      </w:pPr>
      <w:r>
        <w:rPr>
          <w:noProof/>
        </w:rPr>
        <w:drawing>
          <wp:inline distT="0" distB="0" distL="0" distR="0" wp14:anchorId="776D12C7" wp14:editId="07169A80">
            <wp:extent cx="6479540" cy="2808605"/>
            <wp:effectExtent l="19050" t="19050" r="16510" b="10795"/>
            <wp:docPr id="566201584" name="Picture 1" descr="Screenshot of the eBusiness Portal once logged in with a red box around the&#10;Funded Agency Channel - My Agency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01584" name="Picture 1" descr="Screenshot of the eBusiness Portal once logged in with a red box around the&#10;Funded Agency Channel - My Agency hyperlink"/>
                    <pic:cNvPicPr/>
                  </pic:nvPicPr>
                  <pic:blipFill>
                    <a:blip r:embed="rId15"/>
                    <a:stretch>
                      <a:fillRect/>
                    </a:stretch>
                  </pic:blipFill>
                  <pic:spPr>
                    <a:xfrm>
                      <a:off x="0" y="0"/>
                      <a:ext cx="6479540" cy="2808605"/>
                    </a:xfrm>
                    <a:prstGeom prst="rect">
                      <a:avLst/>
                    </a:prstGeom>
                    <a:ln>
                      <a:solidFill>
                        <a:schemeClr val="tx1"/>
                      </a:solidFill>
                    </a:ln>
                  </pic:spPr>
                </pic:pic>
              </a:graphicData>
            </a:graphic>
          </wp:inline>
        </w:drawing>
      </w:r>
    </w:p>
    <w:p w14:paraId="7A1C8E41" w14:textId="548C69E3" w:rsidR="001245B0" w:rsidRDefault="00723DCA" w:rsidP="00723DCA">
      <w:pPr>
        <w:pStyle w:val="Caption"/>
      </w:pPr>
      <w:r>
        <w:t xml:space="preserve">Figure </w:t>
      </w:r>
      <w:r>
        <w:fldChar w:fldCharType="begin"/>
      </w:r>
      <w:r>
        <w:instrText>SEQ Figure \* ARABIC</w:instrText>
      </w:r>
      <w:r>
        <w:fldChar w:fldCharType="separate"/>
      </w:r>
      <w:r w:rsidR="00624A78">
        <w:rPr>
          <w:noProof/>
        </w:rPr>
        <w:t>1</w:t>
      </w:r>
      <w:r>
        <w:fldChar w:fldCharType="end"/>
      </w:r>
      <w:r>
        <w:t xml:space="preserve"> Funded Agency Channel - My Agency in the eBusiness Portal</w:t>
      </w:r>
    </w:p>
    <w:p w14:paraId="368F7B68" w14:textId="27BCF8D1" w:rsidR="007624E4" w:rsidRDefault="003A21BC" w:rsidP="005B3AC2">
      <w:pPr>
        <w:pStyle w:val="Body"/>
        <w:rPr>
          <w:rStyle w:val="Strong"/>
          <w:rFonts w:cs="Arial"/>
          <w:b w:val="0"/>
          <w:bCs w:val="0"/>
          <w:color w:val="000000"/>
          <w:szCs w:val="21"/>
        </w:rPr>
      </w:pPr>
      <w:r w:rsidRPr="003A21BC">
        <w:t>If you have forgotten your eBusiness username or password, select </w:t>
      </w:r>
      <w:hyperlink r:id="rId16" w:history="1">
        <w:r w:rsidRPr="003A21BC">
          <w:rPr>
            <w:rStyle w:val="Hyperlink"/>
          </w:rPr>
          <w:t>request username</w:t>
        </w:r>
      </w:hyperlink>
      <w:r w:rsidR="00AC5C0B">
        <w:t xml:space="preserve"> &lt;</w:t>
      </w:r>
      <w:r w:rsidR="00AC5C0B" w:rsidRPr="00AC5C0B">
        <w:t>https://hns.dhs.vic.gov.au/EUSPublic/forgottenUsername.action</w:t>
      </w:r>
      <w:r w:rsidR="00AC5C0B">
        <w:t>&gt;</w:t>
      </w:r>
      <w:r w:rsidRPr="003A21BC">
        <w:t> or </w:t>
      </w:r>
      <w:hyperlink r:id="rId17" w:history="1">
        <w:r w:rsidRPr="003A21BC">
          <w:rPr>
            <w:rStyle w:val="Hyperlink"/>
          </w:rPr>
          <w:t>reset password request</w:t>
        </w:r>
      </w:hyperlink>
      <w:r w:rsidRPr="003A21BC">
        <w:t> </w:t>
      </w:r>
      <w:r w:rsidR="00AC5C0B">
        <w:t>&lt;</w:t>
      </w:r>
      <w:r w:rsidR="00AC5C0B" w:rsidRPr="00AC5C0B">
        <w:t>https://hns.dhs.vic.gov.au/EUSPublic/forgottenPassword.action</w:t>
      </w:r>
      <w:r w:rsidR="00AC5C0B">
        <w:t xml:space="preserve">&gt; </w:t>
      </w:r>
      <w:r w:rsidRPr="003A21BC">
        <w:t>links on the eBusiness Login page</w:t>
      </w:r>
      <w:r w:rsidR="001213FD">
        <w:t xml:space="preserve">, or you can contact </w:t>
      </w:r>
      <w:r w:rsidR="00EC0C1F" w:rsidRPr="00E401A8">
        <w:rPr>
          <w:rStyle w:val="Strong"/>
          <w:rFonts w:cs="Arial"/>
          <w:b w:val="0"/>
          <w:bCs w:val="0"/>
          <w:color w:val="000000"/>
          <w:szCs w:val="21"/>
        </w:rPr>
        <w:t xml:space="preserve">eBusiness on 1300 799 470 (option 1 then 4). You will be provided with a temporary password that you will </w:t>
      </w:r>
      <w:r w:rsidR="00EC0C1F">
        <w:rPr>
          <w:rStyle w:val="Strong"/>
          <w:rFonts w:cs="Arial"/>
          <w:b w:val="0"/>
          <w:bCs w:val="0"/>
          <w:color w:val="000000"/>
          <w:szCs w:val="21"/>
        </w:rPr>
        <w:t xml:space="preserve">need to </w:t>
      </w:r>
      <w:r w:rsidR="00EC0C1F" w:rsidRPr="00E401A8">
        <w:rPr>
          <w:rStyle w:val="Strong"/>
          <w:rFonts w:cs="Arial"/>
          <w:b w:val="0"/>
          <w:bCs w:val="0"/>
          <w:color w:val="000000"/>
          <w:szCs w:val="21"/>
        </w:rPr>
        <w:t>manually change.</w:t>
      </w:r>
    </w:p>
    <w:p w14:paraId="7B7AA5B0" w14:textId="77777777" w:rsidR="002611A0" w:rsidRDefault="002611A0">
      <w:pPr>
        <w:spacing w:after="0" w:line="240" w:lineRule="auto"/>
        <w:rPr>
          <w:b/>
          <w:color w:val="201547"/>
          <w:sz w:val="32"/>
          <w:szCs w:val="28"/>
        </w:rPr>
      </w:pPr>
      <w:r>
        <w:br w:type="page"/>
      </w:r>
    </w:p>
    <w:p w14:paraId="6BCD1BDE" w14:textId="589A20C7" w:rsidR="007A4B4D" w:rsidRDefault="003E0DED" w:rsidP="007A4B4D">
      <w:pPr>
        <w:pStyle w:val="Heading2"/>
        <w:rPr>
          <w:rStyle w:val="Strong"/>
          <w:rFonts w:cs="Arial"/>
          <w:b/>
          <w:bCs w:val="0"/>
          <w:color w:val="000000"/>
          <w:szCs w:val="21"/>
        </w:rPr>
      </w:pPr>
      <w:bookmarkStart w:id="1" w:name="_Toc150769038"/>
      <w:r>
        <w:rPr>
          <w:rStyle w:val="Strong"/>
          <w:rFonts w:cs="Arial"/>
          <w:b/>
          <w:bCs w:val="0"/>
          <w:color w:val="000000"/>
          <w:szCs w:val="21"/>
        </w:rPr>
        <w:lastRenderedPageBreak/>
        <w:t>T</w:t>
      </w:r>
      <w:r w:rsidR="007A4B4D">
        <w:rPr>
          <w:rStyle w:val="Strong"/>
          <w:rFonts w:cs="Arial"/>
          <w:b/>
          <w:bCs w:val="0"/>
          <w:color w:val="000000"/>
          <w:szCs w:val="21"/>
        </w:rPr>
        <w:t>he Service Agreement Module</w:t>
      </w:r>
      <w:bookmarkEnd w:id="1"/>
    </w:p>
    <w:p w14:paraId="19E98034" w14:textId="2027A946" w:rsidR="003E0DED" w:rsidRDefault="00F53934" w:rsidP="005B3AC2">
      <w:pPr>
        <w:pStyle w:val="Body"/>
        <w:rPr>
          <w:rStyle w:val="Strong"/>
          <w:rFonts w:cs="Arial"/>
          <w:b w:val="0"/>
          <w:bCs w:val="0"/>
          <w:color w:val="000000"/>
          <w:szCs w:val="21"/>
        </w:rPr>
      </w:pPr>
      <w:r w:rsidRPr="00BB18C5">
        <w:t>The Service Agreement Module (SAM) is the organisation’s view of the departments’ Service Agreement Management System (SAMS2). SAM provides real time Service Agreement information for funded organisations.</w:t>
      </w:r>
      <w:r>
        <w:t xml:space="preserve"> </w:t>
      </w:r>
    </w:p>
    <w:p w14:paraId="0D30396A" w14:textId="3E032685" w:rsidR="007A4B4D" w:rsidRDefault="007A4B4D" w:rsidP="005B3AC2">
      <w:pPr>
        <w:pStyle w:val="Body"/>
        <w:rPr>
          <w:rStyle w:val="Strong"/>
          <w:rFonts w:cs="Arial"/>
          <w:b w:val="0"/>
          <w:bCs w:val="0"/>
          <w:color w:val="000000"/>
          <w:szCs w:val="21"/>
        </w:rPr>
      </w:pPr>
      <w:r>
        <w:rPr>
          <w:rStyle w:val="Strong"/>
          <w:rFonts w:cs="Arial"/>
          <w:b w:val="0"/>
          <w:bCs w:val="0"/>
          <w:color w:val="000000"/>
          <w:szCs w:val="21"/>
        </w:rPr>
        <w:t>From the My Agency home page, click on the Service Agreement Module (SAM) hyperlink.</w:t>
      </w:r>
    </w:p>
    <w:p w14:paraId="64F77DED" w14:textId="77777777" w:rsidR="00144C28" w:rsidRDefault="00144C28" w:rsidP="005B3AC2">
      <w:pPr>
        <w:pStyle w:val="Body"/>
        <w:rPr>
          <w:rStyle w:val="Strong"/>
          <w:rFonts w:cs="Arial"/>
          <w:b w:val="0"/>
          <w:bCs w:val="0"/>
          <w:color w:val="000000"/>
          <w:szCs w:val="21"/>
        </w:rPr>
      </w:pPr>
    </w:p>
    <w:p w14:paraId="4A911209" w14:textId="77777777" w:rsidR="00AC5C0B" w:rsidRDefault="00B67F28" w:rsidP="00AC5C0B">
      <w:pPr>
        <w:pStyle w:val="Body"/>
        <w:keepNext/>
      </w:pPr>
      <w:r>
        <w:rPr>
          <w:noProof/>
        </w:rPr>
        <w:drawing>
          <wp:inline distT="0" distB="0" distL="0" distR="0" wp14:anchorId="3368C450" wp14:editId="2645E9EF">
            <wp:extent cx="6478029" cy="2331720"/>
            <wp:effectExtent l="19050" t="19050" r="18415" b="11430"/>
            <wp:docPr id="761584018" name="Picture 1" descr="Screenshot of the My Agency page with a red box around and an arrow pointing to the Service Agreement Module (SAM)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84018" name="Picture 1" descr="Screenshot of the My Agency page with a red box around and an arrow pointing to the Service Agreement Module (SAM) Hyperlink"/>
                    <pic:cNvPicPr/>
                  </pic:nvPicPr>
                  <pic:blipFill rotWithShape="1">
                    <a:blip r:embed="rId18"/>
                    <a:srcRect b="13110"/>
                    <a:stretch/>
                  </pic:blipFill>
                  <pic:spPr bwMode="auto">
                    <a:xfrm>
                      <a:off x="0" y="0"/>
                      <a:ext cx="6479540" cy="233226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C6B3DBE" w14:textId="3E4CDFC6" w:rsidR="00564D09" w:rsidRDefault="00AC5C0B" w:rsidP="00AC5C0B">
      <w:pPr>
        <w:pStyle w:val="Caption"/>
      </w:pPr>
      <w:r>
        <w:t xml:space="preserve">Figure </w:t>
      </w:r>
      <w:r>
        <w:fldChar w:fldCharType="begin"/>
      </w:r>
      <w:r>
        <w:instrText>SEQ Figure \* ARABIC</w:instrText>
      </w:r>
      <w:r>
        <w:fldChar w:fldCharType="separate"/>
      </w:r>
      <w:r w:rsidR="00624A78">
        <w:rPr>
          <w:noProof/>
        </w:rPr>
        <w:t>2</w:t>
      </w:r>
      <w:r>
        <w:fldChar w:fldCharType="end"/>
      </w:r>
      <w:r>
        <w:t xml:space="preserve"> Link to SAM on the My Agency page</w:t>
      </w:r>
    </w:p>
    <w:p w14:paraId="28DE00FB" w14:textId="77777777" w:rsidR="00092685" w:rsidRDefault="00092685" w:rsidP="00A1309B">
      <w:pPr>
        <w:spacing w:after="0" w:line="240" w:lineRule="auto"/>
        <w:rPr>
          <w:rStyle w:val="Strong"/>
          <w:rFonts w:cs="Arial"/>
          <w:b w:val="0"/>
          <w:bCs w:val="0"/>
          <w:color w:val="000000"/>
          <w:szCs w:val="21"/>
        </w:rPr>
      </w:pPr>
    </w:p>
    <w:p w14:paraId="554C486E" w14:textId="6FA85BFE" w:rsidR="008274FC" w:rsidRDefault="00D26D84" w:rsidP="00A1309B">
      <w:pPr>
        <w:spacing w:after="0" w:line="240" w:lineRule="auto"/>
        <w:rPr>
          <w:rStyle w:val="Strong"/>
          <w:rFonts w:cs="Arial"/>
          <w:b w:val="0"/>
          <w:bCs w:val="0"/>
          <w:color w:val="000000"/>
          <w:szCs w:val="21"/>
        </w:rPr>
      </w:pPr>
      <w:r>
        <w:rPr>
          <w:rStyle w:val="Strong"/>
          <w:rFonts w:cs="Arial"/>
          <w:b w:val="0"/>
          <w:bCs w:val="0"/>
          <w:color w:val="000000"/>
          <w:szCs w:val="21"/>
        </w:rPr>
        <w:t xml:space="preserve">Once </w:t>
      </w:r>
      <w:r w:rsidR="00A1309B">
        <w:rPr>
          <w:rStyle w:val="Strong"/>
          <w:rFonts w:cs="Arial"/>
          <w:b w:val="0"/>
          <w:bCs w:val="0"/>
          <w:color w:val="000000"/>
          <w:szCs w:val="21"/>
        </w:rPr>
        <w:t xml:space="preserve">in SAM, </w:t>
      </w:r>
      <w:r w:rsidR="008274FC">
        <w:rPr>
          <w:rStyle w:val="Strong"/>
          <w:rFonts w:cs="Arial"/>
          <w:b w:val="0"/>
          <w:bCs w:val="0"/>
          <w:color w:val="000000"/>
          <w:szCs w:val="21"/>
        </w:rPr>
        <w:t>click on the name of the Agency you are wanting to view</w:t>
      </w:r>
      <w:r w:rsidR="007C1384">
        <w:rPr>
          <w:rStyle w:val="Strong"/>
          <w:rFonts w:cs="Arial"/>
          <w:b w:val="0"/>
          <w:bCs w:val="0"/>
          <w:color w:val="000000"/>
          <w:szCs w:val="21"/>
        </w:rPr>
        <w:t>.</w:t>
      </w:r>
    </w:p>
    <w:p w14:paraId="6B7A0A23" w14:textId="77777777" w:rsidR="00AC5C0B" w:rsidRDefault="00D26D84" w:rsidP="00AC5C0B">
      <w:pPr>
        <w:keepNext/>
        <w:spacing w:after="0" w:line="240" w:lineRule="auto"/>
      </w:pPr>
      <w:r>
        <w:rPr>
          <w:noProof/>
        </w:rPr>
        <w:drawing>
          <wp:inline distT="0" distB="0" distL="0" distR="0" wp14:anchorId="13C40AC3" wp14:editId="3D299E1C">
            <wp:extent cx="4695454" cy="1625235"/>
            <wp:effectExtent l="19050" t="19050" r="10160" b="13335"/>
            <wp:docPr id="1540222424" name="Picture 5" descr="screenshot of the Organisations screen in the Service Agreement Modu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22424" name="Picture 5" descr="screenshot of the Organisations screen in the Service Agreement Modul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6008" cy="1625427"/>
                    </a:xfrm>
                    <a:prstGeom prst="rect">
                      <a:avLst/>
                    </a:prstGeom>
                    <a:noFill/>
                    <a:ln>
                      <a:solidFill>
                        <a:schemeClr val="tx1"/>
                      </a:solidFill>
                    </a:ln>
                  </pic:spPr>
                </pic:pic>
              </a:graphicData>
            </a:graphic>
          </wp:inline>
        </w:drawing>
      </w:r>
    </w:p>
    <w:p w14:paraId="1956AF77" w14:textId="1D62AD6C" w:rsidR="00A1309B" w:rsidRDefault="00AC5C0B" w:rsidP="00AC5C0B">
      <w:pPr>
        <w:pStyle w:val="Caption"/>
        <w:rPr>
          <w:rStyle w:val="Strong"/>
          <w:rFonts w:cs="Arial"/>
          <w:b w:val="0"/>
          <w:bCs w:val="0"/>
          <w:color w:val="000000"/>
          <w:szCs w:val="21"/>
        </w:rPr>
      </w:pPr>
      <w:r>
        <w:t xml:space="preserve">Figure </w:t>
      </w:r>
      <w:r>
        <w:fldChar w:fldCharType="begin"/>
      </w:r>
      <w:r>
        <w:instrText>SEQ Figure \* ARABIC</w:instrText>
      </w:r>
      <w:r>
        <w:fldChar w:fldCharType="separate"/>
      </w:r>
      <w:r w:rsidR="00624A78">
        <w:rPr>
          <w:noProof/>
        </w:rPr>
        <w:t>3</w:t>
      </w:r>
      <w:r>
        <w:fldChar w:fldCharType="end"/>
      </w:r>
      <w:r>
        <w:t xml:space="preserve"> Organisation list in SAM</w:t>
      </w:r>
    </w:p>
    <w:p w14:paraId="70673C65" w14:textId="77777777" w:rsidR="002804A2" w:rsidRDefault="002804A2">
      <w:pPr>
        <w:spacing w:after="0" w:line="240" w:lineRule="auto"/>
        <w:rPr>
          <w:rStyle w:val="Strong"/>
          <w:rFonts w:eastAsia="MS Gothic" w:cs="Arial"/>
          <w:b w:val="0"/>
          <w:color w:val="000000"/>
          <w:sz w:val="28"/>
          <w:szCs w:val="21"/>
        </w:rPr>
      </w:pPr>
      <w:r>
        <w:rPr>
          <w:rStyle w:val="Strong"/>
          <w:rFonts w:cs="Arial"/>
          <w:b w:val="0"/>
          <w:bCs w:val="0"/>
          <w:color w:val="000000"/>
          <w:szCs w:val="21"/>
        </w:rPr>
        <w:br w:type="page"/>
      </w:r>
    </w:p>
    <w:p w14:paraId="7FB5CB9D" w14:textId="53A15C85" w:rsidR="004A79BA" w:rsidRDefault="004A79BA" w:rsidP="00DB6342">
      <w:pPr>
        <w:pStyle w:val="Heading2"/>
        <w:rPr>
          <w:rStyle w:val="Strong"/>
          <w:rFonts w:cs="Arial"/>
          <w:b/>
          <w:bCs w:val="0"/>
          <w:color w:val="000000"/>
          <w:szCs w:val="21"/>
        </w:rPr>
      </w:pPr>
      <w:bookmarkStart w:id="2" w:name="_Toc150769039"/>
      <w:r>
        <w:rPr>
          <w:rStyle w:val="Strong"/>
          <w:rFonts w:cs="Arial"/>
          <w:b/>
          <w:bCs w:val="0"/>
          <w:color w:val="000000"/>
          <w:szCs w:val="21"/>
        </w:rPr>
        <w:lastRenderedPageBreak/>
        <w:t>The invoices tab</w:t>
      </w:r>
      <w:bookmarkEnd w:id="2"/>
    </w:p>
    <w:p w14:paraId="237D2BCA" w14:textId="77777777" w:rsidR="009C2ED7" w:rsidRDefault="004A79BA" w:rsidP="007C1384">
      <w:pPr>
        <w:pStyle w:val="Body"/>
        <w:numPr>
          <w:ilvl w:val="0"/>
          <w:numId w:val="44"/>
        </w:numPr>
        <w:spacing w:line="240" w:lineRule="auto"/>
      </w:pPr>
      <w:r>
        <w:t>Click on the invoices tab</w:t>
      </w:r>
    </w:p>
    <w:p w14:paraId="3D55B4F6" w14:textId="77777777" w:rsidR="009C2ED7" w:rsidRDefault="004A79BA" w:rsidP="007C1384">
      <w:pPr>
        <w:pStyle w:val="Body"/>
        <w:numPr>
          <w:ilvl w:val="0"/>
          <w:numId w:val="44"/>
        </w:numPr>
        <w:spacing w:line="240" w:lineRule="auto"/>
      </w:pPr>
      <w:r>
        <w:t xml:space="preserve">then the </w:t>
      </w:r>
      <w:r w:rsidR="00941FCC">
        <w:t>drop down arrow on the search box</w:t>
      </w:r>
    </w:p>
    <w:p w14:paraId="2D55B044" w14:textId="0A66D11B" w:rsidR="004A79BA" w:rsidRDefault="00941FCC" w:rsidP="007C1384">
      <w:pPr>
        <w:pStyle w:val="Body"/>
        <w:numPr>
          <w:ilvl w:val="0"/>
          <w:numId w:val="44"/>
        </w:numPr>
        <w:spacing w:line="240" w:lineRule="auto"/>
      </w:pPr>
      <w:r>
        <w:t>select Agreements</w:t>
      </w:r>
    </w:p>
    <w:p w14:paraId="24FAF1EC" w14:textId="6D686249" w:rsidR="009C2ED7" w:rsidRDefault="009C2ED7" w:rsidP="007C1384">
      <w:pPr>
        <w:pStyle w:val="Body"/>
        <w:numPr>
          <w:ilvl w:val="0"/>
          <w:numId w:val="44"/>
        </w:numPr>
        <w:spacing w:line="240" w:lineRule="auto"/>
      </w:pPr>
      <w:r>
        <w:t>e</w:t>
      </w:r>
      <w:r w:rsidR="00941FCC">
        <w:t>nter the Agreement Id in the</w:t>
      </w:r>
      <w:r w:rsidR="00142AB7">
        <w:t xml:space="preserve"> search criteria</w:t>
      </w:r>
      <w:r w:rsidR="00941FCC">
        <w:t xml:space="preserve"> </w:t>
      </w:r>
      <w:r w:rsidR="00142AB7">
        <w:t>text box</w:t>
      </w:r>
    </w:p>
    <w:p w14:paraId="3AB215F7" w14:textId="4FF31DD8" w:rsidR="00784940" w:rsidRDefault="000116E3" w:rsidP="007C1384">
      <w:pPr>
        <w:pStyle w:val="Body"/>
        <w:numPr>
          <w:ilvl w:val="0"/>
          <w:numId w:val="44"/>
        </w:numPr>
        <w:spacing w:line="240" w:lineRule="auto"/>
      </w:pPr>
      <w:r>
        <w:t xml:space="preserve">click the Go </w:t>
      </w:r>
      <w:r w:rsidR="00E675CD">
        <w:t>button</w:t>
      </w:r>
      <w:r>
        <w:t>.</w:t>
      </w:r>
    </w:p>
    <w:p w14:paraId="68DCDF0B" w14:textId="77777777" w:rsidR="008113B5" w:rsidRDefault="00784940" w:rsidP="008113B5">
      <w:pPr>
        <w:pStyle w:val="Body"/>
        <w:keepNext/>
      </w:pPr>
      <w:r>
        <w:rPr>
          <w:noProof/>
        </w:rPr>
        <w:drawing>
          <wp:inline distT="0" distB="0" distL="0" distR="0" wp14:anchorId="630401D5" wp14:editId="146F39F3">
            <wp:extent cx="6479540" cy="3480435"/>
            <wp:effectExtent l="19050" t="19050" r="16510" b="24765"/>
            <wp:docPr id="429473261" name="Picture 1" descr="Screenshot of the Invoices screen in the Service Agreement Module, with red boxes and numbered steps surrounding the Invoices tab, the Search drop down arrow, the Agreement selection, the text box with the agreement ID typed in and the Go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73261" name="Picture 1" descr="Screenshot of the Invoices screen in the Service Agreement Module, with red boxes and numbered steps surrounding the Invoices tab, the Search drop down arrow, the Agreement selection, the text box with the agreement ID typed in and the Go arrow"/>
                    <pic:cNvPicPr/>
                  </pic:nvPicPr>
                  <pic:blipFill>
                    <a:blip r:embed="rId20"/>
                    <a:stretch>
                      <a:fillRect/>
                    </a:stretch>
                  </pic:blipFill>
                  <pic:spPr>
                    <a:xfrm>
                      <a:off x="0" y="0"/>
                      <a:ext cx="6479540" cy="3480435"/>
                    </a:xfrm>
                    <a:prstGeom prst="rect">
                      <a:avLst/>
                    </a:prstGeom>
                    <a:ln>
                      <a:solidFill>
                        <a:schemeClr val="tx1"/>
                      </a:solidFill>
                    </a:ln>
                  </pic:spPr>
                </pic:pic>
              </a:graphicData>
            </a:graphic>
          </wp:inline>
        </w:drawing>
      </w:r>
    </w:p>
    <w:p w14:paraId="11D5DA7B" w14:textId="4CB6CF7B" w:rsidR="009C2ED7" w:rsidRDefault="008113B5" w:rsidP="008113B5">
      <w:pPr>
        <w:pStyle w:val="Caption"/>
      </w:pPr>
      <w:r>
        <w:t xml:space="preserve">Figure </w:t>
      </w:r>
      <w:r>
        <w:fldChar w:fldCharType="begin"/>
      </w:r>
      <w:r>
        <w:instrText>SEQ Figure \* ARABIC</w:instrText>
      </w:r>
      <w:r>
        <w:fldChar w:fldCharType="separate"/>
      </w:r>
      <w:r w:rsidR="00624A78">
        <w:rPr>
          <w:noProof/>
        </w:rPr>
        <w:t>4</w:t>
      </w:r>
      <w:r>
        <w:fldChar w:fldCharType="end"/>
      </w:r>
      <w:r>
        <w:t xml:space="preserve"> the invoices screen in SAM</w:t>
      </w:r>
    </w:p>
    <w:p w14:paraId="1C11481E" w14:textId="77777777" w:rsidR="0063102B" w:rsidRDefault="00D23B93" w:rsidP="0063102B">
      <w:pPr>
        <w:pStyle w:val="Body"/>
        <w:numPr>
          <w:ilvl w:val="0"/>
          <w:numId w:val="45"/>
        </w:numPr>
      </w:pPr>
      <w:r>
        <w:t xml:space="preserve">The list of </w:t>
      </w:r>
      <w:r w:rsidR="007818F5">
        <w:t xml:space="preserve">invoices is returned including paid and unpaid. </w:t>
      </w:r>
    </w:p>
    <w:p w14:paraId="1FB68D83" w14:textId="00035CF1" w:rsidR="00D23B93" w:rsidRDefault="0032036C" w:rsidP="0063102B">
      <w:pPr>
        <w:pStyle w:val="Body"/>
        <w:numPr>
          <w:ilvl w:val="0"/>
          <w:numId w:val="45"/>
        </w:numPr>
      </w:pPr>
      <w:r>
        <w:t xml:space="preserve">You can drill into the details of the invoice, by clicking on the Invoice ID. </w:t>
      </w:r>
      <w:r w:rsidR="006373BE">
        <w:t xml:space="preserve"> </w:t>
      </w:r>
    </w:p>
    <w:p w14:paraId="5C0CDEBF" w14:textId="77777777" w:rsidR="008113B5" w:rsidRDefault="00EE0BD4" w:rsidP="008113B5">
      <w:pPr>
        <w:pStyle w:val="Body"/>
        <w:keepNext/>
      </w:pPr>
      <w:r>
        <w:rPr>
          <w:noProof/>
        </w:rPr>
        <w:drawing>
          <wp:inline distT="0" distB="0" distL="0" distR="0" wp14:anchorId="5E0AACAF" wp14:editId="4EFEF078">
            <wp:extent cx="6479540" cy="1911985"/>
            <wp:effectExtent l="19050" t="19050" r="16510" b="12065"/>
            <wp:docPr id="934524370" name="Picture 7" descr="Screenshot of the list of invoices after searching by invoice number, with a red box around an invoice ID and step 2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24370" name="Picture 7" descr="Screenshot of the list of invoices after searching by invoice number, with a red box around an invoice ID and step 2 icon.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1911985"/>
                    </a:xfrm>
                    <a:prstGeom prst="rect">
                      <a:avLst/>
                    </a:prstGeom>
                    <a:noFill/>
                    <a:ln>
                      <a:solidFill>
                        <a:sysClr val="windowText" lastClr="000000"/>
                      </a:solidFill>
                    </a:ln>
                  </pic:spPr>
                </pic:pic>
              </a:graphicData>
            </a:graphic>
          </wp:inline>
        </w:drawing>
      </w:r>
    </w:p>
    <w:p w14:paraId="74CA3121" w14:textId="367C1950" w:rsidR="008113B5" w:rsidRDefault="008113B5" w:rsidP="008113B5">
      <w:pPr>
        <w:pStyle w:val="Caption"/>
      </w:pPr>
      <w:r>
        <w:t xml:space="preserve">Figure </w:t>
      </w:r>
      <w:r>
        <w:fldChar w:fldCharType="begin"/>
      </w:r>
      <w:r>
        <w:instrText>SEQ Figure \* ARABIC</w:instrText>
      </w:r>
      <w:r>
        <w:fldChar w:fldCharType="separate"/>
      </w:r>
      <w:r w:rsidR="00624A78">
        <w:rPr>
          <w:noProof/>
        </w:rPr>
        <w:t>5</w:t>
      </w:r>
      <w:r>
        <w:fldChar w:fldCharType="end"/>
      </w:r>
      <w:r>
        <w:t xml:space="preserve"> Invoice ID</w:t>
      </w:r>
    </w:p>
    <w:p w14:paraId="6C57FC62" w14:textId="77777777" w:rsidR="008113B5" w:rsidRDefault="008113B5">
      <w:pPr>
        <w:spacing w:after="0" w:line="240" w:lineRule="auto"/>
        <w:rPr>
          <w:rFonts w:eastAsia="Times"/>
          <w:noProof/>
        </w:rPr>
      </w:pPr>
      <w:r>
        <w:rPr>
          <w:noProof/>
        </w:rPr>
        <w:br w:type="page"/>
      </w:r>
    </w:p>
    <w:p w14:paraId="446A948C" w14:textId="77777777" w:rsidR="00E67D1C" w:rsidRDefault="00066E37" w:rsidP="00E67D1C">
      <w:pPr>
        <w:pStyle w:val="Body"/>
        <w:keepNext/>
      </w:pPr>
      <w:r>
        <w:rPr>
          <w:noProof/>
        </w:rPr>
        <w:lastRenderedPageBreak/>
        <w:drawing>
          <wp:inline distT="0" distB="0" distL="0" distR="0" wp14:anchorId="4E3710A7" wp14:editId="3E1A2044">
            <wp:extent cx="4136454" cy="1310986"/>
            <wp:effectExtent l="19050" t="19050" r="16510" b="22860"/>
            <wp:docPr id="433808896" name="Picture 1" descr="Screenshot of the Actual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08896" name="Picture 1" descr="Screenshot of the Actual Payments"/>
                    <pic:cNvPicPr/>
                  </pic:nvPicPr>
                  <pic:blipFill>
                    <a:blip r:embed="rId22"/>
                    <a:stretch>
                      <a:fillRect/>
                    </a:stretch>
                  </pic:blipFill>
                  <pic:spPr>
                    <a:xfrm>
                      <a:off x="0" y="0"/>
                      <a:ext cx="4140758" cy="1312350"/>
                    </a:xfrm>
                    <a:prstGeom prst="rect">
                      <a:avLst/>
                    </a:prstGeom>
                    <a:ln>
                      <a:solidFill>
                        <a:sysClr val="windowText" lastClr="000000"/>
                      </a:solidFill>
                    </a:ln>
                  </pic:spPr>
                </pic:pic>
              </a:graphicData>
            </a:graphic>
          </wp:inline>
        </w:drawing>
      </w:r>
    </w:p>
    <w:p w14:paraId="7221B003" w14:textId="1968E5B7" w:rsidR="00066E37" w:rsidRDefault="00E67D1C" w:rsidP="00E67D1C">
      <w:pPr>
        <w:pStyle w:val="Caption"/>
        <w:rPr>
          <w:noProof/>
        </w:rPr>
      </w:pPr>
      <w:r>
        <w:t xml:space="preserve">Figure </w:t>
      </w:r>
      <w:r>
        <w:fldChar w:fldCharType="begin"/>
      </w:r>
      <w:r>
        <w:instrText>SEQ Figure \* ARABIC</w:instrText>
      </w:r>
      <w:r>
        <w:fldChar w:fldCharType="separate"/>
      </w:r>
      <w:r w:rsidR="00624A78">
        <w:rPr>
          <w:noProof/>
        </w:rPr>
        <w:t>6</w:t>
      </w:r>
      <w:r>
        <w:fldChar w:fldCharType="end"/>
      </w:r>
      <w:r>
        <w:t xml:space="preserve"> </w:t>
      </w:r>
      <w:r w:rsidRPr="00187DC4">
        <w:tab/>
        <w:t>Information on Actual Payments</w:t>
      </w:r>
    </w:p>
    <w:p w14:paraId="0EBCBC9A" w14:textId="77777777" w:rsidR="00E67D1C" w:rsidRDefault="0055393A" w:rsidP="00E67D1C">
      <w:pPr>
        <w:pStyle w:val="Body"/>
        <w:keepNext/>
      </w:pPr>
      <w:r>
        <w:rPr>
          <w:noProof/>
        </w:rPr>
        <w:drawing>
          <wp:inline distT="0" distB="0" distL="0" distR="0" wp14:anchorId="2A97AC60" wp14:editId="7B796ADB">
            <wp:extent cx="4184815" cy="1600270"/>
            <wp:effectExtent l="19050" t="19050" r="25400" b="19050"/>
            <wp:docPr id="946923813" name="Picture 1" descr="Screenshot of the Activity lin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23813" name="Picture 1" descr="Screenshot of the Activity line Items"/>
                    <pic:cNvPicPr/>
                  </pic:nvPicPr>
                  <pic:blipFill>
                    <a:blip r:embed="rId23"/>
                    <a:stretch>
                      <a:fillRect/>
                    </a:stretch>
                  </pic:blipFill>
                  <pic:spPr>
                    <a:xfrm>
                      <a:off x="0" y="0"/>
                      <a:ext cx="4185420" cy="1600502"/>
                    </a:xfrm>
                    <a:prstGeom prst="rect">
                      <a:avLst/>
                    </a:prstGeom>
                    <a:ln>
                      <a:solidFill>
                        <a:sysClr val="windowText" lastClr="000000"/>
                      </a:solidFill>
                    </a:ln>
                  </pic:spPr>
                </pic:pic>
              </a:graphicData>
            </a:graphic>
          </wp:inline>
        </w:drawing>
      </w:r>
    </w:p>
    <w:p w14:paraId="3115D90F" w14:textId="28CA7441" w:rsidR="0055393A" w:rsidRDefault="00E67D1C" w:rsidP="00E67D1C">
      <w:pPr>
        <w:pStyle w:val="Caption"/>
        <w:rPr>
          <w:noProof/>
        </w:rPr>
      </w:pPr>
      <w:r>
        <w:t xml:space="preserve">Figure </w:t>
      </w:r>
      <w:r w:rsidR="00F5158A">
        <w:fldChar w:fldCharType="begin"/>
      </w:r>
      <w:r w:rsidR="00F5158A">
        <w:instrText xml:space="preserve"> SEQ Figure \* ARABIC </w:instrText>
      </w:r>
      <w:r w:rsidR="00F5158A">
        <w:fldChar w:fldCharType="separate"/>
      </w:r>
      <w:r w:rsidR="00624A78" w:rsidRPr="653C99AC">
        <w:rPr>
          <w:noProof/>
        </w:rPr>
        <w:t>7</w:t>
      </w:r>
      <w:r w:rsidR="00F5158A">
        <w:rPr>
          <w:noProof/>
        </w:rPr>
        <w:fldChar w:fldCharType="end"/>
      </w:r>
      <w:r>
        <w:t xml:space="preserve"> Activity </w:t>
      </w:r>
      <w:r w:rsidR="55AB6B5C">
        <w:t>L</w:t>
      </w:r>
      <w:r>
        <w:t>ine Descriptions</w:t>
      </w:r>
    </w:p>
    <w:p w14:paraId="2E58163B" w14:textId="77777777" w:rsidR="00E67D1C" w:rsidRDefault="002A2AF1" w:rsidP="00E67D1C">
      <w:pPr>
        <w:pStyle w:val="Body"/>
        <w:keepNext/>
      </w:pPr>
      <w:r>
        <w:rPr>
          <w:noProof/>
        </w:rPr>
        <w:drawing>
          <wp:inline distT="0" distB="0" distL="0" distR="0" wp14:anchorId="1F3558A5" wp14:editId="30FBAA8B">
            <wp:extent cx="6479540" cy="1591310"/>
            <wp:effectExtent l="19050" t="19050" r="16510" b="27940"/>
            <wp:docPr id="484293039" name="Picture 1" descr="Screenshot of the Remittance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93039" name="Picture 1" descr="Screenshot of the Remittance Advice"/>
                    <pic:cNvPicPr/>
                  </pic:nvPicPr>
                  <pic:blipFill>
                    <a:blip r:embed="rId24"/>
                    <a:stretch>
                      <a:fillRect/>
                    </a:stretch>
                  </pic:blipFill>
                  <pic:spPr>
                    <a:xfrm>
                      <a:off x="0" y="0"/>
                      <a:ext cx="6479540" cy="1591310"/>
                    </a:xfrm>
                    <a:prstGeom prst="rect">
                      <a:avLst/>
                    </a:prstGeom>
                    <a:ln>
                      <a:solidFill>
                        <a:sysClr val="windowText" lastClr="000000"/>
                      </a:solidFill>
                    </a:ln>
                  </pic:spPr>
                </pic:pic>
              </a:graphicData>
            </a:graphic>
          </wp:inline>
        </w:drawing>
      </w:r>
    </w:p>
    <w:p w14:paraId="4D263A6F" w14:textId="569D7DBB" w:rsidR="00801453" w:rsidRDefault="00E67D1C" w:rsidP="00E67D1C">
      <w:pPr>
        <w:pStyle w:val="Caption"/>
      </w:pPr>
      <w:r>
        <w:t xml:space="preserve">Figure </w:t>
      </w:r>
      <w:r>
        <w:fldChar w:fldCharType="begin"/>
      </w:r>
      <w:r>
        <w:instrText>SEQ Figure \* ARABIC</w:instrText>
      </w:r>
      <w:r>
        <w:fldChar w:fldCharType="separate"/>
      </w:r>
      <w:r w:rsidR="00624A78">
        <w:rPr>
          <w:noProof/>
        </w:rPr>
        <w:t>8</w:t>
      </w:r>
      <w:r>
        <w:fldChar w:fldCharType="end"/>
      </w:r>
      <w:r>
        <w:t xml:space="preserve"> </w:t>
      </w:r>
      <w:r w:rsidRPr="00BB7C73">
        <w:t>Remittance Advice</w:t>
      </w:r>
      <w:r w:rsidR="003961E5" w:rsidRPr="003961E5">
        <w:rPr>
          <w:noProof/>
        </w:rPr>
        <w:t xml:space="preserve"> </w:t>
      </w:r>
    </w:p>
    <w:p w14:paraId="2B508673" w14:textId="77777777" w:rsidR="00E67D1C" w:rsidRDefault="003961E5" w:rsidP="00E67D1C">
      <w:pPr>
        <w:pStyle w:val="Body"/>
        <w:keepNext/>
      </w:pPr>
      <w:r>
        <w:rPr>
          <w:noProof/>
        </w:rPr>
        <w:drawing>
          <wp:inline distT="0" distB="0" distL="0" distR="0" wp14:anchorId="520AD852" wp14:editId="729A33D7">
            <wp:extent cx="6479540" cy="2031365"/>
            <wp:effectExtent l="19050" t="19050" r="16510" b="26035"/>
            <wp:docPr id="2039257560" name="Picture 1" descr="Screenshot of the Commitment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57560" name="Picture 1" descr="Screenshot of the Commitment details "/>
                    <pic:cNvPicPr/>
                  </pic:nvPicPr>
                  <pic:blipFill>
                    <a:blip r:embed="rId25"/>
                    <a:stretch>
                      <a:fillRect/>
                    </a:stretch>
                  </pic:blipFill>
                  <pic:spPr>
                    <a:xfrm>
                      <a:off x="0" y="0"/>
                      <a:ext cx="6479540" cy="2031365"/>
                    </a:xfrm>
                    <a:prstGeom prst="rect">
                      <a:avLst/>
                    </a:prstGeom>
                    <a:ln>
                      <a:solidFill>
                        <a:sysClr val="windowText" lastClr="000000"/>
                      </a:solidFill>
                    </a:ln>
                  </pic:spPr>
                </pic:pic>
              </a:graphicData>
            </a:graphic>
          </wp:inline>
        </w:drawing>
      </w:r>
    </w:p>
    <w:p w14:paraId="64BECB62" w14:textId="12638BEE" w:rsidR="006429D1" w:rsidRDefault="00E67D1C" w:rsidP="00E67D1C">
      <w:pPr>
        <w:pStyle w:val="Caption"/>
      </w:pPr>
      <w:r>
        <w:t xml:space="preserve">Figure </w:t>
      </w:r>
      <w:r>
        <w:fldChar w:fldCharType="begin"/>
      </w:r>
      <w:r>
        <w:instrText>SEQ Figure \* ARABIC</w:instrText>
      </w:r>
      <w:r>
        <w:fldChar w:fldCharType="separate"/>
      </w:r>
      <w:r w:rsidR="00624A78">
        <w:rPr>
          <w:noProof/>
        </w:rPr>
        <w:t>9</w:t>
      </w:r>
      <w:r>
        <w:fldChar w:fldCharType="end"/>
      </w:r>
      <w:r>
        <w:t xml:space="preserve"> </w:t>
      </w:r>
      <w:r w:rsidRPr="006C0097">
        <w:t>Commitment Details</w:t>
      </w:r>
    </w:p>
    <w:p w14:paraId="6000357D" w14:textId="77777777" w:rsidR="00185F59" w:rsidRDefault="006429D1" w:rsidP="00E67D1C">
      <w:pPr>
        <w:pStyle w:val="Body"/>
      </w:pPr>
      <w:r>
        <w:t xml:space="preserve">Activity Line Descriptions, </w:t>
      </w:r>
      <w:r w:rsidR="00B544D1">
        <w:t>Remittance Advice and Commitment details data can all be exported, via the E</w:t>
      </w:r>
      <w:r w:rsidR="00E0242F">
        <w:t>x</w:t>
      </w:r>
      <w:r w:rsidR="00B544D1">
        <w:t xml:space="preserve">port Button. </w:t>
      </w:r>
      <w:r w:rsidR="003210DA">
        <w:br/>
      </w:r>
    </w:p>
    <w:p w14:paraId="38B8BE42" w14:textId="590E490B" w:rsidR="00185F59" w:rsidRDefault="00185F59" w:rsidP="00486D3A">
      <w:pPr>
        <w:spacing w:after="0" w:line="240" w:lineRule="auto"/>
      </w:pPr>
      <w:r>
        <w:br w:type="page"/>
      </w:r>
    </w:p>
    <w:p w14:paraId="7BB4F479" w14:textId="77777777" w:rsidR="003F4B9B" w:rsidRDefault="003F4B9B" w:rsidP="003F4B9B">
      <w:pPr>
        <w:pStyle w:val="Heading2"/>
      </w:pPr>
      <w:bookmarkStart w:id="3" w:name="_Toc150769040"/>
      <w:r>
        <w:lastRenderedPageBreak/>
        <w:t>Reports</w:t>
      </w:r>
      <w:bookmarkEnd w:id="3"/>
    </w:p>
    <w:p w14:paraId="6813B90B" w14:textId="42F47038" w:rsidR="003F4B9B" w:rsidRDefault="003F4B9B" w:rsidP="003F4B9B">
      <w:pPr>
        <w:pStyle w:val="Body"/>
        <w:numPr>
          <w:ilvl w:val="0"/>
          <w:numId w:val="48"/>
        </w:numPr>
        <w:ind w:left="426"/>
      </w:pPr>
      <w:r>
        <w:t xml:space="preserve">In My Agency, you can view several reports, including the SAMS03 – Invoices report by clicking on the hyperlink to open it. </w:t>
      </w:r>
      <w:r w:rsidR="006A49E4">
        <w:t xml:space="preserve"> </w:t>
      </w:r>
      <w:r w:rsidR="006A49E4" w:rsidRPr="006A49E4">
        <w:t>The SAM03 Invoice report displays all invoices paid to the organisation. Payment details are displayed at agreement, service plan, activity and commitment level.</w:t>
      </w:r>
    </w:p>
    <w:p w14:paraId="233963C8" w14:textId="77777777" w:rsidR="00624A78" w:rsidRDefault="00624A78" w:rsidP="00624A78">
      <w:pPr>
        <w:pStyle w:val="Body"/>
        <w:keepNext/>
        <w:ind w:left="66"/>
      </w:pPr>
      <w:r>
        <w:rPr>
          <w:noProof/>
        </w:rPr>
        <w:drawing>
          <wp:inline distT="0" distB="0" distL="0" distR="0" wp14:anchorId="33051575" wp14:editId="2942869B">
            <wp:extent cx="3929495" cy="4587236"/>
            <wp:effectExtent l="19050" t="19050" r="13970" b="23495"/>
            <wp:docPr id="1628997995" name="Picture 1" descr="screenshot of My Agency with a red box around the SAM03 - Invoice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97995" name="Picture 1" descr="screenshot of My Agency with a red box around the SAM03 - Invoices report"/>
                    <pic:cNvPicPr/>
                  </pic:nvPicPr>
                  <pic:blipFill>
                    <a:blip r:embed="rId26"/>
                    <a:stretch>
                      <a:fillRect/>
                    </a:stretch>
                  </pic:blipFill>
                  <pic:spPr>
                    <a:xfrm>
                      <a:off x="0" y="0"/>
                      <a:ext cx="3930762" cy="4588715"/>
                    </a:xfrm>
                    <a:prstGeom prst="rect">
                      <a:avLst/>
                    </a:prstGeom>
                    <a:ln>
                      <a:solidFill>
                        <a:schemeClr val="tx1"/>
                      </a:solidFill>
                    </a:ln>
                  </pic:spPr>
                </pic:pic>
              </a:graphicData>
            </a:graphic>
          </wp:inline>
        </w:drawing>
      </w:r>
    </w:p>
    <w:p w14:paraId="60986518" w14:textId="66946577" w:rsidR="00624A78" w:rsidRDefault="00624A78" w:rsidP="00624A78">
      <w:pPr>
        <w:pStyle w:val="Caption"/>
      </w:pPr>
      <w:r>
        <w:t xml:space="preserve">Figure </w:t>
      </w:r>
      <w:r>
        <w:fldChar w:fldCharType="begin"/>
      </w:r>
      <w:r>
        <w:instrText>SEQ Figure \* ARABIC</w:instrText>
      </w:r>
      <w:r>
        <w:fldChar w:fldCharType="separate"/>
      </w:r>
      <w:r>
        <w:rPr>
          <w:noProof/>
        </w:rPr>
        <w:t>10</w:t>
      </w:r>
      <w:r>
        <w:fldChar w:fldCharType="end"/>
      </w:r>
      <w:r>
        <w:t xml:space="preserve"> </w:t>
      </w:r>
      <w:r w:rsidRPr="00C60373">
        <w:t>Invoices report in My Agency</w:t>
      </w:r>
    </w:p>
    <w:p w14:paraId="6A1C0532" w14:textId="77777777" w:rsidR="003F4B9B" w:rsidRDefault="003F4B9B" w:rsidP="003F4B9B">
      <w:pPr>
        <w:pStyle w:val="Body"/>
        <w:numPr>
          <w:ilvl w:val="0"/>
          <w:numId w:val="48"/>
        </w:numPr>
        <w:ind w:left="426"/>
      </w:pPr>
      <w:r>
        <w:t xml:space="preserve">Refine your criteria </w:t>
      </w:r>
    </w:p>
    <w:p w14:paraId="1A0F9042" w14:textId="77777777" w:rsidR="00E67D1C" w:rsidRDefault="003F4B9B" w:rsidP="00E67D1C">
      <w:pPr>
        <w:pStyle w:val="Body"/>
        <w:keepNext/>
        <w:ind w:left="66"/>
      </w:pPr>
      <w:r>
        <w:rPr>
          <w:noProof/>
        </w:rPr>
        <w:drawing>
          <wp:inline distT="0" distB="0" distL="0" distR="0" wp14:anchorId="7DB0A77F" wp14:editId="7D16A493">
            <wp:extent cx="5995802" cy="875514"/>
            <wp:effectExtent l="19050" t="19050" r="24130" b="20320"/>
            <wp:docPr id="1794475502" name="Picture 1" descr="screenshot of the report screen header with the drop down field to select the criteria for the report and a red box around the View Repor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75502" name="Picture 1" descr="screenshot of the report screen header with the drop down field to select the criteria for the report and a red box around the View Report button"/>
                    <pic:cNvPicPr/>
                  </pic:nvPicPr>
                  <pic:blipFill>
                    <a:blip r:embed="rId27"/>
                    <a:stretch>
                      <a:fillRect/>
                    </a:stretch>
                  </pic:blipFill>
                  <pic:spPr>
                    <a:xfrm>
                      <a:off x="0" y="0"/>
                      <a:ext cx="5995802" cy="875514"/>
                    </a:xfrm>
                    <a:prstGeom prst="rect">
                      <a:avLst/>
                    </a:prstGeom>
                    <a:ln>
                      <a:solidFill>
                        <a:sysClr val="windowText" lastClr="000000"/>
                      </a:solidFill>
                    </a:ln>
                  </pic:spPr>
                </pic:pic>
              </a:graphicData>
            </a:graphic>
          </wp:inline>
        </w:drawing>
      </w:r>
    </w:p>
    <w:p w14:paraId="50004EEB" w14:textId="4BC83A93" w:rsidR="003F4B9B" w:rsidRDefault="00E67D1C" w:rsidP="00E67D1C">
      <w:pPr>
        <w:pStyle w:val="Caption"/>
      </w:pPr>
      <w:r>
        <w:t xml:space="preserve">Figure </w:t>
      </w:r>
      <w:r>
        <w:fldChar w:fldCharType="begin"/>
      </w:r>
      <w:r>
        <w:instrText>SEQ Figure \* ARABIC</w:instrText>
      </w:r>
      <w:r>
        <w:fldChar w:fldCharType="separate"/>
      </w:r>
      <w:r w:rsidR="00624A78">
        <w:rPr>
          <w:noProof/>
        </w:rPr>
        <w:t>1</w:t>
      </w:r>
      <w:r>
        <w:fldChar w:fldCharType="end"/>
      </w:r>
      <w:r w:rsidR="005F3136">
        <w:rPr>
          <w:noProof/>
        </w:rPr>
        <w:t>1</w:t>
      </w:r>
      <w:r>
        <w:t xml:space="preserve"> report criteria selection</w:t>
      </w:r>
    </w:p>
    <w:p w14:paraId="36E05B99" w14:textId="77777777" w:rsidR="003F4B9B" w:rsidRDefault="003F4B9B" w:rsidP="003F4B9B">
      <w:pPr>
        <w:spacing w:after="0" w:line="240" w:lineRule="auto"/>
        <w:rPr>
          <w:rFonts w:eastAsia="Times"/>
        </w:rPr>
      </w:pPr>
      <w:r>
        <w:br w:type="page"/>
      </w:r>
    </w:p>
    <w:p w14:paraId="5826C855" w14:textId="77777777" w:rsidR="003F4B9B" w:rsidRPr="002B76BA" w:rsidRDefault="003F4B9B" w:rsidP="003F4B9B">
      <w:pPr>
        <w:pStyle w:val="Body"/>
        <w:numPr>
          <w:ilvl w:val="0"/>
          <w:numId w:val="48"/>
        </w:numPr>
        <w:ind w:left="426"/>
        <w:rPr>
          <w:szCs w:val="18"/>
        </w:rPr>
      </w:pPr>
      <w:r>
        <w:lastRenderedPageBreak/>
        <w:t>Once the data has loaded, you will see a summary worksheet.  You can export the report into various format, however, excel is often the most useful.</w:t>
      </w:r>
    </w:p>
    <w:p w14:paraId="64FE73F7" w14:textId="77777777" w:rsidR="00432AFB" w:rsidRDefault="003F4B9B" w:rsidP="00432AFB">
      <w:pPr>
        <w:pStyle w:val="Body"/>
        <w:keepNext/>
        <w:ind w:left="66"/>
      </w:pPr>
      <w:r>
        <w:rPr>
          <w:noProof/>
        </w:rPr>
        <w:drawing>
          <wp:inline distT="0" distB="0" distL="0" distR="0" wp14:anchorId="68B49BE7" wp14:editId="73CDDA89">
            <wp:extent cx="3924859" cy="3437906"/>
            <wp:effectExtent l="19050" t="19050" r="19050" b="10160"/>
            <wp:docPr id="2004131773" name="Picture 1" descr="Screenshot of the summary sheet of the report with a red box around the export icon and the Excel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31773" name="Picture 1" descr="Screenshot of the summary sheet of the report with a red box around the export icon and the Excel selection"/>
                    <pic:cNvPicPr/>
                  </pic:nvPicPr>
                  <pic:blipFill>
                    <a:blip r:embed="rId28"/>
                    <a:stretch>
                      <a:fillRect/>
                    </a:stretch>
                  </pic:blipFill>
                  <pic:spPr>
                    <a:xfrm>
                      <a:off x="0" y="0"/>
                      <a:ext cx="3925887" cy="3438806"/>
                    </a:xfrm>
                    <a:prstGeom prst="rect">
                      <a:avLst/>
                    </a:prstGeom>
                    <a:ln>
                      <a:solidFill>
                        <a:sysClr val="windowText" lastClr="000000"/>
                      </a:solidFill>
                    </a:ln>
                  </pic:spPr>
                </pic:pic>
              </a:graphicData>
            </a:graphic>
          </wp:inline>
        </w:drawing>
      </w:r>
    </w:p>
    <w:p w14:paraId="62E05738" w14:textId="50838368" w:rsidR="003F4B9B" w:rsidRDefault="00432AFB" w:rsidP="00432AFB">
      <w:pPr>
        <w:pStyle w:val="Caption"/>
      </w:pPr>
      <w:r>
        <w:t xml:space="preserve">Figure </w:t>
      </w:r>
      <w:r>
        <w:fldChar w:fldCharType="begin"/>
      </w:r>
      <w:r>
        <w:instrText>SEQ Figure \* ARABIC</w:instrText>
      </w:r>
      <w:r>
        <w:fldChar w:fldCharType="separate"/>
      </w:r>
      <w:r w:rsidR="00624A78">
        <w:rPr>
          <w:noProof/>
        </w:rPr>
        <w:t>1</w:t>
      </w:r>
      <w:r>
        <w:fldChar w:fldCharType="end"/>
      </w:r>
      <w:r w:rsidR="00A24929">
        <w:rPr>
          <w:noProof/>
        </w:rPr>
        <w:t>2</w:t>
      </w:r>
      <w:r>
        <w:t xml:space="preserve"> export report data</w:t>
      </w:r>
    </w:p>
    <w:p w14:paraId="46442F2E" w14:textId="45C30DC8" w:rsidR="005A6EF5" w:rsidRDefault="005A6EF5">
      <w:pPr>
        <w:spacing w:after="0" w:line="240" w:lineRule="auto"/>
        <w:rPr>
          <w:rFonts w:ascii="Times New Roman" w:hAnsi="Times New Roman"/>
          <w:sz w:val="20"/>
          <w:lang w:eastAsia="en-AU"/>
        </w:rPr>
      </w:pPr>
    </w:p>
    <w:tbl>
      <w:tblPr>
        <w:tblStyle w:val="TableGrid"/>
        <w:tblW w:w="0" w:type="auto"/>
        <w:tblLook w:val="04A0" w:firstRow="1" w:lastRow="0" w:firstColumn="1" w:lastColumn="0" w:noHBand="0" w:noVBand="1"/>
      </w:tblPr>
      <w:tblGrid>
        <w:gridCol w:w="10194"/>
      </w:tblGrid>
      <w:tr w:rsidR="005A6EF5" w14:paraId="270D0F26" w14:textId="77777777" w:rsidTr="005A6EF5">
        <w:tc>
          <w:tcPr>
            <w:tcW w:w="10194" w:type="dxa"/>
          </w:tcPr>
          <w:p w14:paraId="1FF83FA7" w14:textId="27811760" w:rsidR="005A6EF5" w:rsidRPr="0055119B" w:rsidRDefault="005A6EF5" w:rsidP="005A6EF5">
            <w:pPr>
              <w:pStyle w:val="Accessibilitypara"/>
            </w:pPr>
            <w:r w:rsidRPr="0055119B">
              <w:t>To receive this document in another format</w:t>
            </w:r>
            <w:r>
              <w:t>,</w:t>
            </w:r>
            <w:r w:rsidRPr="0055119B">
              <w:t xml:space="preserve"> </w:t>
            </w:r>
            <w:hyperlink r:id="rId29" w:history="1">
              <w:r w:rsidRPr="008721E0">
                <w:rPr>
                  <w:rStyle w:val="Hyperlink"/>
                </w:rPr>
                <w:t>email</w:t>
              </w:r>
              <w:r w:rsidR="008721E0" w:rsidRPr="008721E0">
                <w:rPr>
                  <w:rStyle w:val="Hyperlink"/>
                </w:rPr>
                <w:t xml:space="preserve"> the Funded Agency Channel</w:t>
              </w:r>
            </w:hyperlink>
            <w:r w:rsidRPr="0055119B">
              <w:t xml:space="preserve"> </w:t>
            </w:r>
            <w:r w:rsidR="008721E0">
              <w:t>&lt;</w:t>
            </w:r>
            <w:r w:rsidR="008721E0" w:rsidRPr="008721E0">
              <w:t>FAC@dffh.vic.gov.au</w:t>
            </w:r>
            <w:r w:rsidR="008721E0">
              <w:t>&gt;</w:t>
            </w:r>
          </w:p>
          <w:p w14:paraId="11AEB1C1" w14:textId="77777777" w:rsidR="005A6EF5" w:rsidRPr="0055119B" w:rsidRDefault="005A6EF5" w:rsidP="005A6EF5">
            <w:pPr>
              <w:pStyle w:val="Imprint"/>
            </w:pPr>
            <w:r w:rsidRPr="0055119B">
              <w:t>Authorised and published by the Victorian Government, 1 Treasury Place, Melbourne.</w:t>
            </w:r>
          </w:p>
          <w:p w14:paraId="75E5E28C" w14:textId="30DA712B" w:rsidR="005A6EF5" w:rsidRPr="0055119B" w:rsidRDefault="005A6EF5" w:rsidP="005A6EF5">
            <w:pPr>
              <w:pStyle w:val="Imprint"/>
            </w:pPr>
            <w:r w:rsidRPr="0055119B">
              <w:t xml:space="preserve">© State of Victoria, Australia, Department </w:t>
            </w:r>
            <w:r w:rsidRPr="001B058F">
              <w:t xml:space="preserve">of </w:t>
            </w:r>
            <w:r>
              <w:t>Families, Fairness and Housing</w:t>
            </w:r>
            <w:r w:rsidRPr="0055119B">
              <w:t xml:space="preserve">, </w:t>
            </w:r>
            <w:r w:rsidR="00432AFB">
              <w:rPr>
                <w:color w:val="004C97"/>
              </w:rPr>
              <w:t>October 2023</w:t>
            </w:r>
          </w:p>
          <w:p w14:paraId="63EA1AA5" w14:textId="6A20A6B2" w:rsidR="005A6EF5" w:rsidRPr="00432AFB" w:rsidRDefault="005A6EF5" w:rsidP="00432AFB">
            <w:pPr>
              <w:pStyle w:val="Imprint"/>
            </w:pPr>
            <w:r w:rsidRPr="0055119B">
              <w:t xml:space="preserve">Available at </w:t>
            </w:r>
            <w:hyperlink r:id="rId30" w:history="1">
              <w:r w:rsidR="00E23D06" w:rsidRPr="00E23D06">
                <w:rPr>
                  <w:rStyle w:val="Hyperlink"/>
                </w:rPr>
                <w:t>Funded Agency Channel</w:t>
              </w:r>
            </w:hyperlink>
            <w:r w:rsidRPr="0055119B">
              <w:t xml:space="preserve"> &lt;</w:t>
            </w:r>
            <w:r w:rsidR="00E23D06" w:rsidRPr="00E23D06">
              <w:t>https://fac.dffh.vic.gov.au/</w:t>
            </w:r>
            <w:r w:rsidRPr="00E23D06">
              <w:t>&gt;</w:t>
            </w:r>
          </w:p>
        </w:tc>
      </w:tr>
    </w:tbl>
    <w:p w14:paraId="6AB92BD8" w14:textId="77777777" w:rsidR="003F4B9B" w:rsidRDefault="003F4B9B">
      <w:pPr>
        <w:spacing w:after="0" w:line="240" w:lineRule="auto"/>
        <w:rPr>
          <w:rFonts w:ascii="Times New Roman" w:hAnsi="Times New Roman"/>
          <w:sz w:val="20"/>
          <w:lang w:eastAsia="en-AU"/>
        </w:rPr>
      </w:pPr>
    </w:p>
    <w:sectPr w:rsidR="003F4B9B" w:rsidSect="00593A99">
      <w:headerReference w:type="default" r:id="rId31"/>
      <w:footerReference w:type="default" r:id="rId3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93DC" w14:textId="77777777" w:rsidR="005C0B9E" w:rsidRDefault="005C0B9E">
      <w:r>
        <w:separator/>
      </w:r>
    </w:p>
    <w:p w14:paraId="54DE0403" w14:textId="77777777" w:rsidR="005C0B9E" w:rsidRDefault="005C0B9E"/>
  </w:endnote>
  <w:endnote w:type="continuationSeparator" w:id="0">
    <w:p w14:paraId="6F10E1F3" w14:textId="77777777" w:rsidR="005C0B9E" w:rsidRDefault="005C0B9E">
      <w:r>
        <w:continuationSeparator/>
      </w:r>
    </w:p>
    <w:p w14:paraId="75B920A9" w14:textId="77777777" w:rsidR="005C0B9E" w:rsidRDefault="005C0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69504"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7301" w14:textId="77777777" w:rsidR="005C0B9E" w:rsidRDefault="005C0B9E" w:rsidP="00207717">
      <w:pPr>
        <w:spacing w:before="120"/>
      </w:pPr>
      <w:r>
        <w:separator/>
      </w:r>
    </w:p>
  </w:footnote>
  <w:footnote w:type="continuationSeparator" w:id="0">
    <w:p w14:paraId="6902CBA0" w14:textId="77777777" w:rsidR="005C0B9E" w:rsidRDefault="005C0B9E">
      <w:r>
        <w:continuationSeparator/>
      </w:r>
    </w:p>
    <w:p w14:paraId="2B4AB116" w14:textId="77777777" w:rsidR="005C0B9E" w:rsidRDefault="005C0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52FED57" w:rsidR="00E261B3" w:rsidRPr="0051568D" w:rsidRDefault="002941B4" w:rsidP="0017674D">
    <w:pPr>
      <w:pStyle w:val="Header"/>
    </w:pPr>
    <w:r w:rsidRPr="002941B4">
      <w:t>Viewing your remittance advice in the Service Agreement Module (SAM)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0F86BBC"/>
    <w:multiLevelType w:val="hybridMultilevel"/>
    <w:tmpl w:val="B46E96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7871FE0"/>
    <w:multiLevelType w:val="hybridMultilevel"/>
    <w:tmpl w:val="A45CC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B70177"/>
    <w:multiLevelType w:val="hybridMultilevel"/>
    <w:tmpl w:val="C7E63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C605F92"/>
    <w:multiLevelType w:val="hybridMultilevel"/>
    <w:tmpl w:val="4B1E0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E738F6"/>
    <w:multiLevelType w:val="hybridMultilevel"/>
    <w:tmpl w:val="D2521586"/>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0" w15:restartNumberingAfterBreak="0">
    <w:nsid w:val="708D2D78"/>
    <w:multiLevelType w:val="hybridMultilevel"/>
    <w:tmpl w:val="0F52FF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D9032C"/>
    <w:multiLevelType w:val="hybridMultilevel"/>
    <w:tmpl w:val="218AF7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6817273">
    <w:abstractNumId w:val="10"/>
  </w:num>
  <w:num w:numId="2" w16cid:durableId="1338575364">
    <w:abstractNumId w:val="18"/>
  </w:num>
  <w:num w:numId="3" w16cid:durableId="1956784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7190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101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711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684181">
    <w:abstractNumId w:val="22"/>
  </w:num>
  <w:num w:numId="8" w16cid:durableId="2003465718">
    <w:abstractNumId w:val="17"/>
  </w:num>
  <w:num w:numId="9" w16cid:durableId="657541278">
    <w:abstractNumId w:val="21"/>
  </w:num>
  <w:num w:numId="10" w16cid:durableId="10361996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752457">
    <w:abstractNumId w:val="25"/>
  </w:num>
  <w:num w:numId="12" w16cid:durableId="640384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6527749">
    <w:abstractNumId w:val="19"/>
  </w:num>
  <w:num w:numId="14" w16cid:durableId="13649428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7605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3814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0509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2312478">
    <w:abstractNumId w:val="27"/>
  </w:num>
  <w:num w:numId="19" w16cid:durableId="592275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3333237">
    <w:abstractNumId w:val="15"/>
  </w:num>
  <w:num w:numId="21" w16cid:durableId="1639846957">
    <w:abstractNumId w:val="13"/>
  </w:num>
  <w:num w:numId="22" w16cid:durableId="979308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0570302">
    <w:abstractNumId w:val="16"/>
  </w:num>
  <w:num w:numId="24" w16cid:durableId="256719266">
    <w:abstractNumId w:val="31"/>
  </w:num>
  <w:num w:numId="25" w16cid:durableId="1260984029">
    <w:abstractNumId w:val="26"/>
  </w:num>
  <w:num w:numId="26" w16cid:durableId="309210885">
    <w:abstractNumId w:val="20"/>
  </w:num>
  <w:num w:numId="27" w16cid:durableId="1374042962">
    <w:abstractNumId w:val="12"/>
  </w:num>
  <w:num w:numId="28" w16cid:durableId="1198540335">
    <w:abstractNumId w:val="33"/>
  </w:num>
  <w:num w:numId="29" w16cid:durableId="540172645">
    <w:abstractNumId w:val="9"/>
  </w:num>
  <w:num w:numId="30" w16cid:durableId="1036346214">
    <w:abstractNumId w:val="7"/>
  </w:num>
  <w:num w:numId="31" w16cid:durableId="2109570197">
    <w:abstractNumId w:val="6"/>
  </w:num>
  <w:num w:numId="32" w16cid:durableId="1363824076">
    <w:abstractNumId w:val="5"/>
  </w:num>
  <w:num w:numId="33" w16cid:durableId="1612348950">
    <w:abstractNumId w:val="4"/>
  </w:num>
  <w:num w:numId="34" w16cid:durableId="427040419">
    <w:abstractNumId w:val="8"/>
  </w:num>
  <w:num w:numId="35" w16cid:durableId="1165776427">
    <w:abstractNumId w:val="3"/>
  </w:num>
  <w:num w:numId="36" w16cid:durableId="693650925">
    <w:abstractNumId w:val="2"/>
  </w:num>
  <w:num w:numId="37" w16cid:durableId="296617562">
    <w:abstractNumId w:val="1"/>
  </w:num>
  <w:num w:numId="38" w16cid:durableId="626202683">
    <w:abstractNumId w:val="0"/>
  </w:num>
  <w:num w:numId="39" w16cid:durableId="7588732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6208315">
    <w:abstractNumId w:val="22"/>
  </w:num>
  <w:num w:numId="41" w16cid:durableId="907568679">
    <w:abstractNumId w:val="22"/>
  </w:num>
  <w:num w:numId="42" w16cid:durableId="517623987">
    <w:abstractNumId w:val="22"/>
  </w:num>
  <w:num w:numId="43" w16cid:durableId="840396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6745883">
    <w:abstractNumId w:val="23"/>
  </w:num>
  <w:num w:numId="45" w16cid:durableId="719550328">
    <w:abstractNumId w:val="32"/>
  </w:num>
  <w:num w:numId="46" w16cid:durableId="1909992967">
    <w:abstractNumId w:val="28"/>
  </w:num>
  <w:num w:numId="47" w16cid:durableId="1132864433">
    <w:abstractNumId w:val="11"/>
  </w:num>
  <w:num w:numId="48" w16cid:durableId="1986860722">
    <w:abstractNumId w:val="24"/>
  </w:num>
  <w:num w:numId="49" w16cid:durableId="594482353">
    <w:abstractNumId w:val="30"/>
  </w:num>
  <w:num w:numId="50" w16cid:durableId="2884030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6E3"/>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6699E"/>
    <w:rsid w:val="00066E37"/>
    <w:rsid w:val="000733FE"/>
    <w:rsid w:val="00074219"/>
    <w:rsid w:val="00074ED5"/>
    <w:rsid w:val="00081316"/>
    <w:rsid w:val="0008508E"/>
    <w:rsid w:val="00086557"/>
    <w:rsid w:val="000873D2"/>
    <w:rsid w:val="00087951"/>
    <w:rsid w:val="0009050A"/>
    <w:rsid w:val="0009113B"/>
    <w:rsid w:val="00092685"/>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161"/>
    <w:rsid w:val="000C0303"/>
    <w:rsid w:val="000C42EA"/>
    <w:rsid w:val="000C4546"/>
    <w:rsid w:val="000D1242"/>
    <w:rsid w:val="000D76F0"/>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37D"/>
    <w:rsid w:val="00120BD3"/>
    <w:rsid w:val="001213FD"/>
    <w:rsid w:val="00122FEA"/>
    <w:rsid w:val="001232BD"/>
    <w:rsid w:val="001245B0"/>
    <w:rsid w:val="00124ED5"/>
    <w:rsid w:val="001276FA"/>
    <w:rsid w:val="00142AB7"/>
    <w:rsid w:val="001447B3"/>
    <w:rsid w:val="00144C28"/>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5F59"/>
    <w:rsid w:val="00186B33"/>
    <w:rsid w:val="00192F9D"/>
    <w:rsid w:val="00196EB8"/>
    <w:rsid w:val="00196EFB"/>
    <w:rsid w:val="001979FF"/>
    <w:rsid w:val="00197B17"/>
    <w:rsid w:val="001A1950"/>
    <w:rsid w:val="001A1C54"/>
    <w:rsid w:val="001A202A"/>
    <w:rsid w:val="001A3ACE"/>
    <w:rsid w:val="001B058F"/>
    <w:rsid w:val="001B0E95"/>
    <w:rsid w:val="001B6B96"/>
    <w:rsid w:val="001B7228"/>
    <w:rsid w:val="001B738B"/>
    <w:rsid w:val="001C09DB"/>
    <w:rsid w:val="001C277E"/>
    <w:rsid w:val="001C2A72"/>
    <w:rsid w:val="001C31B7"/>
    <w:rsid w:val="001C72C3"/>
    <w:rsid w:val="001D0B75"/>
    <w:rsid w:val="001D39A5"/>
    <w:rsid w:val="001D3C09"/>
    <w:rsid w:val="001D44E8"/>
    <w:rsid w:val="001D60EC"/>
    <w:rsid w:val="001D6F59"/>
    <w:rsid w:val="001E44DF"/>
    <w:rsid w:val="001E68A5"/>
    <w:rsid w:val="001E6BB0"/>
    <w:rsid w:val="001E7282"/>
    <w:rsid w:val="001F25C3"/>
    <w:rsid w:val="001F3826"/>
    <w:rsid w:val="001F471F"/>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11A0"/>
    <w:rsid w:val="002620BC"/>
    <w:rsid w:val="00262802"/>
    <w:rsid w:val="00263A90"/>
    <w:rsid w:val="00263B42"/>
    <w:rsid w:val="0026408B"/>
    <w:rsid w:val="002668C9"/>
    <w:rsid w:val="00267C3E"/>
    <w:rsid w:val="002709BB"/>
    <w:rsid w:val="0027131C"/>
    <w:rsid w:val="00273BAC"/>
    <w:rsid w:val="00275BEF"/>
    <w:rsid w:val="002763B3"/>
    <w:rsid w:val="002802E3"/>
    <w:rsid w:val="002804A2"/>
    <w:rsid w:val="00280C4B"/>
    <w:rsid w:val="0028213D"/>
    <w:rsid w:val="0028218A"/>
    <w:rsid w:val="002862F1"/>
    <w:rsid w:val="00291373"/>
    <w:rsid w:val="002941B4"/>
    <w:rsid w:val="0029597D"/>
    <w:rsid w:val="002962B1"/>
    <w:rsid w:val="002962C3"/>
    <w:rsid w:val="0029752B"/>
    <w:rsid w:val="002A0A9C"/>
    <w:rsid w:val="002A2AF1"/>
    <w:rsid w:val="002A483C"/>
    <w:rsid w:val="002B0C7C"/>
    <w:rsid w:val="002B1729"/>
    <w:rsid w:val="002B36C7"/>
    <w:rsid w:val="002B4DD4"/>
    <w:rsid w:val="002B5277"/>
    <w:rsid w:val="002B5375"/>
    <w:rsid w:val="002B76BA"/>
    <w:rsid w:val="002B77C1"/>
    <w:rsid w:val="002C0ED7"/>
    <w:rsid w:val="002C2728"/>
    <w:rsid w:val="002C5447"/>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036C"/>
    <w:rsid w:val="003210DA"/>
    <w:rsid w:val="003214F1"/>
    <w:rsid w:val="00322E4B"/>
    <w:rsid w:val="003252EE"/>
    <w:rsid w:val="00327870"/>
    <w:rsid w:val="003324CF"/>
    <w:rsid w:val="0033259D"/>
    <w:rsid w:val="003333D2"/>
    <w:rsid w:val="00337339"/>
    <w:rsid w:val="003406C6"/>
    <w:rsid w:val="003418CC"/>
    <w:rsid w:val="003459BD"/>
    <w:rsid w:val="00350D38"/>
    <w:rsid w:val="00351405"/>
    <w:rsid w:val="00351B36"/>
    <w:rsid w:val="00357B4E"/>
    <w:rsid w:val="003713D5"/>
    <w:rsid w:val="003716FD"/>
    <w:rsid w:val="0037204B"/>
    <w:rsid w:val="003744CF"/>
    <w:rsid w:val="00374717"/>
    <w:rsid w:val="0037676C"/>
    <w:rsid w:val="00377A1A"/>
    <w:rsid w:val="00381043"/>
    <w:rsid w:val="003829E5"/>
    <w:rsid w:val="00386109"/>
    <w:rsid w:val="00386944"/>
    <w:rsid w:val="003956CC"/>
    <w:rsid w:val="00395C9A"/>
    <w:rsid w:val="003961E5"/>
    <w:rsid w:val="00397EF7"/>
    <w:rsid w:val="003A04E1"/>
    <w:rsid w:val="003A0853"/>
    <w:rsid w:val="003A21BC"/>
    <w:rsid w:val="003A6B67"/>
    <w:rsid w:val="003B13B6"/>
    <w:rsid w:val="003B14C3"/>
    <w:rsid w:val="003B15E6"/>
    <w:rsid w:val="003B1BDC"/>
    <w:rsid w:val="003B408A"/>
    <w:rsid w:val="003C08A2"/>
    <w:rsid w:val="003C2045"/>
    <w:rsid w:val="003C43A1"/>
    <w:rsid w:val="003C4FC0"/>
    <w:rsid w:val="003C55F4"/>
    <w:rsid w:val="003C7897"/>
    <w:rsid w:val="003C7A3F"/>
    <w:rsid w:val="003D0806"/>
    <w:rsid w:val="003D2766"/>
    <w:rsid w:val="003D2A74"/>
    <w:rsid w:val="003D3E8F"/>
    <w:rsid w:val="003D6475"/>
    <w:rsid w:val="003D6EE6"/>
    <w:rsid w:val="003D7000"/>
    <w:rsid w:val="003D7E30"/>
    <w:rsid w:val="003E0DED"/>
    <w:rsid w:val="003E375C"/>
    <w:rsid w:val="003E4086"/>
    <w:rsid w:val="003E639E"/>
    <w:rsid w:val="003E71E5"/>
    <w:rsid w:val="003F0445"/>
    <w:rsid w:val="003F0CF0"/>
    <w:rsid w:val="003F14B1"/>
    <w:rsid w:val="003F2B20"/>
    <w:rsid w:val="003F3289"/>
    <w:rsid w:val="003F3C62"/>
    <w:rsid w:val="003F4B9B"/>
    <w:rsid w:val="003F5CB9"/>
    <w:rsid w:val="004004B5"/>
    <w:rsid w:val="004013C7"/>
    <w:rsid w:val="00401FCF"/>
    <w:rsid w:val="00406157"/>
    <w:rsid w:val="00406285"/>
    <w:rsid w:val="004148F9"/>
    <w:rsid w:val="0042084E"/>
    <w:rsid w:val="00421EEF"/>
    <w:rsid w:val="00424D65"/>
    <w:rsid w:val="00430393"/>
    <w:rsid w:val="00431806"/>
    <w:rsid w:val="00432AFB"/>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86D3A"/>
    <w:rsid w:val="00490746"/>
    <w:rsid w:val="00490852"/>
    <w:rsid w:val="00491C9C"/>
    <w:rsid w:val="00492F30"/>
    <w:rsid w:val="004946F4"/>
    <w:rsid w:val="0049487E"/>
    <w:rsid w:val="004A160D"/>
    <w:rsid w:val="004A3E81"/>
    <w:rsid w:val="004A4195"/>
    <w:rsid w:val="004A5C62"/>
    <w:rsid w:val="004A5CE5"/>
    <w:rsid w:val="004A707D"/>
    <w:rsid w:val="004A79BA"/>
    <w:rsid w:val="004B4185"/>
    <w:rsid w:val="004C5541"/>
    <w:rsid w:val="004C6EEE"/>
    <w:rsid w:val="004C702B"/>
    <w:rsid w:val="004D0033"/>
    <w:rsid w:val="004D016B"/>
    <w:rsid w:val="004D1B22"/>
    <w:rsid w:val="004D23CC"/>
    <w:rsid w:val="004D36F2"/>
    <w:rsid w:val="004E1106"/>
    <w:rsid w:val="004E138F"/>
    <w:rsid w:val="004E2DEC"/>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5393A"/>
    <w:rsid w:val="00561202"/>
    <w:rsid w:val="00564D09"/>
    <w:rsid w:val="00567684"/>
    <w:rsid w:val="00572031"/>
    <w:rsid w:val="00572282"/>
    <w:rsid w:val="00573CE3"/>
    <w:rsid w:val="00576E84"/>
    <w:rsid w:val="00580394"/>
    <w:rsid w:val="005809CD"/>
    <w:rsid w:val="00582B8C"/>
    <w:rsid w:val="0058757E"/>
    <w:rsid w:val="00593A99"/>
    <w:rsid w:val="00596A4B"/>
    <w:rsid w:val="00597507"/>
    <w:rsid w:val="005A2AF8"/>
    <w:rsid w:val="005A479D"/>
    <w:rsid w:val="005A6EF5"/>
    <w:rsid w:val="005B1C6D"/>
    <w:rsid w:val="005B21B6"/>
    <w:rsid w:val="005B3A08"/>
    <w:rsid w:val="005B3AC2"/>
    <w:rsid w:val="005B7A63"/>
    <w:rsid w:val="005C0955"/>
    <w:rsid w:val="005C0B9E"/>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3136"/>
    <w:rsid w:val="005F64CF"/>
    <w:rsid w:val="006041AD"/>
    <w:rsid w:val="00605908"/>
    <w:rsid w:val="00607850"/>
    <w:rsid w:val="00610D7C"/>
    <w:rsid w:val="00613414"/>
    <w:rsid w:val="00617A61"/>
    <w:rsid w:val="00620154"/>
    <w:rsid w:val="0062408D"/>
    <w:rsid w:val="006240CC"/>
    <w:rsid w:val="00624940"/>
    <w:rsid w:val="00624A78"/>
    <w:rsid w:val="006254F8"/>
    <w:rsid w:val="00627DA7"/>
    <w:rsid w:val="00630DA4"/>
    <w:rsid w:val="0063102B"/>
    <w:rsid w:val="00631CD4"/>
    <w:rsid w:val="00632597"/>
    <w:rsid w:val="00634D13"/>
    <w:rsid w:val="006358B4"/>
    <w:rsid w:val="006373BE"/>
    <w:rsid w:val="006404B4"/>
    <w:rsid w:val="00641724"/>
    <w:rsid w:val="006419AA"/>
    <w:rsid w:val="006429D1"/>
    <w:rsid w:val="00644B1F"/>
    <w:rsid w:val="00644B7E"/>
    <w:rsid w:val="006454E6"/>
    <w:rsid w:val="00646235"/>
    <w:rsid w:val="00646A68"/>
    <w:rsid w:val="006505BD"/>
    <w:rsid w:val="006508EA"/>
    <w:rsid w:val="0065092E"/>
    <w:rsid w:val="00653890"/>
    <w:rsid w:val="006557A7"/>
    <w:rsid w:val="00656290"/>
    <w:rsid w:val="006601C9"/>
    <w:rsid w:val="006608D8"/>
    <w:rsid w:val="006621D7"/>
    <w:rsid w:val="0066302A"/>
    <w:rsid w:val="006652B2"/>
    <w:rsid w:val="00667770"/>
    <w:rsid w:val="00670597"/>
    <w:rsid w:val="006706D0"/>
    <w:rsid w:val="00677574"/>
    <w:rsid w:val="00683878"/>
    <w:rsid w:val="0068454C"/>
    <w:rsid w:val="00691B62"/>
    <w:rsid w:val="006933B5"/>
    <w:rsid w:val="00693D14"/>
    <w:rsid w:val="00695A93"/>
    <w:rsid w:val="00696F27"/>
    <w:rsid w:val="006A18C2"/>
    <w:rsid w:val="006A3383"/>
    <w:rsid w:val="006A49E4"/>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62"/>
    <w:rsid w:val="00721DEF"/>
    <w:rsid w:val="00723DCA"/>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24E4"/>
    <w:rsid w:val="00763139"/>
    <w:rsid w:val="007664AE"/>
    <w:rsid w:val="00766F80"/>
    <w:rsid w:val="00770F37"/>
    <w:rsid w:val="007711A0"/>
    <w:rsid w:val="00772D5E"/>
    <w:rsid w:val="0077463E"/>
    <w:rsid w:val="00776928"/>
    <w:rsid w:val="00776E0F"/>
    <w:rsid w:val="007774B1"/>
    <w:rsid w:val="00777BE1"/>
    <w:rsid w:val="007818F5"/>
    <w:rsid w:val="007833D8"/>
    <w:rsid w:val="00784940"/>
    <w:rsid w:val="00785677"/>
    <w:rsid w:val="00786F16"/>
    <w:rsid w:val="00791BD7"/>
    <w:rsid w:val="007933F7"/>
    <w:rsid w:val="00796A52"/>
    <w:rsid w:val="00796E20"/>
    <w:rsid w:val="00797C32"/>
    <w:rsid w:val="007A11E8"/>
    <w:rsid w:val="007A4B4D"/>
    <w:rsid w:val="007B0914"/>
    <w:rsid w:val="007B1374"/>
    <w:rsid w:val="007B321D"/>
    <w:rsid w:val="007B32E5"/>
    <w:rsid w:val="007B3DB9"/>
    <w:rsid w:val="007B589F"/>
    <w:rsid w:val="007B6186"/>
    <w:rsid w:val="007B73BC"/>
    <w:rsid w:val="007C1384"/>
    <w:rsid w:val="007C1838"/>
    <w:rsid w:val="007C20B9"/>
    <w:rsid w:val="007C4A6D"/>
    <w:rsid w:val="007C7301"/>
    <w:rsid w:val="007C7859"/>
    <w:rsid w:val="007C7F28"/>
    <w:rsid w:val="007D1466"/>
    <w:rsid w:val="007D2BDE"/>
    <w:rsid w:val="007D2E93"/>
    <w:rsid w:val="007D2FB6"/>
    <w:rsid w:val="007D3C8B"/>
    <w:rsid w:val="007D49EB"/>
    <w:rsid w:val="007D5E1C"/>
    <w:rsid w:val="007E0DE2"/>
    <w:rsid w:val="007E3B98"/>
    <w:rsid w:val="007E417A"/>
    <w:rsid w:val="007E5BD6"/>
    <w:rsid w:val="007E612D"/>
    <w:rsid w:val="007F31B6"/>
    <w:rsid w:val="007F546C"/>
    <w:rsid w:val="007F625F"/>
    <w:rsid w:val="007F665E"/>
    <w:rsid w:val="00800412"/>
    <w:rsid w:val="00801453"/>
    <w:rsid w:val="00801D6C"/>
    <w:rsid w:val="0080587B"/>
    <w:rsid w:val="00806468"/>
    <w:rsid w:val="008113B5"/>
    <w:rsid w:val="008119CA"/>
    <w:rsid w:val="00811BBF"/>
    <w:rsid w:val="008130C4"/>
    <w:rsid w:val="008155F0"/>
    <w:rsid w:val="00816735"/>
    <w:rsid w:val="00820141"/>
    <w:rsid w:val="00820E0C"/>
    <w:rsid w:val="00823275"/>
    <w:rsid w:val="0082366F"/>
    <w:rsid w:val="008274FC"/>
    <w:rsid w:val="008338A2"/>
    <w:rsid w:val="0083737E"/>
    <w:rsid w:val="00841AA9"/>
    <w:rsid w:val="008474FE"/>
    <w:rsid w:val="0085232E"/>
    <w:rsid w:val="00853EE4"/>
    <w:rsid w:val="00855535"/>
    <w:rsid w:val="00857C5A"/>
    <w:rsid w:val="0086255E"/>
    <w:rsid w:val="008633F0"/>
    <w:rsid w:val="00867D9D"/>
    <w:rsid w:val="008721E0"/>
    <w:rsid w:val="00872C54"/>
    <w:rsid w:val="00872E0A"/>
    <w:rsid w:val="00873594"/>
    <w:rsid w:val="00875285"/>
    <w:rsid w:val="0087700D"/>
    <w:rsid w:val="00884B62"/>
    <w:rsid w:val="0088529C"/>
    <w:rsid w:val="00887903"/>
    <w:rsid w:val="0089270A"/>
    <w:rsid w:val="00893AF6"/>
    <w:rsid w:val="00894BC4"/>
    <w:rsid w:val="008A28A8"/>
    <w:rsid w:val="008A5B32"/>
    <w:rsid w:val="008A5D60"/>
    <w:rsid w:val="008A7D66"/>
    <w:rsid w:val="008B004B"/>
    <w:rsid w:val="008B10C6"/>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0A25"/>
    <w:rsid w:val="00941FCC"/>
    <w:rsid w:val="00950E2C"/>
    <w:rsid w:val="00951D50"/>
    <w:rsid w:val="009525EB"/>
    <w:rsid w:val="0095470B"/>
    <w:rsid w:val="00954874"/>
    <w:rsid w:val="00954D01"/>
    <w:rsid w:val="009558CA"/>
    <w:rsid w:val="00955CAF"/>
    <w:rsid w:val="0095615A"/>
    <w:rsid w:val="00961400"/>
    <w:rsid w:val="00963646"/>
    <w:rsid w:val="0096493C"/>
    <w:rsid w:val="0096632D"/>
    <w:rsid w:val="00967124"/>
    <w:rsid w:val="00967335"/>
    <w:rsid w:val="009718C7"/>
    <w:rsid w:val="0097442B"/>
    <w:rsid w:val="0097559F"/>
    <w:rsid w:val="009761EA"/>
    <w:rsid w:val="0097761E"/>
    <w:rsid w:val="00982454"/>
    <w:rsid w:val="00982CF0"/>
    <w:rsid w:val="00984CDA"/>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2ED7"/>
    <w:rsid w:val="009C5E77"/>
    <w:rsid w:val="009C7A7E"/>
    <w:rsid w:val="009D02E8"/>
    <w:rsid w:val="009D51D0"/>
    <w:rsid w:val="009D70A4"/>
    <w:rsid w:val="009D7A52"/>
    <w:rsid w:val="009D7B14"/>
    <w:rsid w:val="009E08D1"/>
    <w:rsid w:val="009E1B95"/>
    <w:rsid w:val="009E3374"/>
    <w:rsid w:val="009E496F"/>
    <w:rsid w:val="009E4B0D"/>
    <w:rsid w:val="009E5250"/>
    <w:rsid w:val="009E7A69"/>
    <w:rsid w:val="009E7F92"/>
    <w:rsid w:val="009F02A3"/>
    <w:rsid w:val="009F2F27"/>
    <w:rsid w:val="009F34AA"/>
    <w:rsid w:val="009F5FB1"/>
    <w:rsid w:val="009F6BCB"/>
    <w:rsid w:val="009F7B78"/>
    <w:rsid w:val="00A0057A"/>
    <w:rsid w:val="00A02FA1"/>
    <w:rsid w:val="00A04CCE"/>
    <w:rsid w:val="00A07421"/>
    <w:rsid w:val="00A0776B"/>
    <w:rsid w:val="00A10FB9"/>
    <w:rsid w:val="00A11421"/>
    <w:rsid w:val="00A11FD8"/>
    <w:rsid w:val="00A1309B"/>
    <w:rsid w:val="00A1389F"/>
    <w:rsid w:val="00A14996"/>
    <w:rsid w:val="00A157B1"/>
    <w:rsid w:val="00A22229"/>
    <w:rsid w:val="00A24442"/>
    <w:rsid w:val="00A24929"/>
    <w:rsid w:val="00A252B9"/>
    <w:rsid w:val="00A32577"/>
    <w:rsid w:val="00A330BB"/>
    <w:rsid w:val="00A34ACD"/>
    <w:rsid w:val="00A44882"/>
    <w:rsid w:val="00A45125"/>
    <w:rsid w:val="00A513A9"/>
    <w:rsid w:val="00A54715"/>
    <w:rsid w:val="00A6061C"/>
    <w:rsid w:val="00A60A8A"/>
    <w:rsid w:val="00A62D44"/>
    <w:rsid w:val="00A67263"/>
    <w:rsid w:val="00A7161C"/>
    <w:rsid w:val="00A77AA3"/>
    <w:rsid w:val="00A8236D"/>
    <w:rsid w:val="00A854EB"/>
    <w:rsid w:val="00A872E5"/>
    <w:rsid w:val="00A91406"/>
    <w:rsid w:val="00A96E65"/>
    <w:rsid w:val="00A96ECE"/>
    <w:rsid w:val="00A97C72"/>
    <w:rsid w:val="00AA03AE"/>
    <w:rsid w:val="00AA310B"/>
    <w:rsid w:val="00AA63D4"/>
    <w:rsid w:val="00AB06E8"/>
    <w:rsid w:val="00AB1A4F"/>
    <w:rsid w:val="00AB1CD3"/>
    <w:rsid w:val="00AB352F"/>
    <w:rsid w:val="00AB7400"/>
    <w:rsid w:val="00AC274B"/>
    <w:rsid w:val="00AC4764"/>
    <w:rsid w:val="00AC5C0B"/>
    <w:rsid w:val="00AC6D36"/>
    <w:rsid w:val="00AD0CBA"/>
    <w:rsid w:val="00AD26E2"/>
    <w:rsid w:val="00AD6B01"/>
    <w:rsid w:val="00AD784C"/>
    <w:rsid w:val="00AE126A"/>
    <w:rsid w:val="00AE1BAE"/>
    <w:rsid w:val="00AE2BAB"/>
    <w:rsid w:val="00AE3005"/>
    <w:rsid w:val="00AE3BD5"/>
    <w:rsid w:val="00AE59A0"/>
    <w:rsid w:val="00AE7145"/>
    <w:rsid w:val="00AF0C57"/>
    <w:rsid w:val="00AF26F3"/>
    <w:rsid w:val="00AF5F04"/>
    <w:rsid w:val="00B00672"/>
    <w:rsid w:val="00B01B4D"/>
    <w:rsid w:val="00B04489"/>
    <w:rsid w:val="00B06571"/>
    <w:rsid w:val="00B068BA"/>
    <w:rsid w:val="00B07217"/>
    <w:rsid w:val="00B11B85"/>
    <w:rsid w:val="00B13851"/>
    <w:rsid w:val="00B13B1C"/>
    <w:rsid w:val="00B14B5F"/>
    <w:rsid w:val="00B21F90"/>
    <w:rsid w:val="00B22291"/>
    <w:rsid w:val="00B23F9A"/>
    <w:rsid w:val="00B2417B"/>
    <w:rsid w:val="00B24E6F"/>
    <w:rsid w:val="00B26CB5"/>
    <w:rsid w:val="00B2752E"/>
    <w:rsid w:val="00B307CC"/>
    <w:rsid w:val="00B30E74"/>
    <w:rsid w:val="00B326B7"/>
    <w:rsid w:val="00B3588E"/>
    <w:rsid w:val="00B4198F"/>
    <w:rsid w:val="00B41F3D"/>
    <w:rsid w:val="00B431E8"/>
    <w:rsid w:val="00B45141"/>
    <w:rsid w:val="00B4661C"/>
    <w:rsid w:val="00B519CD"/>
    <w:rsid w:val="00B5273A"/>
    <w:rsid w:val="00B544D1"/>
    <w:rsid w:val="00B57329"/>
    <w:rsid w:val="00B60E61"/>
    <w:rsid w:val="00B62B50"/>
    <w:rsid w:val="00B635B7"/>
    <w:rsid w:val="00B63AE8"/>
    <w:rsid w:val="00B65950"/>
    <w:rsid w:val="00B66D83"/>
    <w:rsid w:val="00B672C0"/>
    <w:rsid w:val="00B676FD"/>
    <w:rsid w:val="00B678B6"/>
    <w:rsid w:val="00B67F28"/>
    <w:rsid w:val="00B706E8"/>
    <w:rsid w:val="00B72E9B"/>
    <w:rsid w:val="00B75646"/>
    <w:rsid w:val="00B7629E"/>
    <w:rsid w:val="00B90491"/>
    <w:rsid w:val="00B90729"/>
    <w:rsid w:val="00B907DA"/>
    <w:rsid w:val="00B91FFE"/>
    <w:rsid w:val="00B950BC"/>
    <w:rsid w:val="00B9518E"/>
    <w:rsid w:val="00B95AB9"/>
    <w:rsid w:val="00B9714C"/>
    <w:rsid w:val="00BA29AD"/>
    <w:rsid w:val="00BA33CF"/>
    <w:rsid w:val="00BA3F8D"/>
    <w:rsid w:val="00BA4C17"/>
    <w:rsid w:val="00BB18C5"/>
    <w:rsid w:val="00BB4546"/>
    <w:rsid w:val="00BB662E"/>
    <w:rsid w:val="00BB7A10"/>
    <w:rsid w:val="00BC5BA3"/>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476"/>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76D"/>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019B"/>
    <w:rsid w:val="00CF2F50"/>
    <w:rsid w:val="00CF4148"/>
    <w:rsid w:val="00CF6198"/>
    <w:rsid w:val="00D02919"/>
    <w:rsid w:val="00D04C61"/>
    <w:rsid w:val="00D05B8D"/>
    <w:rsid w:val="00D05B9B"/>
    <w:rsid w:val="00D065A2"/>
    <w:rsid w:val="00D079AA"/>
    <w:rsid w:val="00D07F00"/>
    <w:rsid w:val="00D1130F"/>
    <w:rsid w:val="00D17B72"/>
    <w:rsid w:val="00D23B93"/>
    <w:rsid w:val="00D26D84"/>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03B3"/>
    <w:rsid w:val="00D81ADF"/>
    <w:rsid w:val="00D81F21"/>
    <w:rsid w:val="00D8423D"/>
    <w:rsid w:val="00D84658"/>
    <w:rsid w:val="00D864F2"/>
    <w:rsid w:val="00D9382F"/>
    <w:rsid w:val="00D943F8"/>
    <w:rsid w:val="00D95470"/>
    <w:rsid w:val="00D96B55"/>
    <w:rsid w:val="00D978C2"/>
    <w:rsid w:val="00DA2619"/>
    <w:rsid w:val="00DA2E57"/>
    <w:rsid w:val="00DA4239"/>
    <w:rsid w:val="00DA65DE"/>
    <w:rsid w:val="00DB0B61"/>
    <w:rsid w:val="00DB1474"/>
    <w:rsid w:val="00DB2962"/>
    <w:rsid w:val="00DB52FB"/>
    <w:rsid w:val="00DB6342"/>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76C"/>
    <w:rsid w:val="00DE2D04"/>
    <w:rsid w:val="00DE3250"/>
    <w:rsid w:val="00DE6028"/>
    <w:rsid w:val="00DE6C85"/>
    <w:rsid w:val="00DE78A3"/>
    <w:rsid w:val="00DF1A71"/>
    <w:rsid w:val="00DF50FC"/>
    <w:rsid w:val="00DF68C7"/>
    <w:rsid w:val="00DF731A"/>
    <w:rsid w:val="00E0242F"/>
    <w:rsid w:val="00E06B75"/>
    <w:rsid w:val="00E11332"/>
    <w:rsid w:val="00E11352"/>
    <w:rsid w:val="00E170DC"/>
    <w:rsid w:val="00E17546"/>
    <w:rsid w:val="00E210B5"/>
    <w:rsid w:val="00E23D06"/>
    <w:rsid w:val="00E261B3"/>
    <w:rsid w:val="00E26818"/>
    <w:rsid w:val="00E27FFC"/>
    <w:rsid w:val="00E30B15"/>
    <w:rsid w:val="00E33237"/>
    <w:rsid w:val="00E40181"/>
    <w:rsid w:val="00E54950"/>
    <w:rsid w:val="00E55FB3"/>
    <w:rsid w:val="00E56A01"/>
    <w:rsid w:val="00E629A1"/>
    <w:rsid w:val="00E675CD"/>
    <w:rsid w:val="00E6794C"/>
    <w:rsid w:val="00E67D1C"/>
    <w:rsid w:val="00E71591"/>
    <w:rsid w:val="00E71CEB"/>
    <w:rsid w:val="00E7474F"/>
    <w:rsid w:val="00E77901"/>
    <w:rsid w:val="00E80DE3"/>
    <w:rsid w:val="00E82C55"/>
    <w:rsid w:val="00E8787E"/>
    <w:rsid w:val="00E92AC3"/>
    <w:rsid w:val="00EA2F6A"/>
    <w:rsid w:val="00EB00E0"/>
    <w:rsid w:val="00EB05D5"/>
    <w:rsid w:val="00EB1931"/>
    <w:rsid w:val="00EC059F"/>
    <w:rsid w:val="00EC0C1F"/>
    <w:rsid w:val="00EC1F24"/>
    <w:rsid w:val="00EC20FF"/>
    <w:rsid w:val="00EC22F6"/>
    <w:rsid w:val="00ED195F"/>
    <w:rsid w:val="00ED5B9B"/>
    <w:rsid w:val="00ED6BAD"/>
    <w:rsid w:val="00ED7447"/>
    <w:rsid w:val="00EE00D6"/>
    <w:rsid w:val="00EE0BD4"/>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3782C"/>
    <w:rsid w:val="00F40A70"/>
    <w:rsid w:val="00F43A37"/>
    <w:rsid w:val="00F4641B"/>
    <w:rsid w:val="00F46EB8"/>
    <w:rsid w:val="00F476B8"/>
    <w:rsid w:val="00F50CD1"/>
    <w:rsid w:val="00F511E4"/>
    <w:rsid w:val="00F5158A"/>
    <w:rsid w:val="00F52D09"/>
    <w:rsid w:val="00F52E08"/>
    <w:rsid w:val="00F53934"/>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A63B2"/>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1D49"/>
    <w:rsid w:val="00FF2A4E"/>
    <w:rsid w:val="00FF2FCE"/>
    <w:rsid w:val="00FF4F7D"/>
    <w:rsid w:val="00FF672F"/>
    <w:rsid w:val="00FF6D9D"/>
    <w:rsid w:val="00FF7DD5"/>
    <w:rsid w:val="55AB6B5C"/>
    <w:rsid w:val="653C99AC"/>
    <w:rsid w:val="75EA27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Caption">
    <w:name w:val="caption"/>
    <w:basedOn w:val="Normal"/>
    <w:next w:val="Normal"/>
    <w:uiPriority w:val="35"/>
    <w:unhideWhenUsed/>
    <w:qFormat/>
    <w:rsid w:val="00723DC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8642456">
      <w:bodyDiv w:val="1"/>
      <w:marLeft w:val="0"/>
      <w:marRight w:val="0"/>
      <w:marTop w:val="0"/>
      <w:marBottom w:val="0"/>
      <w:divBdr>
        <w:top w:val="none" w:sz="0" w:space="0" w:color="auto"/>
        <w:left w:val="none" w:sz="0" w:space="0" w:color="auto"/>
        <w:bottom w:val="none" w:sz="0" w:space="0" w:color="auto"/>
        <w:right w:val="none" w:sz="0" w:space="0" w:color="auto"/>
      </w:divBdr>
      <w:divsChild>
        <w:div w:id="2113621156">
          <w:marLeft w:val="0"/>
          <w:marRight w:val="0"/>
          <w:marTop w:val="15"/>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8498121">
      <w:bodyDiv w:val="1"/>
      <w:marLeft w:val="0"/>
      <w:marRight w:val="0"/>
      <w:marTop w:val="0"/>
      <w:marBottom w:val="0"/>
      <w:divBdr>
        <w:top w:val="none" w:sz="0" w:space="0" w:color="auto"/>
        <w:left w:val="none" w:sz="0" w:space="0" w:color="auto"/>
        <w:bottom w:val="none" w:sz="0" w:space="0" w:color="auto"/>
        <w:right w:val="none" w:sz="0" w:space="0" w:color="auto"/>
      </w:divBdr>
      <w:divsChild>
        <w:div w:id="1562137089">
          <w:marLeft w:val="0"/>
          <w:marRight w:val="0"/>
          <w:marTop w:val="15"/>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ns.dhs.vic.gov.au/EUSPublic/forgottenPassword.action" TargetMode="Externa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ns.dhs.vic.gov.au/EUSPublic/forgottenUsername.action" TargetMode="External"/><Relationship Id="rId20" Type="http://schemas.openxmlformats.org/officeDocument/2006/relationships/image" Target="media/image6.png"/><Relationship Id="rId29" Type="http://schemas.openxmlformats.org/officeDocument/2006/relationships/hyperlink" Target="mailto:FAC@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ns.dhs.vic.gov.au/EUSPortal"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fac.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8" ma:contentTypeDescription="Create a new document." ma:contentTypeScope="" ma:versionID="942835e63697caa2bd473afd1e03d6e5">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b6a39d688962e3ee9f1d8c63496e6f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SharedWithUsers xmlns="2fd516b9-533a-4c39-aa95-d1ccfc9bb0d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4ED50-482A-4024-9C29-F8B2B048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0a1cdb3-76af-40bd-93b0-f7d150250ba2"/>
    <ds:schemaRef ds:uri="2fd516b9-533a-4c39-aa95-d1ccfc9bb0d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442</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DFFH purple factsheet</vt:lpstr>
    </vt:vector>
  </TitlesOfParts>
  <Company>Victoria State Government, Department of Families, Fairness and Housing</Company>
  <LinksUpToDate>false</LinksUpToDate>
  <CharactersWithSpaces>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Viewing your remittance advice in the Service Agreement Module</dc:title>
  <dc:creator>Jenny A Brown (DFFH)</dc:creator>
  <cp:keywords>SAM; Service Agreement Module; Invoices; remittance advice; My Agency; Funded Agency Channel</cp:keywords>
  <cp:lastModifiedBy>Maria Tsekouras (DFFH)</cp:lastModifiedBy>
  <cp:revision>2</cp:revision>
  <cp:lastPrinted>2021-01-29T05:27:00Z</cp:lastPrinted>
  <dcterms:created xsi:type="dcterms:W3CDTF">2023-11-16T22:27:00Z</dcterms:created>
  <dcterms:modified xsi:type="dcterms:W3CDTF">2023-11-16T22:27:00Z</dcterms:modified>
  <cp:category>DFFH purple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TriggerFlowInfo">
    <vt:lpwstr/>
  </property>
  <property fmtid="{D5CDD505-2E9C-101B-9397-08002B2CF9AE}" pid="24" name="MediaServiceImageTags">
    <vt:lpwstr/>
  </property>
</Properties>
</file>