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855764" w14:textId="3BAF0AC9" w:rsidR="0074696E" w:rsidRPr="004C6EEE" w:rsidRDefault="00242378" w:rsidP="00AD784C">
      <w:pPr>
        <w:pStyle w:val="Spacerparatopoffirstpage"/>
      </w:pPr>
      <w:r w:rsidRPr="009A1D9D">
        <w:rPr>
          <w:b/>
          <w:bCs/>
          <w:sz w:val="20"/>
        </w:rPr>
        <w:drawing>
          <wp:anchor distT="0" distB="0" distL="114300" distR="114300" simplePos="0" relativeHeight="251658240" behindDoc="1" locked="1" layoutInCell="1" allowOverlap="1" wp14:anchorId="329B9203" wp14:editId="4B960E4A">
            <wp:simplePos x="0" y="0"/>
            <wp:positionH relativeFrom="page">
              <wp:posOffset>0</wp:posOffset>
            </wp:positionH>
            <wp:positionV relativeFrom="page">
              <wp:posOffset>0</wp:posOffset>
            </wp:positionV>
            <wp:extent cx="7560000" cy="2084400"/>
            <wp:effectExtent l="0" t="0" r="3175" b="0"/>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pic:nvPicPr>
                  <pic:blipFill>
                    <a:blip r:embed="rId11"/>
                    <a:stretch>
                      <a:fillRect/>
                    </a:stretch>
                  </pic:blipFill>
                  <pic:spPr>
                    <a:xfrm>
                      <a:off x="0" y="0"/>
                      <a:ext cx="7560000" cy="2084400"/>
                    </a:xfrm>
                    <a:prstGeom prst="rect">
                      <a:avLst/>
                    </a:prstGeom>
                  </pic:spPr>
                </pic:pic>
              </a:graphicData>
            </a:graphic>
            <wp14:sizeRelH relativeFrom="margin">
              <wp14:pctWidth>0</wp14:pctWidth>
            </wp14:sizeRelH>
            <wp14:sizeRelV relativeFrom="margin">
              <wp14:pctHeight>0</wp14:pctHeight>
            </wp14:sizeRelV>
          </wp:anchor>
        </w:drawing>
      </w:r>
    </w:p>
    <w:p w14:paraId="207640C4" w14:textId="77777777" w:rsidR="00A62D44" w:rsidRPr="004C6EEE" w:rsidRDefault="00A62D44" w:rsidP="004C6EEE">
      <w:pPr>
        <w:pStyle w:val="Sectionbreakfirstpage"/>
        <w:sectPr w:rsidR="00A62D44" w:rsidRPr="004C6EEE" w:rsidSect="00B04489">
          <w:headerReference w:type="even" r:id="rId12"/>
          <w:headerReference w:type="default" r:id="rId13"/>
          <w:footerReference w:type="even" r:id="rId14"/>
          <w:footerReference w:type="default" r:id="rId15"/>
          <w:headerReference w:type="first" r:id="rId16"/>
          <w:footerReference w:type="first" r:id="rId17"/>
          <w:pgSz w:w="11906" w:h="16838" w:code="9"/>
          <w:pgMar w:top="454" w:right="851" w:bottom="1418" w:left="851" w:header="340" w:footer="851" w:gutter="0"/>
          <w:cols w:space="708"/>
          <w:docGrid w:linePitch="360"/>
        </w:sectPr>
      </w:pPr>
    </w:p>
    <w:tbl>
      <w:tblPr>
        <w:tblStyle w:val="TableGrid"/>
        <w:tblW w:w="76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655"/>
      </w:tblGrid>
      <w:tr w:rsidR="00AD784C" w14:paraId="44C5F144" w14:textId="77777777" w:rsidTr="00CF4148">
        <w:trPr>
          <w:trHeight w:val="1418"/>
        </w:trPr>
        <w:tc>
          <w:tcPr>
            <w:tcW w:w="7825" w:type="dxa"/>
            <w:vAlign w:val="bottom"/>
          </w:tcPr>
          <w:p w14:paraId="739F63D6" w14:textId="0DDC6099" w:rsidR="00AD784C" w:rsidRPr="00161AA0" w:rsidRDefault="00142E92" w:rsidP="00EC20FF">
            <w:pPr>
              <w:pStyle w:val="Documenttitle"/>
            </w:pPr>
            <w:r>
              <w:t xml:space="preserve">Business continuity policy </w:t>
            </w:r>
          </w:p>
        </w:tc>
      </w:tr>
      <w:tr w:rsidR="000B2117" w14:paraId="5192674D" w14:textId="77777777" w:rsidTr="009C1CB1">
        <w:trPr>
          <w:trHeight w:val="1247"/>
        </w:trPr>
        <w:tc>
          <w:tcPr>
            <w:tcW w:w="7825" w:type="dxa"/>
          </w:tcPr>
          <w:p w14:paraId="78C5A686" w14:textId="5D36DCA6" w:rsidR="000B2117" w:rsidRPr="00A1389F" w:rsidRDefault="002E7AB9" w:rsidP="00CF4148">
            <w:pPr>
              <w:pStyle w:val="Documentsubtitle"/>
            </w:pPr>
            <w:r>
              <w:t>November</w:t>
            </w:r>
            <w:r w:rsidR="0037129B">
              <w:t xml:space="preserve"> 2021</w:t>
            </w:r>
          </w:p>
        </w:tc>
      </w:tr>
      <w:tr w:rsidR="00CF4148" w14:paraId="0FA3319D" w14:textId="77777777" w:rsidTr="00CF4148">
        <w:trPr>
          <w:trHeight w:val="284"/>
        </w:trPr>
        <w:tc>
          <w:tcPr>
            <w:tcW w:w="7825" w:type="dxa"/>
          </w:tcPr>
          <w:p w14:paraId="7891E24A" w14:textId="77777777" w:rsidR="00CF4148" w:rsidRPr="00250DC4" w:rsidRDefault="00D04659" w:rsidP="00CF4148">
            <w:pPr>
              <w:pStyle w:val="Bannermarking"/>
            </w:pPr>
            <w:fldSimple w:instr=" FILLIN  &quot;Type the protective marking&quot; \d OFFICIAL \o  \* MERGEFORMAT ">
              <w:r w:rsidR="00A44E35">
                <w:t>OFFICIAL</w:t>
              </w:r>
            </w:fldSimple>
          </w:p>
        </w:tc>
      </w:tr>
    </w:tbl>
    <w:p w14:paraId="02B309EA" w14:textId="77777777" w:rsidR="00AD784C" w:rsidRPr="00B57329" w:rsidRDefault="00AD784C" w:rsidP="002365B4">
      <w:pPr>
        <w:pStyle w:val="TOCheadingfactsheet"/>
      </w:pPr>
      <w:r w:rsidRPr="00B57329">
        <w:t>Contents</w:t>
      </w:r>
    </w:p>
    <w:p w14:paraId="32DD89DE" w14:textId="420DC41D" w:rsidR="00F57228" w:rsidRDefault="00AD784C">
      <w:pPr>
        <w:pStyle w:val="TOC1"/>
        <w:rPr>
          <w:rFonts w:asciiTheme="minorHAnsi" w:eastAsiaTheme="minorEastAsia" w:hAnsiTheme="minorHAnsi" w:cstheme="minorBidi"/>
          <w:b w:val="0"/>
          <w:sz w:val="22"/>
          <w:szCs w:val="22"/>
          <w:lang w:eastAsia="en-AU"/>
        </w:rPr>
      </w:pPr>
      <w:r>
        <w:fldChar w:fldCharType="begin"/>
      </w:r>
      <w:r>
        <w:instrText xml:space="preserve"> TOC \h \z \t "Heading 1,1,Heading 2,2" </w:instrText>
      </w:r>
      <w:r>
        <w:fldChar w:fldCharType="separate"/>
      </w:r>
      <w:hyperlink w:anchor="_Toc72492079" w:history="1">
        <w:r w:rsidR="00F57228" w:rsidRPr="002019A8">
          <w:rPr>
            <w:rStyle w:val="Hyperlink"/>
          </w:rPr>
          <w:t>Document information</w:t>
        </w:r>
        <w:r w:rsidR="00F57228">
          <w:rPr>
            <w:webHidden/>
          </w:rPr>
          <w:tab/>
        </w:r>
        <w:r w:rsidR="00F57228">
          <w:rPr>
            <w:webHidden/>
          </w:rPr>
          <w:fldChar w:fldCharType="begin"/>
        </w:r>
        <w:r w:rsidR="00F57228">
          <w:rPr>
            <w:webHidden/>
          </w:rPr>
          <w:instrText xml:space="preserve"> PAGEREF _Toc72492079 \h </w:instrText>
        </w:r>
        <w:r w:rsidR="00F57228">
          <w:rPr>
            <w:webHidden/>
          </w:rPr>
        </w:r>
        <w:r w:rsidR="00F57228">
          <w:rPr>
            <w:webHidden/>
          </w:rPr>
          <w:fldChar w:fldCharType="separate"/>
        </w:r>
        <w:r w:rsidR="00E57A3C">
          <w:rPr>
            <w:webHidden/>
          </w:rPr>
          <w:t>1</w:t>
        </w:r>
        <w:r w:rsidR="00F57228">
          <w:rPr>
            <w:webHidden/>
          </w:rPr>
          <w:fldChar w:fldCharType="end"/>
        </w:r>
      </w:hyperlink>
    </w:p>
    <w:p w14:paraId="77FEDCD1" w14:textId="3886FCDD" w:rsidR="00F57228" w:rsidRDefault="003F4A1D">
      <w:pPr>
        <w:pStyle w:val="TOC1"/>
        <w:rPr>
          <w:rFonts w:asciiTheme="minorHAnsi" w:eastAsiaTheme="minorEastAsia" w:hAnsiTheme="minorHAnsi" w:cstheme="minorBidi"/>
          <w:b w:val="0"/>
          <w:sz w:val="22"/>
          <w:szCs w:val="22"/>
          <w:lang w:eastAsia="en-AU"/>
        </w:rPr>
      </w:pPr>
      <w:hyperlink w:anchor="_Toc72492080" w:history="1">
        <w:r w:rsidR="00F57228" w:rsidRPr="002019A8">
          <w:rPr>
            <w:rStyle w:val="Hyperlink"/>
          </w:rPr>
          <w:t>Glossary</w:t>
        </w:r>
        <w:r w:rsidR="00F57228">
          <w:rPr>
            <w:webHidden/>
          </w:rPr>
          <w:tab/>
        </w:r>
        <w:r w:rsidR="00F57228">
          <w:rPr>
            <w:webHidden/>
          </w:rPr>
          <w:fldChar w:fldCharType="begin"/>
        </w:r>
        <w:r w:rsidR="00F57228">
          <w:rPr>
            <w:webHidden/>
          </w:rPr>
          <w:instrText xml:space="preserve"> PAGEREF _Toc72492080 \h </w:instrText>
        </w:r>
        <w:r w:rsidR="00F57228">
          <w:rPr>
            <w:webHidden/>
          </w:rPr>
        </w:r>
        <w:r w:rsidR="00F57228">
          <w:rPr>
            <w:webHidden/>
          </w:rPr>
          <w:fldChar w:fldCharType="separate"/>
        </w:r>
        <w:r w:rsidR="00E57A3C">
          <w:rPr>
            <w:webHidden/>
          </w:rPr>
          <w:t>2</w:t>
        </w:r>
        <w:r w:rsidR="00F57228">
          <w:rPr>
            <w:webHidden/>
          </w:rPr>
          <w:fldChar w:fldCharType="end"/>
        </w:r>
      </w:hyperlink>
    </w:p>
    <w:p w14:paraId="076A2F99" w14:textId="71450E13" w:rsidR="00F57228" w:rsidRDefault="003F4A1D">
      <w:pPr>
        <w:pStyle w:val="TOC1"/>
        <w:rPr>
          <w:rFonts w:asciiTheme="minorHAnsi" w:eastAsiaTheme="minorEastAsia" w:hAnsiTheme="minorHAnsi" w:cstheme="minorBidi"/>
          <w:b w:val="0"/>
          <w:sz w:val="22"/>
          <w:szCs w:val="22"/>
          <w:lang w:eastAsia="en-AU"/>
        </w:rPr>
      </w:pPr>
      <w:hyperlink w:anchor="_Toc72492081" w:history="1">
        <w:r w:rsidR="00F57228" w:rsidRPr="002019A8">
          <w:rPr>
            <w:rStyle w:val="Hyperlink"/>
          </w:rPr>
          <w:t>1. Purpose</w:t>
        </w:r>
        <w:r w:rsidR="00F57228">
          <w:rPr>
            <w:webHidden/>
          </w:rPr>
          <w:tab/>
        </w:r>
        <w:r w:rsidR="00F57228">
          <w:rPr>
            <w:webHidden/>
          </w:rPr>
          <w:fldChar w:fldCharType="begin"/>
        </w:r>
        <w:r w:rsidR="00F57228">
          <w:rPr>
            <w:webHidden/>
          </w:rPr>
          <w:instrText xml:space="preserve"> PAGEREF _Toc72492081 \h </w:instrText>
        </w:r>
        <w:r w:rsidR="00F57228">
          <w:rPr>
            <w:webHidden/>
          </w:rPr>
        </w:r>
        <w:r w:rsidR="00F57228">
          <w:rPr>
            <w:webHidden/>
          </w:rPr>
          <w:fldChar w:fldCharType="separate"/>
        </w:r>
        <w:r w:rsidR="00E57A3C">
          <w:rPr>
            <w:webHidden/>
          </w:rPr>
          <w:t>3</w:t>
        </w:r>
        <w:r w:rsidR="00F57228">
          <w:rPr>
            <w:webHidden/>
          </w:rPr>
          <w:fldChar w:fldCharType="end"/>
        </w:r>
      </w:hyperlink>
    </w:p>
    <w:p w14:paraId="0FB0A2D4" w14:textId="4D3CAF47" w:rsidR="00F57228" w:rsidRDefault="003F4A1D">
      <w:pPr>
        <w:pStyle w:val="TOC1"/>
        <w:rPr>
          <w:rFonts w:asciiTheme="minorHAnsi" w:eastAsiaTheme="minorEastAsia" w:hAnsiTheme="minorHAnsi" w:cstheme="minorBidi"/>
          <w:b w:val="0"/>
          <w:sz w:val="22"/>
          <w:szCs w:val="22"/>
          <w:lang w:eastAsia="en-AU"/>
        </w:rPr>
      </w:pPr>
      <w:hyperlink w:anchor="_Toc72492082" w:history="1">
        <w:r w:rsidR="00F57228" w:rsidRPr="002019A8">
          <w:rPr>
            <w:rStyle w:val="Hyperlink"/>
          </w:rPr>
          <w:t>2. Key principles</w:t>
        </w:r>
        <w:r w:rsidR="00F57228">
          <w:rPr>
            <w:webHidden/>
          </w:rPr>
          <w:tab/>
        </w:r>
        <w:r w:rsidR="00F57228">
          <w:rPr>
            <w:webHidden/>
          </w:rPr>
          <w:fldChar w:fldCharType="begin"/>
        </w:r>
        <w:r w:rsidR="00F57228">
          <w:rPr>
            <w:webHidden/>
          </w:rPr>
          <w:instrText xml:space="preserve"> PAGEREF _Toc72492082 \h </w:instrText>
        </w:r>
        <w:r w:rsidR="00F57228">
          <w:rPr>
            <w:webHidden/>
          </w:rPr>
        </w:r>
        <w:r w:rsidR="00F57228">
          <w:rPr>
            <w:webHidden/>
          </w:rPr>
          <w:fldChar w:fldCharType="separate"/>
        </w:r>
        <w:r w:rsidR="00E57A3C">
          <w:rPr>
            <w:webHidden/>
          </w:rPr>
          <w:t>3</w:t>
        </w:r>
        <w:r w:rsidR="00F57228">
          <w:rPr>
            <w:webHidden/>
          </w:rPr>
          <w:fldChar w:fldCharType="end"/>
        </w:r>
      </w:hyperlink>
    </w:p>
    <w:p w14:paraId="066352DF" w14:textId="5CED93E9" w:rsidR="00F57228" w:rsidRDefault="003F4A1D">
      <w:pPr>
        <w:pStyle w:val="TOC1"/>
        <w:rPr>
          <w:rFonts w:asciiTheme="minorHAnsi" w:eastAsiaTheme="minorEastAsia" w:hAnsiTheme="minorHAnsi" w:cstheme="minorBidi"/>
          <w:b w:val="0"/>
          <w:sz w:val="22"/>
          <w:szCs w:val="22"/>
          <w:lang w:eastAsia="en-AU"/>
        </w:rPr>
      </w:pPr>
      <w:hyperlink w:anchor="_Toc72492083" w:history="1">
        <w:r w:rsidR="00F57228" w:rsidRPr="002019A8">
          <w:rPr>
            <w:rStyle w:val="Hyperlink"/>
          </w:rPr>
          <w:t>3. Business continuity management system</w:t>
        </w:r>
        <w:r w:rsidR="00F57228">
          <w:rPr>
            <w:webHidden/>
          </w:rPr>
          <w:tab/>
        </w:r>
        <w:r w:rsidR="00F57228">
          <w:rPr>
            <w:webHidden/>
          </w:rPr>
          <w:fldChar w:fldCharType="begin"/>
        </w:r>
        <w:r w:rsidR="00F57228">
          <w:rPr>
            <w:webHidden/>
          </w:rPr>
          <w:instrText xml:space="preserve"> PAGEREF _Toc72492083 \h </w:instrText>
        </w:r>
        <w:r w:rsidR="00F57228">
          <w:rPr>
            <w:webHidden/>
          </w:rPr>
        </w:r>
        <w:r w:rsidR="00F57228">
          <w:rPr>
            <w:webHidden/>
          </w:rPr>
          <w:fldChar w:fldCharType="separate"/>
        </w:r>
        <w:r w:rsidR="00E57A3C">
          <w:rPr>
            <w:webHidden/>
          </w:rPr>
          <w:t>4</w:t>
        </w:r>
        <w:r w:rsidR="00F57228">
          <w:rPr>
            <w:webHidden/>
          </w:rPr>
          <w:fldChar w:fldCharType="end"/>
        </w:r>
      </w:hyperlink>
    </w:p>
    <w:p w14:paraId="2B6EDCCD" w14:textId="55DB2395" w:rsidR="00F57228" w:rsidRDefault="003F4A1D">
      <w:pPr>
        <w:pStyle w:val="TOC1"/>
        <w:rPr>
          <w:rFonts w:asciiTheme="minorHAnsi" w:eastAsiaTheme="minorEastAsia" w:hAnsiTheme="minorHAnsi" w:cstheme="minorBidi"/>
          <w:b w:val="0"/>
          <w:sz w:val="22"/>
          <w:szCs w:val="22"/>
          <w:lang w:eastAsia="en-AU"/>
        </w:rPr>
      </w:pPr>
      <w:hyperlink w:anchor="_Toc72492084" w:history="1">
        <w:r w:rsidR="00F57228" w:rsidRPr="002019A8">
          <w:rPr>
            <w:rStyle w:val="Hyperlink"/>
          </w:rPr>
          <w:t>4. Roles and responsibilities</w:t>
        </w:r>
        <w:r w:rsidR="00F57228">
          <w:rPr>
            <w:webHidden/>
          </w:rPr>
          <w:tab/>
        </w:r>
        <w:r w:rsidR="00F57228">
          <w:rPr>
            <w:webHidden/>
          </w:rPr>
          <w:fldChar w:fldCharType="begin"/>
        </w:r>
        <w:r w:rsidR="00F57228">
          <w:rPr>
            <w:webHidden/>
          </w:rPr>
          <w:instrText xml:space="preserve"> PAGEREF _Toc72492084 \h </w:instrText>
        </w:r>
        <w:r w:rsidR="00F57228">
          <w:rPr>
            <w:webHidden/>
          </w:rPr>
        </w:r>
        <w:r w:rsidR="00F57228">
          <w:rPr>
            <w:webHidden/>
          </w:rPr>
          <w:fldChar w:fldCharType="separate"/>
        </w:r>
        <w:r w:rsidR="00E57A3C">
          <w:rPr>
            <w:webHidden/>
          </w:rPr>
          <w:t>5</w:t>
        </w:r>
        <w:r w:rsidR="00F57228">
          <w:rPr>
            <w:webHidden/>
          </w:rPr>
          <w:fldChar w:fldCharType="end"/>
        </w:r>
      </w:hyperlink>
    </w:p>
    <w:p w14:paraId="57196941" w14:textId="1DE30647" w:rsidR="00F57228" w:rsidRDefault="003F4A1D">
      <w:pPr>
        <w:pStyle w:val="TOC2"/>
        <w:rPr>
          <w:rFonts w:asciiTheme="minorHAnsi" w:eastAsiaTheme="minorEastAsia" w:hAnsiTheme="minorHAnsi" w:cstheme="minorBidi"/>
          <w:sz w:val="22"/>
          <w:szCs w:val="22"/>
          <w:lang w:eastAsia="en-AU"/>
        </w:rPr>
      </w:pPr>
      <w:hyperlink w:anchor="_Toc72492085" w:history="1">
        <w:r w:rsidR="00F57228" w:rsidRPr="002019A8">
          <w:rPr>
            <w:rStyle w:val="Hyperlink"/>
          </w:rPr>
          <w:t>4.1 The Secretary</w:t>
        </w:r>
        <w:r w:rsidR="00F57228">
          <w:rPr>
            <w:webHidden/>
          </w:rPr>
          <w:tab/>
        </w:r>
        <w:r w:rsidR="00F57228">
          <w:rPr>
            <w:webHidden/>
          </w:rPr>
          <w:fldChar w:fldCharType="begin"/>
        </w:r>
        <w:r w:rsidR="00F57228">
          <w:rPr>
            <w:webHidden/>
          </w:rPr>
          <w:instrText xml:space="preserve"> PAGEREF _Toc72492085 \h </w:instrText>
        </w:r>
        <w:r w:rsidR="00F57228">
          <w:rPr>
            <w:webHidden/>
          </w:rPr>
        </w:r>
        <w:r w:rsidR="00F57228">
          <w:rPr>
            <w:webHidden/>
          </w:rPr>
          <w:fldChar w:fldCharType="separate"/>
        </w:r>
        <w:r w:rsidR="00E57A3C">
          <w:rPr>
            <w:webHidden/>
          </w:rPr>
          <w:t>5</w:t>
        </w:r>
        <w:r w:rsidR="00F57228">
          <w:rPr>
            <w:webHidden/>
          </w:rPr>
          <w:fldChar w:fldCharType="end"/>
        </w:r>
      </w:hyperlink>
    </w:p>
    <w:p w14:paraId="04E7D914" w14:textId="038EF1AE" w:rsidR="00F57228" w:rsidRDefault="003F4A1D">
      <w:pPr>
        <w:pStyle w:val="TOC2"/>
        <w:rPr>
          <w:rFonts w:asciiTheme="minorHAnsi" w:eastAsiaTheme="minorEastAsia" w:hAnsiTheme="minorHAnsi" w:cstheme="minorBidi"/>
          <w:sz w:val="22"/>
          <w:szCs w:val="22"/>
          <w:lang w:eastAsia="en-AU"/>
        </w:rPr>
      </w:pPr>
      <w:hyperlink w:anchor="_Toc72492086" w:history="1">
        <w:r w:rsidR="00F57228" w:rsidRPr="002019A8">
          <w:rPr>
            <w:rStyle w:val="Hyperlink"/>
          </w:rPr>
          <w:t>4.2 Deputy secretaries</w:t>
        </w:r>
        <w:r w:rsidR="00F57228">
          <w:rPr>
            <w:webHidden/>
          </w:rPr>
          <w:tab/>
        </w:r>
        <w:r w:rsidR="00F57228">
          <w:rPr>
            <w:webHidden/>
          </w:rPr>
          <w:fldChar w:fldCharType="begin"/>
        </w:r>
        <w:r w:rsidR="00F57228">
          <w:rPr>
            <w:webHidden/>
          </w:rPr>
          <w:instrText xml:space="preserve"> PAGEREF _Toc72492086 \h </w:instrText>
        </w:r>
        <w:r w:rsidR="00F57228">
          <w:rPr>
            <w:webHidden/>
          </w:rPr>
        </w:r>
        <w:r w:rsidR="00F57228">
          <w:rPr>
            <w:webHidden/>
          </w:rPr>
          <w:fldChar w:fldCharType="separate"/>
        </w:r>
        <w:r w:rsidR="00E57A3C">
          <w:rPr>
            <w:webHidden/>
          </w:rPr>
          <w:t>6</w:t>
        </w:r>
        <w:r w:rsidR="00F57228">
          <w:rPr>
            <w:webHidden/>
          </w:rPr>
          <w:fldChar w:fldCharType="end"/>
        </w:r>
      </w:hyperlink>
    </w:p>
    <w:p w14:paraId="4D7F8E69" w14:textId="2B0C3B60" w:rsidR="00F57228" w:rsidRDefault="003F4A1D">
      <w:pPr>
        <w:pStyle w:val="TOC2"/>
        <w:rPr>
          <w:rFonts w:asciiTheme="minorHAnsi" w:eastAsiaTheme="minorEastAsia" w:hAnsiTheme="minorHAnsi" w:cstheme="minorBidi"/>
          <w:sz w:val="22"/>
          <w:szCs w:val="22"/>
          <w:lang w:eastAsia="en-AU"/>
        </w:rPr>
      </w:pPr>
      <w:hyperlink w:anchor="_Toc72492087" w:history="1">
        <w:r w:rsidR="00F57228" w:rsidRPr="002019A8">
          <w:rPr>
            <w:rStyle w:val="Hyperlink"/>
          </w:rPr>
          <w:t>4.3 Readiness, Response and Emergency Management division</w:t>
        </w:r>
        <w:r w:rsidR="00F57228">
          <w:rPr>
            <w:webHidden/>
          </w:rPr>
          <w:tab/>
        </w:r>
        <w:r w:rsidR="00F57228">
          <w:rPr>
            <w:webHidden/>
          </w:rPr>
          <w:fldChar w:fldCharType="begin"/>
        </w:r>
        <w:r w:rsidR="00F57228">
          <w:rPr>
            <w:webHidden/>
          </w:rPr>
          <w:instrText xml:space="preserve"> PAGEREF _Toc72492087 \h </w:instrText>
        </w:r>
        <w:r w:rsidR="00F57228">
          <w:rPr>
            <w:webHidden/>
          </w:rPr>
        </w:r>
        <w:r w:rsidR="00F57228">
          <w:rPr>
            <w:webHidden/>
          </w:rPr>
          <w:fldChar w:fldCharType="separate"/>
        </w:r>
        <w:r w:rsidR="00E57A3C">
          <w:rPr>
            <w:webHidden/>
          </w:rPr>
          <w:t>6</w:t>
        </w:r>
        <w:r w:rsidR="00F57228">
          <w:rPr>
            <w:webHidden/>
          </w:rPr>
          <w:fldChar w:fldCharType="end"/>
        </w:r>
      </w:hyperlink>
    </w:p>
    <w:p w14:paraId="31872A30" w14:textId="02C58C12" w:rsidR="00F57228" w:rsidRDefault="003F4A1D">
      <w:pPr>
        <w:pStyle w:val="TOC2"/>
        <w:rPr>
          <w:rFonts w:asciiTheme="minorHAnsi" w:eastAsiaTheme="minorEastAsia" w:hAnsiTheme="minorHAnsi" w:cstheme="minorBidi"/>
          <w:sz w:val="22"/>
          <w:szCs w:val="22"/>
          <w:lang w:eastAsia="en-AU"/>
        </w:rPr>
      </w:pPr>
      <w:hyperlink w:anchor="_Toc72492088" w:history="1">
        <w:r w:rsidR="00F57228" w:rsidRPr="002019A8">
          <w:rPr>
            <w:rStyle w:val="Hyperlink"/>
            <w:rFonts w:eastAsia="Times"/>
          </w:rPr>
          <w:t>4.4 Emergency Management staff</w:t>
        </w:r>
        <w:r w:rsidR="00F57228">
          <w:rPr>
            <w:webHidden/>
          </w:rPr>
          <w:tab/>
        </w:r>
        <w:r w:rsidR="00F57228">
          <w:rPr>
            <w:webHidden/>
          </w:rPr>
          <w:fldChar w:fldCharType="begin"/>
        </w:r>
        <w:r w:rsidR="00F57228">
          <w:rPr>
            <w:webHidden/>
          </w:rPr>
          <w:instrText xml:space="preserve"> PAGEREF _Toc72492088 \h </w:instrText>
        </w:r>
        <w:r w:rsidR="00F57228">
          <w:rPr>
            <w:webHidden/>
          </w:rPr>
        </w:r>
        <w:r w:rsidR="00F57228">
          <w:rPr>
            <w:webHidden/>
          </w:rPr>
          <w:fldChar w:fldCharType="separate"/>
        </w:r>
        <w:r w:rsidR="00E57A3C">
          <w:rPr>
            <w:webHidden/>
          </w:rPr>
          <w:t>6</w:t>
        </w:r>
        <w:r w:rsidR="00F57228">
          <w:rPr>
            <w:webHidden/>
          </w:rPr>
          <w:fldChar w:fldCharType="end"/>
        </w:r>
      </w:hyperlink>
    </w:p>
    <w:p w14:paraId="079474DF" w14:textId="296A3753" w:rsidR="00580394" w:rsidRPr="00B519CD" w:rsidRDefault="00AD784C" w:rsidP="007173CA">
      <w:pPr>
        <w:pStyle w:val="Body"/>
        <w:sectPr w:rsidR="00580394" w:rsidRPr="00B519CD" w:rsidSect="00B04489">
          <w:headerReference w:type="default" r:id="rId18"/>
          <w:type w:val="continuous"/>
          <w:pgSz w:w="11906" w:h="16838" w:code="9"/>
          <w:pgMar w:top="1418" w:right="851" w:bottom="1418" w:left="851" w:header="851" w:footer="851" w:gutter="0"/>
          <w:cols w:space="340"/>
          <w:titlePg/>
          <w:docGrid w:linePitch="360"/>
        </w:sectPr>
      </w:pPr>
      <w:r>
        <w:fldChar w:fldCharType="end"/>
      </w:r>
    </w:p>
    <w:p w14:paraId="500C9F53" w14:textId="666ABEBE" w:rsidR="00BB1599" w:rsidRDefault="00BB1599" w:rsidP="00BB1599">
      <w:pPr>
        <w:pStyle w:val="Heading1"/>
      </w:pPr>
      <w:bookmarkStart w:id="0" w:name="_Toc72328900"/>
      <w:bookmarkStart w:id="1" w:name="_Toc72492079"/>
      <w:bookmarkStart w:id="2" w:name="_Hlk85280629"/>
      <w:bookmarkStart w:id="3" w:name="_Toc63257285"/>
      <w:r>
        <w:t>Document information</w:t>
      </w:r>
      <w:bookmarkEnd w:id="0"/>
      <w:bookmarkEnd w:id="1"/>
      <w:r>
        <w:t xml:space="preserve"> </w:t>
      </w:r>
    </w:p>
    <w:p w14:paraId="0F4914A3" w14:textId="17DDD93F" w:rsidR="00BB1599" w:rsidRPr="00C753E5" w:rsidRDefault="00BB1599" w:rsidP="00BB1599">
      <w:pPr>
        <w:pStyle w:val="Body"/>
      </w:pPr>
      <w:r>
        <w:t xml:space="preserve">This document has been prepared by </w:t>
      </w:r>
      <w:r w:rsidR="007B5B29">
        <w:t xml:space="preserve">the </w:t>
      </w:r>
      <w:r>
        <w:t>Emergency Management branch, Department of Families, Fairness and Housing.</w:t>
      </w:r>
    </w:p>
    <w:tbl>
      <w:tblPr>
        <w:tblStyle w:val="TableGrid"/>
        <w:tblW w:w="5000" w:type="pct"/>
        <w:tblLook w:val="06A0" w:firstRow="1" w:lastRow="0" w:firstColumn="1" w:lastColumn="0" w:noHBand="1" w:noVBand="1"/>
      </w:tblPr>
      <w:tblGrid>
        <w:gridCol w:w="2016"/>
        <w:gridCol w:w="8178"/>
      </w:tblGrid>
      <w:tr w:rsidR="00BB1599" w14:paraId="2282E13F" w14:textId="77777777" w:rsidTr="00875C12">
        <w:trPr>
          <w:tblHeader/>
        </w:trPr>
        <w:tc>
          <w:tcPr>
            <w:tcW w:w="989" w:type="pct"/>
          </w:tcPr>
          <w:p w14:paraId="01A970C2" w14:textId="77777777" w:rsidR="00BB1599" w:rsidRPr="00CB3285" w:rsidRDefault="00BB1599" w:rsidP="00875C12">
            <w:pPr>
              <w:pStyle w:val="Tablecolhead"/>
            </w:pPr>
            <w:r>
              <w:t xml:space="preserve">Criteria </w:t>
            </w:r>
          </w:p>
        </w:tc>
        <w:tc>
          <w:tcPr>
            <w:tcW w:w="4011" w:type="pct"/>
          </w:tcPr>
          <w:p w14:paraId="5C577726" w14:textId="77777777" w:rsidR="00BB1599" w:rsidRDefault="00BB1599" w:rsidP="00875C12">
            <w:pPr>
              <w:pStyle w:val="Tablecolhead"/>
            </w:pPr>
            <w:r>
              <w:t xml:space="preserve">Details </w:t>
            </w:r>
          </w:p>
        </w:tc>
      </w:tr>
      <w:tr w:rsidR="00BB1599" w14:paraId="1ED38614" w14:textId="77777777" w:rsidTr="00875C12">
        <w:tc>
          <w:tcPr>
            <w:tcW w:w="989" w:type="pct"/>
          </w:tcPr>
          <w:p w14:paraId="1207F72B" w14:textId="77777777" w:rsidR="00BB1599" w:rsidRDefault="00BB1599" w:rsidP="00875C12">
            <w:pPr>
              <w:pStyle w:val="Tablecolhead"/>
            </w:pPr>
            <w:r w:rsidRPr="00137155">
              <w:t>Document title</w:t>
            </w:r>
          </w:p>
        </w:tc>
        <w:tc>
          <w:tcPr>
            <w:tcW w:w="4011" w:type="pct"/>
          </w:tcPr>
          <w:p w14:paraId="56A1F8D2" w14:textId="77777777" w:rsidR="00BB1599" w:rsidRPr="0064073F" w:rsidRDefault="00BB1599" w:rsidP="00875C12">
            <w:pPr>
              <w:pStyle w:val="Tabletext"/>
            </w:pPr>
            <w:r w:rsidRPr="0064073F">
              <w:t>Business continuity policy</w:t>
            </w:r>
          </w:p>
        </w:tc>
      </w:tr>
      <w:tr w:rsidR="00BB1599" w14:paraId="6E9BF1E0" w14:textId="77777777" w:rsidTr="00875C12">
        <w:tc>
          <w:tcPr>
            <w:tcW w:w="989" w:type="pct"/>
          </w:tcPr>
          <w:p w14:paraId="33CB756C" w14:textId="77777777" w:rsidR="00BB1599" w:rsidRDefault="00BB1599" w:rsidP="00875C12">
            <w:pPr>
              <w:pStyle w:val="Tablecolhead"/>
            </w:pPr>
            <w:r w:rsidRPr="00137155">
              <w:t>Document owner</w:t>
            </w:r>
          </w:p>
        </w:tc>
        <w:tc>
          <w:tcPr>
            <w:tcW w:w="4011" w:type="pct"/>
          </w:tcPr>
          <w:p w14:paraId="1F648701" w14:textId="481D35C6" w:rsidR="00BB1599" w:rsidRPr="004329D8" w:rsidRDefault="00BB1599" w:rsidP="00875C12">
            <w:pPr>
              <w:pStyle w:val="Tabletext"/>
            </w:pPr>
            <w:r w:rsidRPr="00501E28">
              <w:t>Executive Director Emergency Management</w:t>
            </w:r>
            <w:r w:rsidR="002E7AB9">
              <w:t>, RREM</w:t>
            </w:r>
          </w:p>
        </w:tc>
      </w:tr>
      <w:tr w:rsidR="00BB1599" w14:paraId="39142F28" w14:textId="77777777" w:rsidTr="00875C12">
        <w:tc>
          <w:tcPr>
            <w:tcW w:w="989" w:type="pct"/>
          </w:tcPr>
          <w:p w14:paraId="6F9B0746" w14:textId="77777777" w:rsidR="00BB1599" w:rsidRDefault="00BB1599" w:rsidP="00875C12">
            <w:pPr>
              <w:pStyle w:val="Tablecolhead"/>
            </w:pPr>
            <w:r w:rsidRPr="00137155">
              <w:t>Document custodian</w:t>
            </w:r>
          </w:p>
        </w:tc>
        <w:tc>
          <w:tcPr>
            <w:tcW w:w="4011" w:type="pct"/>
          </w:tcPr>
          <w:p w14:paraId="2972EDA9" w14:textId="40DB2C63" w:rsidR="00BB1599" w:rsidRPr="004329D8" w:rsidRDefault="00BB1599" w:rsidP="00875C12">
            <w:pPr>
              <w:pStyle w:val="Tabletext"/>
            </w:pPr>
            <w:r w:rsidRPr="004329D8">
              <w:t xml:space="preserve">Manager, </w:t>
            </w:r>
            <w:r w:rsidRPr="006B5A1A">
              <w:t>Operations and Capability</w:t>
            </w:r>
            <w:r w:rsidR="002E7AB9">
              <w:t>, RREM</w:t>
            </w:r>
          </w:p>
        </w:tc>
      </w:tr>
      <w:tr w:rsidR="00BB1599" w14:paraId="0614FC53" w14:textId="77777777" w:rsidTr="00875C12">
        <w:tc>
          <w:tcPr>
            <w:tcW w:w="989" w:type="pct"/>
          </w:tcPr>
          <w:p w14:paraId="5661E54D" w14:textId="77777777" w:rsidR="00BB1599" w:rsidRDefault="00BB1599" w:rsidP="00875C12">
            <w:pPr>
              <w:pStyle w:val="Tablecolhead"/>
            </w:pPr>
            <w:r w:rsidRPr="00137155">
              <w:t>Version</w:t>
            </w:r>
          </w:p>
        </w:tc>
        <w:tc>
          <w:tcPr>
            <w:tcW w:w="4011" w:type="pct"/>
          </w:tcPr>
          <w:p w14:paraId="04A697AA" w14:textId="308A033A" w:rsidR="00BB1599" w:rsidRPr="004329D8" w:rsidRDefault="0037129B" w:rsidP="00875C12">
            <w:pPr>
              <w:pStyle w:val="Tabletext"/>
            </w:pPr>
            <w:r>
              <w:t>1.0</w:t>
            </w:r>
          </w:p>
        </w:tc>
      </w:tr>
      <w:tr w:rsidR="00BB1599" w14:paraId="701374AE" w14:textId="77777777" w:rsidTr="00875C12">
        <w:tc>
          <w:tcPr>
            <w:tcW w:w="989" w:type="pct"/>
          </w:tcPr>
          <w:p w14:paraId="6E20AC07" w14:textId="77777777" w:rsidR="00BB1599" w:rsidRDefault="00BB1599" w:rsidP="00875C12">
            <w:pPr>
              <w:pStyle w:val="Tablecolhead"/>
            </w:pPr>
            <w:r w:rsidRPr="00137155">
              <w:t xml:space="preserve">Issue date </w:t>
            </w:r>
          </w:p>
        </w:tc>
        <w:tc>
          <w:tcPr>
            <w:tcW w:w="4011" w:type="pct"/>
          </w:tcPr>
          <w:p w14:paraId="76748B5D" w14:textId="1ED434CC" w:rsidR="00BB1599" w:rsidRPr="004329D8" w:rsidRDefault="00092722" w:rsidP="00875C12">
            <w:pPr>
              <w:pStyle w:val="Tabletext"/>
            </w:pPr>
            <w:r>
              <w:t xml:space="preserve">23 November </w:t>
            </w:r>
            <w:r w:rsidR="00BB1599" w:rsidRPr="0025740F">
              <w:t>2021</w:t>
            </w:r>
          </w:p>
        </w:tc>
      </w:tr>
    </w:tbl>
    <w:p w14:paraId="357027D4" w14:textId="77777777" w:rsidR="00BB1599" w:rsidRDefault="00BB1599" w:rsidP="00BB1599">
      <w:pPr>
        <w:pStyle w:val="Body"/>
      </w:pPr>
    </w:p>
    <w:tbl>
      <w:tblPr>
        <w:tblStyle w:val="TableGrid"/>
        <w:tblW w:w="5000" w:type="pct"/>
        <w:tblLook w:val="06A0" w:firstRow="1" w:lastRow="0" w:firstColumn="1" w:lastColumn="0" w:noHBand="1" w:noVBand="1"/>
      </w:tblPr>
      <w:tblGrid>
        <w:gridCol w:w="2036"/>
        <w:gridCol w:w="2720"/>
        <w:gridCol w:w="2720"/>
        <w:gridCol w:w="2718"/>
      </w:tblGrid>
      <w:tr w:rsidR="00092722" w14:paraId="08B3FE24" w14:textId="77777777" w:rsidTr="00092722">
        <w:trPr>
          <w:tblHeader/>
        </w:trPr>
        <w:tc>
          <w:tcPr>
            <w:tcW w:w="999" w:type="pct"/>
          </w:tcPr>
          <w:p w14:paraId="2AB4CA28" w14:textId="77777777" w:rsidR="00092722" w:rsidRPr="00CB3285" w:rsidRDefault="00092722" w:rsidP="00875C12">
            <w:pPr>
              <w:pStyle w:val="Tablecolhead"/>
            </w:pPr>
            <w:r>
              <w:t xml:space="preserve">Version </w:t>
            </w:r>
          </w:p>
        </w:tc>
        <w:tc>
          <w:tcPr>
            <w:tcW w:w="1334" w:type="pct"/>
          </w:tcPr>
          <w:p w14:paraId="74BC27B6" w14:textId="77777777" w:rsidR="00092722" w:rsidRDefault="00092722" w:rsidP="00875C12">
            <w:pPr>
              <w:pStyle w:val="Tablecolhead"/>
            </w:pPr>
            <w:r>
              <w:t xml:space="preserve">Date </w:t>
            </w:r>
          </w:p>
        </w:tc>
        <w:tc>
          <w:tcPr>
            <w:tcW w:w="1334" w:type="pct"/>
          </w:tcPr>
          <w:p w14:paraId="714C6062" w14:textId="77777777" w:rsidR="00092722" w:rsidRDefault="00092722" w:rsidP="00875C12">
            <w:pPr>
              <w:pStyle w:val="Tablecolhead"/>
            </w:pPr>
            <w:r>
              <w:t xml:space="preserve">Endorsed by </w:t>
            </w:r>
          </w:p>
        </w:tc>
        <w:tc>
          <w:tcPr>
            <w:tcW w:w="1334" w:type="pct"/>
          </w:tcPr>
          <w:p w14:paraId="068A74EB" w14:textId="77777777" w:rsidR="00092722" w:rsidRPr="00D53AC6" w:rsidRDefault="00092722" w:rsidP="00875C12">
            <w:pPr>
              <w:pStyle w:val="Tablecolhead"/>
            </w:pPr>
            <w:r>
              <w:t xml:space="preserve">Sections </w:t>
            </w:r>
          </w:p>
        </w:tc>
      </w:tr>
      <w:tr w:rsidR="00092722" w14:paraId="4900347A" w14:textId="77777777" w:rsidTr="00092722">
        <w:trPr>
          <w:trHeight w:val="118"/>
        </w:trPr>
        <w:tc>
          <w:tcPr>
            <w:tcW w:w="999" w:type="pct"/>
          </w:tcPr>
          <w:p w14:paraId="4F91EED1" w14:textId="1EF0017E" w:rsidR="00092722" w:rsidRPr="002365B4" w:rsidRDefault="00092722" w:rsidP="00875C12">
            <w:pPr>
              <w:pStyle w:val="Tabletext"/>
            </w:pPr>
            <w:r>
              <w:t>1.0</w:t>
            </w:r>
          </w:p>
        </w:tc>
        <w:tc>
          <w:tcPr>
            <w:tcW w:w="1334" w:type="pct"/>
            <w:shd w:val="clear" w:color="auto" w:fill="auto"/>
          </w:tcPr>
          <w:p w14:paraId="2C83B2C6" w14:textId="78EF8C0A" w:rsidR="00092722" w:rsidRPr="002365B4" w:rsidRDefault="00092722" w:rsidP="00875C12">
            <w:pPr>
              <w:pStyle w:val="Tabletext"/>
            </w:pPr>
            <w:r>
              <w:t xml:space="preserve">23 November </w:t>
            </w:r>
            <w:r w:rsidRPr="0025740F">
              <w:t>2021</w:t>
            </w:r>
          </w:p>
        </w:tc>
        <w:tc>
          <w:tcPr>
            <w:tcW w:w="1334" w:type="pct"/>
          </w:tcPr>
          <w:p w14:paraId="536E3084" w14:textId="77777777" w:rsidR="00092722" w:rsidRDefault="00092722" w:rsidP="00875C12">
            <w:pPr>
              <w:pStyle w:val="Tabletext"/>
            </w:pPr>
            <w:r>
              <w:t xml:space="preserve">Executive Board </w:t>
            </w:r>
          </w:p>
        </w:tc>
        <w:tc>
          <w:tcPr>
            <w:tcW w:w="1334" w:type="pct"/>
          </w:tcPr>
          <w:p w14:paraId="7C57A274" w14:textId="77777777" w:rsidR="00092722" w:rsidRDefault="00092722" w:rsidP="00875C12">
            <w:pPr>
              <w:pStyle w:val="Tabletext"/>
            </w:pPr>
            <w:r>
              <w:t>All</w:t>
            </w:r>
          </w:p>
        </w:tc>
      </w:tr>
    </w:tbl>
    <w:p w14:paraId="0C4A8115" w14:textId="080FE8C2" w:rsidR="00AE5425" w:rsidRDefault="00AE5425" w:rsidP="00BB1599">
      <w:pPr>
        <w:pStyle w:val="Heading1"/>
      </w:pPr>
      <w:bookmarkStart w:id="4" w:name="_Toc72492080"/>
      <w:bookmarkEnd w:id="2"/>
      <w:r>
        <w:lastRenderedPageBreak/>
        <w:t>Glossary</w:t>
      </w:r>
      <w:bookmarkEnd w:id="4"/>
    </w:p>
    <w:p w14:paraId="55980FE0" w14:textId="6BC81B3A" w:rsidR="00AE5425" w:rsidRDefault="00AE5425" w:rsidP="00AE5425">
      <w:pPr>
        <w:pStyle w:val="Body"/>
      </w:pPr>
      <w:r>
        <w:t>The following terms are used in relation to business continuity management processes:</w:t>
      </w:r>
    </w:p>
    <w:tbl>
      <w:tblPr>
        <w:tblStyle w:val="TableGrid"/>
        <w:tblW w:w="0" w:type="auto"/>
        <w:tblLook w:val="04A0" w:firstRow="1" w:lastRow="0" w:firstColumn="1" w:lastColumn="0" w:noHBand="0" w:noVBand="1"/>
      </w:tblPr>
      <w:tblGrid>
        <w:gridCol w:w="5097"/>
        <w:gridCol w:w="5097"/>
      </w:tblGrid>
      <w:tr w:rsidR="00AE5425" w:rsidRPr="008D5B24" w14:paraId="032F226D" w14:textId="77777777" w:rsidTr="00AE5425">
        <w:tc>
          <w:tcPr>
            <w:tcW w:w="5097" w:type="dxa"/>
          </w:tcPr>
          <w:p w14:paraId="7A65505C" w14:textId="16956994" w:rsidR="00AE5425" w:rsidRPr="008D5B24" w:rsidRDefault="00AE5425" w:rsidP="008D5B24">
            <w:pPr>
              <w:pStyle w:val="Tablecaption"/>
            </w:pPr>
            <w:r w:rsidRPr="008D5B24">
              <w:t xml:space="preserve">Term </w:t>
            </w:r>
          </w:p>
        </w:tc>
        <w:tc>
          <w:tcPr>
            <w:tcW w:w="5097" w:type="dxa"/>
          </w:tcPr>
          <w:p w14:paraId="1BC8D8BA" w14:textId="2931F8B9" w:rsidR="00AE5425" w:rsidRPr="008D5B24" w:rsidRDefault="00AE5425" w:rsidP="008D5B24">
            <w:pPr>
              <w:pStyle w:val="Tablecaption"/>
            </w:pPr>
            <w:r w:rsidRPr="008D5B24">
              <w:t xml:space="preserve">Definition </w:t>
            </w:r>
          </w:p>
        </w:tc>
      </w:tr>
      <w:tr w:rsidR="005C241D" w:rsidRPr="008D5B24" w14:paraId="06F49E4F" w14:textId="77777777" w:rsidTr="00AE5425">
        <w:tc>
          <w:tcPr>
            <w:tcW w:w="5097" w:type="dxa"/>
          </w:tcPr>
          <w:p w14:paraId="0EBB3A33" w14:textId="3EFE19F3" w:rsidR="005C241D" w:rsidRDefault="005C241D" w:rsidP="005C241D">
            <w:pPr>
              <w:pStyle w:val="Tabletext"/>
            </w:pPr>
            <w:r>
              <w:t>a</w:t>
            </w:r>
            <w:r w:rsidRPr="008D5B24">
              <w:t>ctivity</w:t>
            </w:r>
          </w:p>
        </w:tc>
        <w:tc>
          <w:tcPr>
            <w:tcW w:w="5097" w:type="dxa"/>
          </w:tcPr>
          <w:p w14:paraId="353651A0" w14:textId="77777777" w:rsidR="005C241D" w:rsidRPr="008D5B24" w:rsidRDefault="005C241D" w:rsidP="005C241D">
            <w:pPr>
              <w:pStyle w:val="Tabletext"/>
            </w:pPr>
            <w:r>
              <w:t>Set of one or more tasks with a defined output.</w:t>
            </w:r>
          </w:p>
          <w:p w14:paraId="3FB46788" w14:textId="77777777" w:rsidR="005C241D" w:rsidRDefault="005C241D" w:rsidP="005C241D">
            <w:pPr>
              <w:pStyle w:val="Tabletext"/>
            </w:pPr>
          </w:p>
        </w:tc>
      </w:tr>
      <w:tr w:rsidR="005C241D" w:rsidRPr="008D5B24" w14:paraId="569FA919" w14:textId="77777777" w:rsidTr="00AE5425">
        <w:tc>
          <w:tcPr>
            <w:tcW w:w="5097" w:type="dxa"/>
          </w:tcPr>
          <w:p w14:paraId="424874AF" w14:textId="1FD4C163" w:rsidR="005C241D" w:rsidRPr="008D5B24" w:rsidRDefault="005C241D" w:rsidP="005C241D">
            <w:pPr>
              <w:pStyle w:val="Tabletext"/>
            </w:pPr>
            <w:r>
              <w:t>b</w:t>
            </w:r>
            <w:r w:rsidRPr="008D5B24">
              <w:t>usiness continuity</w:t>
            </w:r>
          </w:p>
        </w:tc>
        <w:tc>
          <w:tcPr>
            <w:tcW w:w="5097" w:type="dxa"/>
          </w:tcPr>
          <w:p w14:paraId="70B1232F" w14:textId="62373549" w:rsidR="005C241D" w:rsidRPr="008D5B24" w:rsidRDefault="005C241D" w:rsidP="005C241D">
            <w:pPr>
              <w:pStyle w:val="Tabletext"/>
            </w:pPr>
            <w:r>
              <w:t>C</w:t>
            </w:r>
            <w:r w:rsidRPr="008D5B24">
              <w:t xml:space="preserve">apability of an organisation to continue </w:t>
            </w:r>
            <w:r>
              <w:t xml:space="preserve">the </w:t>
            </w:r>
            <w:r w:rsidRPr="008D5B24">
              <w:t>delivery of products and services within acceptable time</w:t>
            </w:r>
            <w:r>
              <w:t xml:space="preserve"> </w:t>
            </w:r>
            <w:r w:rsidRPr="008D5B24">
              <w:t>frames at predefined capacity during a disruption (</w:t>
            </w:r>
            <w:r>
              <w:t xml:space="preserve">AS </w:t>
            </w:r>
            <w:r w:rsidRPr="00AC1162">
              <w:t>ISO</w:t>
            </w:r>
            <w:r>
              <w:t xml:space="preserve"> </w:t>
            </w:r>
            <w:r w:rsidRPr="00AC1162">
              <w:t>22301:20</w:t>
            </w:r>
            <w:r>
              <w:t>20).</w:t>
            </w:r>
          </w:p>
        </w:tc>
      </w:tr>
      <w:tr w:rsidR="005C241D" w:rsidRPr="008D5B24" w14:paraId="2F53C030" w14:textId="77777777" w:rsidTr="00AE5425">
        <w:tc>
          <w:tcPr>
            <w:tcW w:w="5097" w:type="dxa"/>
          </w:tcPr>
          <w:p w14:paraId="047E1FE3" w14:textId="1DEC2BC7" w:rsidR="005C241D" w:rsidRPr="008D5B24" w:rsidRDefault="005C241D" w:rsidP="005C241D">
            <w:pPr>
              <w:pStyle w:val="Tabletext"/>
            </w:pPr>
            <w:r>
              <w:t>b</w:t>
            </w:r>
            <w:r w:rsidRPr="008D5B24">
              <w:t>usiness continuity plan</w:t>
            </w:r>
          </w:p>
        </w:tc>
        <w:tc>
          <w:tcPr>
            <w:tcW w:w="5097" w:type="dxa"/>
          </w:tcPr>
          <w:p w14:paraId="7599FB89" w14:textId="51DC277C" w:rsidR="005C241D" w:rsidRPr="008D5B24" w:rsidRDefault="005C241D" w:rsidP="005C241D">
            <w:pPr>
              <w:pStyle w:val="Tabletext"/>
            </w:pPr>
            <w:r>
              <w:rPr>
                <w:rFonts w:ascii="Helvetica" w:hAnsi="Helvetica"/>
                <w:color w:val="000000"/>
              </w:rPr>
              <w:t>D</w:t>
            </w:r>
            <w:r w:rsidRPr="008D5B24">
              <w:rPr>
                <w:rFonts w:ascii="Helvetica" w:hAnsi="Helvetica"/>
                <w:color w:val="000000"/>
              </w:rPr>
              <w:t xml:space="preserve">ocumented </w:t>
            </w:r>
            <w:hyperlink r:id="rId19" w:anchor="iso:std:iso:22300:ed-2:v1:en:term:3.179" w:history="1">
              <w:r w:rsidRPr="008D5B24">
                <w:rPr>
                  <w:rStyle w:val="sts-tbx-entailedterm2"/>
                  <w:rFonts w:ascii="Helvetica" w:hAnsi="Helvetica"/>
                  <w:b w:val="0"/>
                  <w:bCs w:val="0"/>
                </w:rPr>
                <w:t>information</w:t>
              </w:r>
            </w:hyperlink>
            <w:r w:rsidRPr="008D5B24">
              <w:rPr>
                <w:rStyle w:val="sts-tbx-entailedterm2"/>
                <w:rFonts w:ascii="Helvetica" w:hAnsi="Helvetica"/>
                <w:b w:val="0"/>
                <w:bCs w:val="0"/>
              </w:rPr>
              <w:t xml:space="preserve"> </w:t>
            </w:r>
            <w:r w:rsidRPr="008D5B24">
              <w:rPr>
                <w:rFonts w:ascii="Helvetica" w:hAnsi="Helvetica"/>
                <w:color w:val="000000"/>
              </w:rPr>
              <w:t>that guides an organisation to respond to a disruption and resume</w:t>
            </w:r>
            <w:r>
              <w:rPr>
                <w:rFonts w:ascii="Helvetica" w:hAnsi="Helvetica"/>
                <w:color w:val="000000"/>
              </w:rPr>
              <w:t>,</w:t>
            </w:r>
            <w:r w:rsidRPr="008D5B24">
              <w:rPr>
                <w:rFonts w:ascii="Helvetica" w:hAnsi="Helvetica"/>
                <w:color w:val="000000"/>
              </w:rPr>
              <w:t xml:space="preserve"> recover</w:t>
            </w:r>
            <w:r>
              <w:rPr>
                <w:rFonts w:ascii="Helvetica" w:hAnsi="Helvetica"/>
                <w:color w:val="000000"/>
              </w:rPr>
              <w:t xml:space="preserve">, and restore the </w:t>
            </w:r>
            <w:r w:rsidRPr="008D5B24">
              <w:rPr>
                <w:rFonts w:ascii="Helvetica" w:hAnsi="Helvetica"/>
                <w:color w:val="000000"/>
              </w:rPr>
              <w:t xml:space="preserve">delivery of products and services consistent with </w:t>
            </w:r>
            <w:r>
              <w:rPr>
                <w:rFonts w:ascii="Helvetica" w:hAnsi="Helvetica"/>
                <w:color w:val="000000"/>
              </w:rPr>
              <w:t>its</w:t>
            </w:r>
            <w:r w:rsidRPr="008D5B24">
              <w:rPr>
                <w:rFonts w:ascii="Helvetica" w:hAnsi="Helvetica"/>
                <w:color w:val="000000"/>
              </w:rPr>
              <w:t xml:space="preserve"> business continuity objectives</w:t>
            </w:r>
            <w:r w:rsidRPr="008D5B24">
              <w:rPr>
                <w:rStyle w:val="sts-tbx-entailedterm2"/>
                <w:rFonts w:ascii="Helvetica" w:hAnsi="Helvetica"/>
                <w:b w:val="0"/>
                <w:bCs w:val="0"/>
              </w:rPr>
              <w:t xml:space="preserve"> </w:t>
            </w:r>
            <w:r w:rsidRPr="008D5B24">
              <w:t>(</w:t>
            </w:r>
            <w:r>
              <w:t xml:space="preserve">AS </w:t>
            </w:r>
            <w:r w:rsidRPr="00AC1162">
              <w:t>ISO</w:t>
            </w:r>
            <w:r>
              <w:t xml:space="preserve"> </w:t>
            </w:r>
            <w:r w:rsidRPr="00AC1162">
              <w:t>22301:20</w:t>
            </w:r>
            <w:r>
              <w:t>20).</w:t>
            </w:r>
          </w:p>
        </w:tc>
      </w:tr>
      <w:tr w:rsidR="005C241D" w:rsidRPr="008D5B24" w14:paraId="7ECC0F5F" w14:textId="77777777" w:rsidTr="00AE5425">
        <w:tc>
          <w:tcPr>
            <w:tcW w:w="5097" w:type="dxa"/>
          </w:tcPr>
          <w:p w14:paraId="5BCAF9C6" w14:textId="6F1B1B0B" w:rsidR="005C241D" w:rsidRPr="008D5B24" w:rsidRDefault="005C241D" w:rsidP="005C241D">
            <w:pPr>
              <w:pStyle w:val="Tabletext"/>
            </w:pPr>
            <w:r>
              <w:t>b</w:t>
            </w:r>
            <w:r w:rsidRPr="008D5B24">
              <w:t>usiness impact analysis</w:t>
            </w:r>
          </w:p>
        </w:tc>
        <w:tc>
          <w:tcPr>
            <w:tcW w:w="5097" w:type="dxa"/>
          </w:tcPr>
          <w:p w14:paraId="14DD09C2" w14:textId="7E67ACAF" w:rsidR="005C241D" w:rsidRPr="008D5B24" w:rsidRDefault="003F4A1D" w:rsidP="005C241D">
            <w:pPr>
              <w:pStyle w:val="Tabletext"/>
            </w:pPr>
            <w:hyperlink r:id="rId20" w:anchor="iso:std:iso:22300:ed-2:v1:en:term:3.180" w:history="1">
              <w:r w:rsidR="005C241D">
                <w:t>P</w:t>
              </w:r>
              <w:r w:rsidR="005C241D" w:rsidRPr="008D5B24">
                <w:t xml:space="preserve">rocess </w:t>
              </w:r>
            </w:hyperlink>
            <w:r w:rsidR="005C241D" w:rsidRPr="008D5B24">
              <w:t>of analysing the impact over time of a disruption on the organisation (</w:t>
            </w:r>
            <w:r w:rsidR="005C241D">
              <w:t xml:space="preserve">AS </w:t>
            </w:r>
            <w:r w:rsidR="005C241D" w:rsidRPr="00AC1162">
              <w:t>ISO</w:t>
            </w:r>
            <w:r w:rsidR="005C241D">
              <w:t xml:space="preserve"> </w:t>
            </w:r>
            <w:r w:rsidR="005C241D" w:rsidRPr="00AC1162">
              <w:t>22301:20</w:t>
            </w:r>
            <w:r w:rsidR="005C241D">
              <w:t>20).</w:t>
            </w:r>
          </w:p>
        </w:tc>
      </w:tr>
      <w:tr w:rsidR="005C241D" w:rsidRPr="008D5B24" w14:paraId="726D6E46" w14:textId="77777777" w:rsidTr="00AE5425">
        <w:tc>
          <w:tcPr>
            <w:tcW w:w="5097" w:type="dxa"/>
          </w:tcPr>
          <w:p w14:paraId="75769CAE" w14:textId="6A58B8C5" w:rsidR="005C241D" w:rsidRPr="008D5B24" w:rsidRDefault="005C241D" w:rsidP="005C241D">
            <w:pPr>
              <w:pStyle w:val="Tabletext"/>
            </w:pPr>
            <w:r>
              <w:t>c</w:t>
            </w:r>
            <w:r w:rsidRPr="008D5B24">
              <w:t>ritical business activities</w:t>
            </w:r>
          </w:p>
        </w:tc>
        <w:tc>
          <w:tcPr>
            <w:tcW w:w="5097" w:type="dxa"/>
          </w:tcPr>
          <w:p w14:paraId="303389D6" w14:textId="74B1BE1F" w:rsidR="005C241D" w:rsidRDefault="005C241D" w:rsidP="005C241D">
            <w:pPr>
              <w:pStyle w:val="Tabletext"/>
            </w:pPr>
            <w:r>
              <w:t>T</w:t>
            </w:r>
            <w:r w:rsidRPr="008D5B24">
              <w:t>asks that if interrupted could lead to</w:t>
            </w:r>
            <w:r>
              <w:t xml:space="preserve"> a range of risks including</w:t>
            </w:r>
            <w:r w:rsidRPr="008D5B24">
              <w:t xml:space="preserve"> financial, health, reputational</w:t>
            </w:r>
            <w:r>
              <w:t xml:space="preserve"> and</w:t>
            </w:r>
            <w:r w:rsidRPr="008D5B24">
              <w:t xml:space="preserve"> legal</w:t>
            </w:r>
            <w:r>
              <w:t xml:space="preserve"> for the department. </w:t>
            </w:r>
          </w:p>
          <w:p w14:paraId="6265B213" w14:textId="2A35C1D7" w:rsidR="005C241D" w:rsidRPr="008D5B24" w:rsidRDefault="005C241D" w:rsidP="005C241D">
            <w:pPr>
              <w:pStyle w:val="Tabletext"/>
            </w:pPr>
            <w:r>
              <w:t>C</w:t>
            </w:r>
            <w:r w:rsidRPr="008D5B24">
              <w:t xml:space="preserve">ritical business activities </w:t>
            </w:r>
            <w:r>
              <w:t xml:space="preserve">include </w:t>
            </w:r>
            <w:r w:rsidRPr="008D5B24">
              <w:t>services provided directly to the community by the department</w:t>
            </w:r>
            <w:r>
              <w:t xml:space="preserve">, for example, </w:t>
            </w:r>
            <w:r w:rsidRPr="008D5B24">
              <w:t xml:space="preserve">child protection, </w:t>
            </w:r>
            <w:r>
              <w:t xml:space="preserve">housing and </w:t>
            </w:r>
            <w:r w:rsidRPr="008D5B24">
              <w:t xml:space="preserve">emergency management. </w:t>
            </w:r>
          </w:p>
        </w:tc>
      </w:tr>
      <w:tr w:rsidR="005C241D" w:rsidRPr="008D5B24" w14:paraId="2A515CEF" w14:textId="77777777" w:rsidTr="00AE5425">
        <w:tc>
          <w:tcPr>
            <w:tcW w:w="5097" w:type="dxa"/>
          </w:tcPr>
          <w:p w14:paraId="5B7CE129" w14:textId="1CB69810" w:rsidR="005C241D" w:rsidRDefault="005C241D" w:rsidP="005C241D">
            <w:pPr>
              <w:pStyle w:val="Tabletext"/>
            </w:pPr>
            <w:r>
              <w:t>d</w:t>
            </w:r>
            <w:r w:rsidRPr="008D5B24">
              <w:t>isruption</w:t>
            </w:r>
          </w:p>
        </w:tc>
        <w:tc>
          <w:tcPr>
            <w:tcW w:w="5097" w:type="dxa"/>
          </w:tcPr>
          <w:p w14:paraId="60D6C506" w14:textId="1D24AEEC" w:rsidR="005C241D" w:rsidRDefault="005C241D" w:rsidP="005C241D">
            <w:pPr>
              <w:pStyle w:val="Tabletext"/>
            </w:pPr>
            <w:r>
              <w:t>I</w:t>
            </w:r>
            <w:r w:rsidRPr="008D5B24">
              <w:t>ncident</w:t>
            </w:r>
            <w:r>
              <w:t xml:space="preserve">, whether </w:t>
            </w:r>
            <w:r w:rsidRPr="008D5B24">
              <w:t>anticipated or unanticipated, that causes unplanned, negative deviation from the expected delivery of products and services according to</w:t>
            </w:r>
            <w:r>
              <w:t xml:space="preserve"> </w:t>
            </w:r>
            <w:r w:rsidRPr="008D5B24">
              <w:t>organisation’s objectives</w:t>
            </w:r>
            <w:r>
              <w:t xml:space="preserve"> </w:t>
            </w:r>
            <w:r w:rsidR="00092722">
              <w:br/>
            </w:r>
            <w:r w:rsidRPr="008D5B24">
              <w:t>(</w:t>
            </w:r>
            <w:r>
              <w:t xml:space="preserve">AS </w:t>
            </w:r>
            <w:r w:rsidRPr="00AC1162">
              <w:t>ISO</w:t>
            </w:r>
            <w:r>
              <w:t xml:space="preserve"> </w:t>
            </w:r>
            <w:r w:rsidRPr="00AC1162">
              <w:t>22301:</w:t>
            </w:r>
            <w:r>
              <w:t>2020).</w:t>
            </w:r>
          </w:p>
        </w:tc>
      </w:tr>
      <w:tr w:rsidR="005C241D" w:rsidRPr="008D5B24" w14:paraId="45EC33C3" w14:textId="77777777" w:rsidTr="00AE5425">
        <w:tc>
          <w:tcPr>
            <w:tcW w:w="5097" w:type="dxa"/>
          </w:tcPr>
          <w:p w14:paraId="5EF77ECE" w14:textId="716058B6" w:rsidR="005C241D" w:rsidRPr="008D5B24" w:rsidRDefault="005C241D" w:rsidP="005C241D">
            <w:pPr>
              <w:pStyle w:val="Tabletext"/>
            </w:pPr>
            <w:r>
              <w:t>i</w:t>
            </w:r>
            <w:r w:rsidRPr="008D5B24">
              <w:t>ncident response arrangement</w:t>
            </w:r>
            <w:r>
              <w:t>s</w:t>
            </w:r>
          </w:p>
        </w:tc>
        <w:tc>
          <w:tcPr>
            <w:tcW w:w="5097" w:type="dxa"/>
          </w:tcPr>
          <w:p w14:paraId="57C89AEC" w14:textId="766E1A19" w:rsidR="005C241D" w:rsidRPr="008D5B24" w:rsidRDefault="005C241D" w:rsidP="005C241D">
            <w:pPr>
              <w:pStyle w:val="Tabletext"/>
            </w:pPr>
            <w:r>
              <w:t>C</w:t>
            </w:r>
            <w:r w:rsidRPr="008D5B24">
              <w:t>omprehensive, integrated and systematic approach to the department’s management of major business disruption</w:t>
            </w:r>
            <w:r>
              <w:t>s,</w:t>
            </w:r>
            <w:r w:rsidRPr="008D5B24">
              <w:t xml:space="preserve"> </w:t>
            </w:r>
            <w:r>
              <w:t xml:space="preserve">which is </w:t>
            </w:r>
            <w:r w:rsidRPr="008D5B24">
              <w:t>scaled and resourced proportionate to the size and impact of the disruption.</w:t>
            </w:r>
          </w:p>
        </w:tc>
      </w:tr>
      <w:tr w:rsidR="005C241D" w:rsidRPr="008D5B24" w14:paraId="1B407AEB" w14:textId="77777777" w:rsidTr="00AE5425">
        <w:tc>
          <w:tcPr>
            <w:tcW w:w="5097" w:type="dxa"/>
          </w:tcPr>
          <w:p w14:paraId="4BDB0D66" w14:textId="5197581D" w:rsidR="005C241D" w:rsidRDefault="005C241D" w:rsidP="005C241D">
            <w:pPr>
              <w:pStyle w:val="Tabletext"/>
            </w:pPr>
            <w:r>
              <w:t>m</w:t>
            </w:r>
            <w:r w:rsidRPr="008D5B24">
              <w:t>anagement system</w:t>
            </w:r>
          </w:p>
        </w:tc>
        <w:tc>
          <w:tcPr>
            <w:tcW w:w="5097" w:type="dxa"/>
          </w:tcPr>
          <w:p w14:paraId="2D9DD6A6" w14:textId="23576243" w:rsidR="005C241D" w:rsidRDefault="005C241D" w:rsidP="005C241D">
            <w:pPr>
              <w:pStyle w:val="Tabletext"/>
            </w:pPr>
            <w:r>
              <w:t>S</w:t>
            </w:r>
            <w:r w:rsidRPr="008D5B24">
              <w:t xml:space="preserve">et of interrelated or interacting elements of an organisation to establish policies and objectives and processes to achieve those objectives </w:t>
            </w:r>
            <w:r w:rsidR="00092722">
              <w:br/>
            </w:r>
            <w:r w:rsidRPr="008D5B24">
              <w:t>(</w:t>
            </w:r>
            <w:r>
              <w:t xml:space="preserve">AS </w:t>
            </w:r>
            <w:r w:rsidRPr="00AC1162">
              <w:t>ISO</w:t>
            </w:r>
            <w:r>
              <w:t xml:space="preserve"> </w:t>
            </w:r>
            <w:r w:rsidRPr="00AC1162">
              <w:t>22301:</w:t>
            </w:r>
            <w:r>
              <w:t>2020).</w:t>
            </w:r>
          </w:p>
        </w:tc>
      </w:tr>
      <w:tr w:rsidR="005C241D" w:rsidRPr="008D5B24" w14:paraId="7FC81EFC" w14:textId="77777777" w:rsidTr="00AE5425">
        <w:tc>
          <w:tcPr>
            <w:tcW w:w="5097" w:type="dxa"/>
          </w:tcPr>
          <w:p w14:paraId="146CA396" w14:textId="18353ADA" w:rsidR="005C241D" w:rsidRPr="008D5B24" w:rsidRDefault="005C241D" w:rsidP="005C241D">
            <w:pPr>
              <w:pStyle w:val="Tabletext"/>
            </w:pPr>
            <w:r>
              <w:t>r</w:t>
            </w:r>
            <w:r w:rsidRPr="00136019">
              <w:t>ecovery time objective</w:t>
            </w:r>
          </w:p>
          <w:p w14:paraId="24A77758" w14:textId="5A14E1AB" w:rsidR="005C241D" w:rsidRPr="008D5B24" w:rsidRDefault="005C241D" w:rsidP="005C241D">
            <w:pPr>
              <w:pStyle w:val="Tabletext"/>
            </w:pPr>
          </w:p>
        </w:tc>
        <w:tc>
          <w:tcPr>
            <w:tcW w:w="5097" w:type="dxa"/>
          </w:tcPr>
          <w:p w14:paraId="479A269D" w14:textId="7EDFF9FF" w:rsidR="005C241D" w:rsidRPr="008D5B24" w:rsidRDefault="005C241D" w:rsidP="005C241D">
            <w:pPr>
              <w:pStyle w:val="Tabletext"/>
            </w:pPr>
            <w:r>
              <w:t xml:space="preserve">Set prioritised time frames within the maximum tolerable period of disruption for resuming disrupted </w:t>
            </w:r>
            <w:r w:rsidRPr="00136019">
              <w:t>activities at a specified minimum acceptable capacity</w:t>
            </w:r>
            <w:r>
              <w:t xml:space="preserve"> </w:t>
            </w:r>
            <w:r w:rsidRPr="008D5B24">
              <w:t>(</w:t>
            </w:r>
            <w:r>
              <w:t xml:space="preserve">AS </w:t>
            </w:r>
            <w:r w:rsidRPr="00AC1162">
              <w:t>ISO</w:t>
            </w:r>
            <w:r>
              <w:t xml:space="preserve"> </w:t>
            </w:r>
            <w:r w:rsidRPr="00AC1162">
              <w:t>22301:20</w:t>
            </w:r>
            <w:r>
              <w:t>20).</w:t>
            </w:r>
          </w:p>
        </w:tc>
      </w:tr>
    </w:tbl>
    <w:p w14:paraId="67B42F94" w14:textId="77777777" w:rsidR="002E7AB9" w:rsidRDefault="002E7AB9" w:rsidP="00BB1599">
      <w:pPr>
        <w:pStyle w:val="Heading1"/>
      </w:pPr>
      <w:bookmarkStart w:id="5" w:name="_Toc72492081"/>
    </w:p>
    <w:p w14:paraId="322F8EA6" w14:textId="77777777" w:rsidR="002E7AB9" w:rsidRDefault="002E7AB9">
      <w:pPr>
        <w:spacing w:after="0" w:line="240" w:lineRule="auto"/>
        <w:rPr>
          <w:rFonts w:eastAsia="MS Gothic" w:cs="Arial"/>
          <w:bCs/>
          <w:color w:val="201547"/>
          <w:kern w:val="32"/>
          <w:sz w:val="40"/>
          <w:szCs w:val="40"/>
        </w:rPr>
      </w:pPr>
      <w:r>
        <w:br w:type="page"/>
      </w:r>
    </w:p>
    <w:p w14:paraId="2FC990A3" w14:textId="06923608" w:rsidR="00BB1599" w:rsidRPr="00BB1599" w:rsidRDefault="002256DE" w:rsidP="00BB1599">
      <w:pPr>
        <w:pStyle w:val="Heading1"/>
      </w:pPr>
      <w:r>
        <w:lastRenderedPageBreak/>
        <w:t xml:space="preserve">1. </w:t>
      </w:r>
      <w:r w:rsidR="00AE5425">
        <w:t>Purpose</w:t>
      </w:r>
      <w:bookmarkEnd w:id="5"/>
    </w:p>
    <w:p w14:paraId="62BE7782" w14:textId="16767A65" w:rsidR="00BB1599" w:rsidRPr="005C241D" w:rsidRDefault="00BB1599" w:rsidP="00BB1599">
      <w:pPr>
        <w:pStyle w:val="Body"/>
      </w:pPr>
      <w:r w:rsidRPr="00A30612">
        <w:t xml:space="preserve">The Department of </w:t>
      </w:r>
      <w:r>
        <w:t>Families, Fairness and Housing</w:t>
      </w:r>
      <w:r w:rsidRPr="00A30612">
        <w:t xml:space="preserve"> (the department) </w:t>
      </w:r>
      <w:r w:rsidR="004959B7">
        <w:t>seeks</w:t>
      </w:r>
      <w:r w:rsidR="004959B7" w:rsidRPr="005C241D">
        <w:t xml:space="preserve"> to empower communities to build a fairer and safer Victoria.</w:t>
      </w:r>
    </w:p>
    <w:p w14:paraId="2F4A1E74" w14:textId="77777777" w:rsidR="00142E92" w:rsidRDefault="00BB1599" w:rsidP="00142E92">
      <w:pPr>
        <w:pStyle w:val="Body"/>
      </w:pPr>
      <w:r w:rsidRPr="00A30612">
        <w:t xml:space="preserve">The department is committed to an effective business continuity management system </w:t>
      </w:r>
      <w:r>
        <w:t xml:space="preserve">and its </w:t>
      </w:r>
      <w:r w:rsidRPr="00A30612">
        <w:t xml:space="preserve">continual improvement to </w:t>
      </w:r>
      <w:r>
        <w:t>ensure</w:t>
      </w:r>
      <w:r w:rsidRPr="00A30612">
        <w:t xml:space="preserve"> critical business activities continue</w:t>
      </w:r>
      <w:r>
        <w:t xml:space="preserve"> and</w:t>
      </w:r>
      <w:r w:rsidRPr="00A30612">
        <w:t xml:space="preserve"> are restored as a priority following a disruption.</w:t>
      </w:r>
      <w:r>
        <w:t xml:space="preserve"> </w:t>
      </w:r>
    </w:p>
    <w:p w14:paraId="203E616A" w14:textId="65338455" w:rsidR="00142E92" w:rsidRPr="00A30612" w:rsidRDefault="00142E92" w:rsidP="00142E92">
      <w:pPr>
        <w:pStyle w:val="Body"/>
      </w:pPr>
      <w:r>
        <w:t>The p</w:t>
      </w:r>
      <w:r w:rsidRPr="000D3155">
        <w:t>urpose of this document</w:t>
      </w:r>
      <w:r>
        <w:t xml:space="preserve"> is to outline </w:t>
      </w:r>
      <w:r w:rsidR="00F57228">
        <w:t xml:space="preserve">the </w:t>
      </w:r>
      <w:r w:rsidR="00D42956">
        <w:t xml:space="preserve">governance of the department’s business </w:t>
      </w:r>
      <w:r w:rsidR="005C44F2">
        <w:t xml:space="preserve">continuity management </w:t>
      </w:r>
      <w:r w:rsidR="000D72D5">
        <w:t xml:space="preserve">system </w:t>
      </w:r>
      <w:r w:rsidR="005C44F2">
        <w:t>for</w:t>
      </w:r>
      <w:r w:rsidRPr="00A30612">
        <w:t xml:space="preserve"> activities directly undertaken by the department</w:t>
      </w:r>
      <w:r w:rsidR="005C44F2">
        <w:t xml:space="preserve"> and to </w:t>
      </w:r>
      <w:r w:rsidR="00D42956">
        <w:t xml:space="preserve">ensure that </w:t>
      </w:r>
      <w:r w:rsidRPr="00A30612">
        <w:t>staff understand their roles and responsibilities in relation to</w:t>
      </w:r>
      <w:r>
        <w:t xml:space="preserve"> business continuit</w:t>
      </w:r>
      <w:r w:rsidR="005C44F2">
        <w:t>y.</w:t>
      </w:r>
    </w:p>
    <w:p w14:paraId="745A7066" w14:textId="28F6C9D8" w:rsidR="00142E92" w:rsidRDefault="00142E92" w:rsidP="00142E92">
      <w:pPr>
        <w:pStyle w:val="Body"/>
      </w:pPr>
      <w:r w:rsidRPr="00A30612">
        <w:t xml:space="preserve">This policy is supported by the department’s </w:t>
      </w:r>
      <w:hyperlink r:id="rId21" w:history="1">
        <w:r w:rsidRPr="00D96A21">
          <w:t>Business continuity framework</w:t>
        </w:r>
      </w:hyperlink>
      <w:r w:rsidR="006554A1">
        <w:t xml:space="preserve"> </w:t>
      </w:r>
      <w:r w:rsidRPr="00A30612">
        <w:t>which outlines the methodology and approach to business continuity management within the department.</w:t>
      </w:r>
      <w:r>
        <w:t xml:space="preserve"> </w:t>
      </w:r>
    </w:p>
    <w:p w14:paraId="7B1E4E12" w14:textId="50429E7B" w:rsidR="00C6561C" w:rsidRDefault="00C6561C" w:rsidP="00142E92">
      <w:pPr>
        <w:pStyle w:val="Body"/>
      </w:pPr>
      <w:r>
        <w:t>This policy is reviewed every three years or earlier if required.</w:t>
      </w:r>
    </w:p>
    <w:p w14:paraId="186882EE" w14:textId="507104CC" w:rsidR="00BB1599" w:rsidRPr="00A30612" w:rsidRDefault="002256DE" w:rsidP="00142E92">
      <w:pPr>
        <w:pStyle w:val="Heading1"/>
      </w:pPr>
      <w:bookmarkStart w:id="6" w:name="_Toc518571504"/>
      <w:bookmarkStart w:id="7" w:name="_Toc524528734"/>
      <w:bookmarkStart w:id="8" w:name="_Toc72328902"/>
      <w:bookmarkStart w:id="9" w:name="_Toc72492082"/>
      <w:r>
        <w:t xml:space="preserve">2. </w:t>
      </w:r>
      <w:r w:rsidR="00BB1599" w:rsidRPr="00A30612">
        <w:t>Key principles</w:t>
      </w:r>
      <w:bookmarkEnd w:id="6"/>
      <w:bookmarkEnd w:id="7"/>
      <w:bookmarkEnd w:id="8"/>
      <w:bookmarkEnd w:id="9"/>
      <w:r w:rsidR="00142E92">
        <w:t xml:space="preserve"> </w:t>
      </w:r>
    </w:p>
    <w:p w14:paraId="7C73AB57" w14:textId="77777777" w:rsidR="00BB1599" w:rsidRPr="00A30612" w:rsidRDefault="00BB1599" w:rsidP="00BB1599">
      <w:pPr>
        <w:pStyle w:val="Body"/>
      </w:pPr>
      <w:r w:rsidRPr="00A30612">
        <w:t>The department’s approach to business continuity management is aligned with:</w:t>
      </w:r>
    </w:p>
    <w:p w14:paraId="04AC82D8" w14:textId="518543FA" w:rsidR="002E7AB9" w:rsidRDefault="002E7AB9" w:rsidP="00BB1599">
      <w:pPr>
        <w:pStyle w:val="Bullet1"/>
      </w:pPr>
      <w:r>
        <w:t xml:space="preserve">Financial Management Act 1994, Standing Direction </w:t>
      </w:r>
      <w:r w:rsidR="00985614">
        <w:t xml:space="preserve">3.7 Managing specific risks – business continuity planning, </w:t>
      </w:r>
      <w:r w:rsidR="00985614" w:rsidRPr="006D2117">
        <w:t>indemnities and immunities</w:t>
      </w:r>
      <w:r w:rsidR="00985614">
        <w:t xml:space="preserve"> </w:t>
      </w:r>
    </w:p>
    <w:p w14:paraId="7C81225C" w14:textId="6580438E" w:rsidR="00BB1599" w:rsidRDefault="003F4A1D" w:rsidP="00BB1599">
      <w:pPr>
        <w:pStyle w:val="Bullet1"/>
      </w:pPr>
      <w:hyperlink r:id="rId22" w:history="1">
        <w:r w:rsidR="00BB1599" w:rsidRPr="00234794">
          <w:rPr>
            <w:rStyle w:val="Hyperlink"/>
          </w:rPr>
          <w:t xml:space="preserve">Standard: </w:t>
        </w:r>
        <w:r w:rsidR="001559BB">
          <w:rPr>
            <w:rStyle w:val="Hyperlink"/>
          </w:rPr>
          <w:t xml:space="preserve">AS </w:t>
        </w:r>
        <w:r w:rsidR="00BB1599" w:rsidRPr="00234794">
          <w:rPr>
            <w:rStyle w:val="Hyperlink"/>
          </w:rPr>
          <w:t>ISO 22301:</w:t>
        </w:r>
        <w:r w:rsidR="001559BB" w:rsidRPr="00234794">
          <w:rPr>
            <w:rStyle w:val="Hyperlink"/>
          </w:rPr>
          <w:t>20</w:t>
        </w:r>
        <w:r w:rsidR="001559BB">
          <w:rPr>
            <w:rStyle w:val="Hyperlink"/>
          </w:rPr>
          <w:t>20</w:t>
        </w:r>
        <w:r w:rsidR="001559BB" w:rsidRPr="00234794" w:rsidDel="004D2B14">
          <w:rPr>
            <w:rStyle w:val="Hyperlink"/>
          </w:rPr>
          <w:t xml:space="preserve"> </w:t>
        </w:r>
        <w:r w:rsidR="00BB1599" w:rsidRPr="00234794">
          <w:rPr>
            <w:rStyle w:val="Hyperlink"/>
          </w:rPr>
          <w:t>Business continuity management systems — Requirements</w:t>
        </w:r>
        <w:r w:rsidR="00BB1599" w:rsidRPr="00234794" w:rsidDel="003651C1">
          <w:rPr>
            <w:rStyle w:val="Hyperlink"/>
          </w:rPr>
          <w:t xml:space="preserve"> </w:t>
        </w:r>
        <w:r w:rsidR="00BB1599" w:rsidRPr="00234794">
          <w:rPr>
            <w:rStyle w:val="Hyperlink"/>
          </w:rPr>
          <w:t>and related standards</w:t>
        </w:r>
      </w:hyperlink>
    </w:p>
    <w:p w14:paraId="3CB27BE3" w14:textId="2F82B916" w:rsidR="005C44F2" w:rsidRPr="005C241D" w:rsidRDefault="003F4A1D" w:rsidP="00C34C06">
      <w:pPr>
        <w:pStyle w:val="Bullet1"/>
        <w:rPr>
          <w:rStyle w:val="Hyperlink"/>
        </w:rPr>
      </w:pPr>
      <w:hyperlink r:id="rId23" w:history="1">
        <w:r w:rsidR="00BB1599" w:rsidRPr="00234794">
          <w:rPr>
            <w:rStyle w:val="Hyperlink"/>
          </w:rPr>
          <w:t>Australian/New Zealand Standard 5050:2010 Business Continuity – managing disruption-related risk</w:t>
        </w:r>
      </w:hyperlink>
    </w:p>
    <w:p w14:paraId="0F422FE6" w14:textId="68268A90" w:rsidR="005C44F2" w:rsidRPr="005C241D" w:rsidRDefault="003F4A1D" w:rsidP="005C241D">
      <w:pPr>
        <w:pStyle w:val="Bullet1"/>
        <w:rPr>
          <w:rStyle w:val="Hyperlink"/>
        </w:rPr>
      </w:pPr>
      <w:hyperlink r:id="rId24" w:history="1">
        <w:r w:rsidR="00BB1599" w:rsidRPr="00234794">
          <w:rPr>
            <w:rStyle w:val="Hyperlink"/>
          </w:rPr>
          <w:t>Standard 7: Information Security Aspects of Business Continuity and Disaster Recovery</w:t>
        </w:r>
      </w:hyperlink>
      <w:r w:rsidR="00BB1599" w:rsidRPr="005C241D">
        <w:rPr>
          <w:rStyle w:val="Hyperlink"/>
        </w:rPr>
        <w:t xml:space="preserve">,                                  Victorian Protective Data Security Standards Version 2.0 </w:t>
      </w:r>
    </w:p>
    <w:p w14:paraId="55D817F7" w14:textId="5D8EA60D" w:rsidR="00BB1599" w:rsidRPr="00B9554E" w:rsidRDefault="00BB1599" w:rsidP="005C241D">
      <w:pPr>
        <w:pStyle w:val="Bullet1"/>
        <w:numPr>
          <w:ilvl w:val="0"/>
          <w:numId w:val="0"/>
        </w:numPr>
      </w:pPr>
      <w:r w:rsidRPr="00B9554E">
        <w:t xml:space="preserve">The department takes </w:t>
      </w:r>
      <w:r w:rsidR="000C75C0">
        <w:t>an</w:t>
      </w:r>
      <w:r w:rsidRPr="00B9554E">
        <w:t xml:space="preserve"> ‘all hazards’ approach to business continuity management, which means planning is to be undertaken for activities giving consideration to the potential impacts of incidents and not the cause. </w:t>
      </w:r>
    </w:p>
    <w:p w14:paraId="5E1C5484" w14:textId="77777777" w:rsidR="00BB1599" w:rsidRPr="00A30612" w:rsidRDefault="00BB1599" w:rsidP="00BB1599">
      <w:pPr>
        <w:pStyle w:val="Body"/>
      </w:pPr>
      <w:r w:rsidRPr="00A30612">
        <w:t>Impacts to business activities may be caused by a range of issues including:</w:t>
      </w:r>
    </w:p>
    <w:p w14:paraId="7FE33A78" w14:textId="77777777" w:rsidR="00BB1599" w:rsidRPr="003A5F40" w:rsidRDefault="00BB1599" w:rsidP="00BB1599">
      <w:pPr>
        <w:pStyle w:val="Bullet1"/>
      </w:pPr>
      <w:r w:rsidRPr="003A5F40">
        <w:t xml:space="preserve">loss of information technology </w:t>
      </w:r>
    </w:p>
    <w:p w14:paraId="4B470AB9" w14:textId="77777777" w:rsidR="00BB1599" w:rsidRPr="003A5F40" w:rsidRDefault="00BB1599" w:rsidP="00BB1599">
      <w:pPr>
        <w:pStyle w:val="Bullet1"/>
      </w:pPr>
      <w:r w:rsidRPr="003A5F40">
        <w:t>loss of office accommodation</w:t>
      </w:r>
    </w:p>
    <w:p w14:paraId="7F73423B" w14:textId="77777777" w:rsidR="00BB1599" w:rsidRPr="003A5F40" w:rsidRDefault="00BB1599" w:rsidP="00BB1599">
      <w:pPr>
        <w:pStyle w:val="Bullet1"/>
      </w:pPr>
      <w:r w:rsidRPr="003A5F40">
        <w:t xml:space="preserve">loss of telecommunications </w:t>
      </w:r>
    </w:p>
    <w:p w14:paraId="03C0C846" w14:textId="456EFA9C" w:rsidR="00BB1599" w:rsidRPr="003A5F40" w:rsidRDefault="00BB1599" w:rsidP="00BB1599">
      <w:pPr>
        <w:pStyle w:val="Bullet1"/>
      </w:pPr>
      <w:r w:rsidRPr="003A5F40">
        <w:t xml:space="preserve">loss of power, water </w:t>
      </w:r>
      <w:r w:rsidR="00FB21C2">
        <w:t>and</w:t>
      </w:r>
      <w:r w:rsidRPr="003A5F40">
        <w:t xml:space="preserve"> other resources from third party suppliers</w:t>
      </w:r>
    </w:p>
    <w:p w14:paraId="15CFDC35" w14:textId="77777777" w:rsidR="00BB1599" w:rsidRPr="003A5F40" w:rsidRDefault="00BB1599" w:rsidP="00BB1599">
      <w:pPr>
        <w:pStyle w:val="Bullet1"/>
      </w:pPr>
      <w:r w:rsidRPr="003A5F40">
        <w:t>loss of staff.</w:t>
      </w:r>
    </w:p>
    <w:p w14:paraId="623F8843" w14:textId="77777777" w:rsidR="00BB1599" w:rsidRDefault="00BB1599" w:rsidP="00BB1599">
      <w:pPr>
        <w:pStyle w:val="Body"/>
      </w:pPr>
      <w:r>
        <w:t>In addition to the department’s business continuity management system, other business activities and processes also support the department’s resilience to disruption including:</w:t>
      </w:r>
    </w:p>
    <w:p w14:paraId="5B95B02D" w14:textId="3C1C1DB9" w:rsidR="001F651D" w:rsidRPr="00D96A21" w:rsidRDefault="00BB1599" w:rsidP="00C34C06">
      <w:pPr>
        <w:pStyle w:val="Bullet1"/>
      </w:pPr>
      <w:r w:rsidRPr="00D96A21">
        <w:t xml:space="preserve">information technology disaster recovery </w:t>
      </w:r>
    </w:p>
    <w:p w14:paraId="5D07810D" w14:textId="1DAD0AE4" w:rsidR="00BB1599" w:rsidRPr="00D96A21" w:rsidRDefault="00BB1599" w:rsidP="00C34C06">
      <w:pPr>
        <w:pStyle w:val="Bullet1"/>
      </w:pPr>
      <w:r w:rsidRPr="00D96A21">
        <w:t xml:space="preserve">crisis communications </w:t>
      </w:r>
    </w:p>
    <w:p w14:paraId="03EEC058" w14:textId="746BB555" w:rsidR="00BB1599" w:rsidRPr="00D96A21" w:rsidRDefault="00BB1599" w:rsidP="00C34C06">
      <w:pPr>
        <w:pStyle w:val="Bullet1"/>
      </w:pPr>
      <w:r w:rsidRPr="00D96A21">
        <w:t>corporate risk management outlined in the department’s</w:t>
      </w:r>
      <w:r w:rsidR="00DB2375" w:rsidRPr="00D96A21">
        <w:t xml:space="preserve"> Risk Management Policy and Framework</w:t>
      </w:r>
      <w:bookmarkStart w:id="10" w:name="_Hlk73377097"/>
      <w:r w:rsidR="00DB2375" w:rsidRPr="00D96A21">
        <w:t xml:space="preserve"> </w:t>
      </w:r>
      <w:r w:rsidR="00DB04AF" w:rsidRPr="00D96A21">
        <w:t xml:space="preserve"> </w:t>
      </w:r>
      <w:bookmarkEnd w:id="10"/>
    </w:p>
    <w:p w14:paraId="7955A3AB" w14:textId="0511CF35" w:rsidR="00BB1599" w:rsidRPr="005C241D" w:rsidRDefault="00BB1599" w:rsidP="00C34C06">
      <w:pPr>
        <w:pStyle w:val="Bullet1"/>
      </w:pPr>
      <w:r w:rsidRPr="00D96A21">
        <w:t>emergency management</w:t>
      </w:r>
      <w:r w:rsidR="00CF1BCC" w:rsidRPr="00C34C06">
        <w:t xml:space="preserve"> </w:t>
      </w:r>
    </w:p>
    <w:p w14:paraId="7CCD6AAB" w14:textId="3949CBD2" w:rsidR="00EB3C72" w:rsidRPr="00BB1599" w:rsidRDefault="00EB3C72" w:rsidP="00EB3C72">
      <w:pPr>
        <w:pStyle w:val="Heading1"/>
      </w:pPr>
      <w:r>
        <w:lastRenderedPageBreak/>
        <w:t>2. Scope</w:t>
      </w:r>
    </w:p>
    <w:p w14:paraId="254EB0B7" w14:textId="58C67A08" w:rsidR="00EB3C72" w:rsidRPr="00A30612" w:rsidRDefault="00EB3C72" w:rsidP="00BB1599">
      <w:pPr>
        <w:pStyle w:val="Body"/>
      </w:pPr>
      <w:r>
        <w:t>This policy applies to business activities which are directly undertaken by the department. The business continuity management system</w:t>
      </w:r>
      <w:r w:rsidR="005C44F2">
        <w:t>s</w:t>
      </w:r>
      <w:r>
        <w:t xml:space="preserve"> of the department’s funded and regulated providers are out of scope of this policy.</w:t>
      </w:r>
    </w:p>
    <w:p w14:paraId="4A9E4921" w14:textId="2FF0560D" w:rsidR="00BB1599" w:rsidRPr="00A30612" w:rsidRDefault="002256DE" w:rsidP="00BB1599">
      <w:pPr>
        <w:pStyle w:val="Heading1"/>
      </w:pPr>
      <w:bookmarkStart w:id="11" w:name="_Toc524528735"/>
      <w:bookmarkStart w:id="12" w:name="_Toc72328903"/>
      <w:bookmarkStart w:id="13" w:name="_Toc72492083"/>
      <w:r>
        <w:t xml:space="preserve">3. </w:t>
      </w:r>
      <w:r w:rsidR="00BB1599" w:rsidRPr="00A30612">
        <w:t>Business continuity management system</w:t>
      </w:r>
      <w:bookmarkEnd w:id="11"/>
      <w:bookmarkEnd w:id="12"/>
      <w:bookmarkEnd w:id="13"/>
    </w:p>
    <w:p w14:paraId="60F89FAD" w14:textId="4535A10D" w:rsidR="00A42843" w:rsidRDefault="00CC43B1" w:rsidP="00BB1599">
      <w:pPr>
        <w:pStyle w:val="Body"/>
      </w:pPr>
      <w:r>
        <w:t xml:space="preserve">As shown in Figure 1 below, </w:t>
      </w:r>
      <w:r w:rsidR="00DB1050">
        <w:t>during</w:t>
      </w:r>
      <w:r>
        <w:t xml:space="preserve"> a disruption the department</w:t>
      </w:r>
      <w:r w:rsidRPr="00A30612">
        <w:t xml:space="preserve"> </w:t>
      </w:r>
      <w:r>
        <w:t>moves through four</w:t>
      </w:r>
      <w:r w:rsidRPr="00A30612">
        <w:t xml:space="preserve"> stages of activity within the business continuity management system</w:t>
      </w:r>
      <w:r>
        <w:t xml:space="preserve">. </w:t>
      </w:r>
      <w:bookmarkStart w:id="14" w:name="_Hlk72492566"/>
      <w:r>
        <w:t xml:space="preserve">The cyclical nature of the system </w:t>
      </w:r>
      <w:r w:rsidRPr="00A30612">
        <w:t>drive</w:t>
      </w:r>
      <w:r>
        <w:t>s</w:t>
      </w:r>
      <w:r w:rsidRPr="00A30612">
        <w:t xml:space="preserve"> preparedness</w:t>
      </w:r>
      <w:r w:rsidR="00DB1050">
        <w:t>,</w:t>
      </w:r>
      <w:r w:rsidRPr="00A30612">
        <w:t xml:space="preserve"> </w:t>
      </w:r>
      <w:r w:rsidR="00DB1050" w:rsidRPr="00A30612">
        <w:t xml:space="preserve">organisational resilience </w:t>
      </w:r>
      <w:r w:rsidRPr="00A30612">
        <w:t xml:space="preserve">and continual improvement </w:t>
      </w:r>
      <w:r w:rsidR="00DB1050">
        <w:t>in responding to</w:t>
      </w:r>
      <w:r w:rsidRPr="00A30612">
        <w:t xml:space="preserve"> disruption</w:t>
      </w:r>
      <w:r w:rsidR="00DB1050">
        <w:t>s</w:t>
      </w:r>
      <w:bookmarkEnd w:id="14"/>
      <w:r w:rsidR="00DB1050">
        <w:t>.</w:t>
      </w:r>
      <w:r>
        <w:t xml:space="preserve"> </w:t>
      </w:r>
      <w:r w:rsidRPr="00A30612">
        <w:t xml:space="preserve">The processes outlined in the </w:t>
      </w:r>
      <w:r>
        <w:t xml:space="preserve">business continuity management </w:t>
      </w:r>
      <w:r w:rsidRPr="00A30612">
        <w:t xml:space="preserve">lifecycle are </w:t>
      </w:r>
      <w:r>
        <w:t xml:space="preserve">further explained in the department’s </w:t>
      </w:r>
      <w:hyperlink r:id="rId25" w:history="1">
        <w:r w:rsidRPr="00D96A21">
          <w:t>Business continuity framework</w:t>
        </w:r>
      </w:hyperlink>
      <w:r w:rsidR="005C44F2" w:rsidRPr="00D96A21">
        <w:t>.</w:t>
      </w:r>
      <w:r w:rsidR="009D3242">
        <w:t xml:space="preserve"> </w:t>
      </w:r>
    </w:p>
    <w:p w14:paraId="7D6A8CC3" w14:textId="04CDA9D2" w:rsidR="00BB1599" w:rsidRDefault="00BB1599" w:rsidP="00BB1599">
      <w:pPr>
        <w:pStyle w:val="Body"/>
      </w:pPr>
      <w:r w:rsidRPr="00A30612">
        <w:t xml:space="preserve">Key elements </w:t>
      </w:r>
      <w:r>
        <w:t>of the b</w:t>
      </w:r>
      <w:r w:rsidRPr="00DA7E61">
        <w:t>usiness continuity management system</w:t>
      </w:r>
      <w:r>
        <w:t xml:space="preserve"> are:</w:t>
      </w:r>
    </w:p>
    <w:p w14:paraId="7BA71676" w14:textId="3114ABD4" w:rsidR="00BB1599" w:rsidRPr="00A30612" w:rsidRDefault="00BB1599" w:rsidP="00BB1599">
      <w:pPr>
        <w:pStyle w:val="Bullet1"/>
      </w:pPr>
      <w:r w:rsidRPr="00A30612">
        <w:t xml:space="preserve">Business </w:t>
      </w:r>
      <w:r>
        <w:t>i</w:t>
      </w:r>
      <w:r w:rsidRPr="00A30612">
        <w:t xml:space="preserve">mpact </w:t>
      </w:r>
      <w:r>
        <w:t>a</w:t>
      </w:r>
      <w:r w:rsidRPr="00A30612">
        <w:t>nalysis</w:t>
      </w:r>
      <w:r>
        <w:t xml:space="preserve"> – a </w:t>
      </w:r>
      <w:hyperlink r:id="rId26" w:anchor="iso:std:iso:22300:ed-2:v1:en:term:3.180" w:history="1">
        <w:r w:rsidRPr="005E0414">
          <w:t xml:space="preserve">process </w:t>
        </w:r>
      </w:hyperlink>
      <w:r w:rsidRPr="005E0414">
        <w:t xml:space="preserve">of analysing </w:t>
      </w:r>
      <w:r>
        <w:t>the impact of a disruption on the department</w:t>
      </w:r>
      <w:r w:rsidR="005C44F2">
        <w:t xml:space="preserve"> over time</w:t>
      </w:r>
      <w:r>
        <w:t>. Th</w:t>
      </w:r>
      <w:r w:rsidR="005C44F2">
        <w:t>is</w:t>
      </w:r>
      <w:r>
        <w:t xml:space="preserve"> analysis will </w:t>
      </w:r>
      <w:r w:rsidRPr="00A30612">
        <w:t>determine the requirement for business continuity plans</w:t>
      </w:r>
      <w:r>
        <w:t>.</w:t>
      </w:r>
    </w:p>
    <w:p w14:paraId="5415B65C" w14:textId="0110A907" w:rsidR="00BB1599" w:rsidRPr="003A5F40" w:rsidRDefault="00BB1599" w:rsidP="00BB1599">
      <w:pPr>
        <w:pStyle w:val="Bullet1"/>
      </w:pPr>
      <w:r w:rsidRPr="003A5F40">
        <w:t xml:space="preserve">Business continuity plans (contingency procedures) are required to be in place for all critical business activities of the department with </w:t>
      </w:r>
      <w:r w:rsidR="005C44F2">
        <w:t>a</w:t>
      </w:r>
      <w:r w:rsidRPr="003A5F40">
        <w:t xml:space="preserve"> recovery time objective of up to two weeks. </w:t>
      </w:r>
    </w:p>
    <w:p w14:paraId="6001CD3F" w14:textId="77777777" w:rsidR="00BB1599" w:rsidRPr="003A5F40" w:rsidRDefault="00BB1599" w:rsidP="00BB1599">
      <w:pPr>
        <w:pStyle w:val="Bullet1"/>
      </w:pPr>
      <w:r w:rsidRPr="003A5F40">
        <w:t>Development of formal incident response arrangements are required for major business disruptions.</w:t>
      </w:r>
    </w:p>
    <w:p w14:paraId="402BE452" w14:textId="0496E44B" w:rsidR="00BB1599" w:rsidRPr="003A5F40" w:rsidRDefault="00BB1599" w:rsidP="00BB1599">
      <w:pPr>
        <w:pStyle w:val="Bullet1"/>
      </w:pPr>
      <w:r w:rsidRPr="003A5F40">
        <w:t>Validation (exercising and debriefing)</w:t>
      </w:r>
      <w:r>
        <w:t xml:space="preserve"> – </w:t>
      </w:r>
      <w:r w:rsidRPr="003A5F40">
        <w:t xml:space="preserve">business continuity plans must be exercised annually to </w:t>
      </w:r>
      <w:r>
        <w:t>ensure the</w:t>
      </w:r>
      <w:r w:rsidRPr="003A5F40">
        <w:t xml:space="preserve"> strategies are practical and achievable and to promote awareness and familiarity with the content of the plan.</w:t>
      </w:r>
    </w:p>
    <w:p w14:paraId="6EE2EFFC" w14:textId="77777777" w:rsidR="00BB1599" w:rsidRPr="003A5F40" w:rsidRDefault="00BB1599" w:rsidP="00BB1599">
      <w:pPr>
        <w:pStyle w:val="Bullet1"/>
      </w:pPr>
      <w:r w:rsidRPr="003A5F40">
        <w:t>Review</w:t>
      </w:r>
      <w:r>
        <w:t xml:space="preserve"> – </w:t>
      </w:r>
      <w:r w:rsidRPr="003A5F40">
        <w:t xml:space="preserve">business continuity plans and the business continuity management system must be updated regularly to ensure they represent and support the critical business activities of the department. </w:t>
      </w:r>
    </w:p>
    <w:p w14:paraId="131D7A5B" w14:textId="77777777" w:rsidR="00BB1599" w:rsidRPr="003A5F40" w:rsidRDefault="00BB1599" w:rsidP="00A42843">
      <w:pPr>
        <w:pStyle w:val="Body"/>
        <w:spacing w:before="120"/>
      </w:pPr>
      <w:r w:rsidRPr="003A5F40">
        <w:t>Business continuity plans must be updated:</w:t>
      </w:r>
    </w:p>
    <w:p w14:paraId="6CEBA66F" w14:textId="77777777" w:rsidR="00BB1599" w:rsidRPr="003A5F40" w:rsidRDefault="00BB1599" w:rsidP="00BB1599">
      <w:pPr>
        <w:pStyle w:val="Bullet1"/>
      </w:pPr>
      <w:r w:rsidRPr="003A5F40">
        <w:t xml:space="preserve">following a restructure </w:t>
      </w:r>
    </w:p>
    <w:p w14:paraId="275CE510" w14:textId="77777777" w:rsidR="00BB1599" w:rsidRPr="003A5F40" w:rsidRDefault="00BB1599" w:rsidP="00BB1599">
      <w:pPr>
        <w:pStyle w:val="Bullet1"/>
      </w:pPr>
      <w:r w:rsidRPr="003A5F40">
        <w:t>when there are significant changes in the environment in which the department operates</w:t>
      </w:r>
    </w:p>
    <w:p w14:paraId="31CC70A7" w14:textId="77777777" w:rsidR="00BB1599" w:rsidRPr="003A5F40" w:rsidRDefault="00BB1599" w:rsidP="00BB1599">
      <w:pPr>
        <w:pStyle w:val="Bullet1"/>
      </w:pPr>
      <w:r w:rsidRPr="003A5F40">
        <w:t>following a significant change in the department’s risk profile</w:t>
      </w:r>
    </w:p>
    <w:p w14:paraId="0B0A8858" w14:textId="77777777" w:rsidR="00BB1599" w:rsidRPr="003A5F40" w:rsidRDefault="00BB1599" w:rsidP="00BB1599">
      <w:pPr>
        <w:pStyle w:val="Bullet1"/>
      </w:pPr>
      <w:r w:rsidRPr="003A5F40">
        <w:t xml:space="preserve">following activation of the plan during a business disruption or exercise – to apply lessons identified in debriefs </w:t>
      </w:r>
    </w:p>
    <w:p w14:paraId="2E1D4AFF" w14:textId="64608DBE" w:rsidR="00BB1599" w:rsidRPr="003A5F40" w:rsidRDefault="00BB1599" w:rsidP="00BB1599">
      <w:pPr>
        <w:pStyle w:val="Bullet1"/>
      </w:pPr>
      <w:r w:rsidRPr="003A5F40">
        <w:t>at a minimum</w:t>
      </w:r>
      <w:r w:rsidR="00DB1050">
        <w:t xml:space="preserve"> </w:t>
      </w:r>
      <w:r w:rsidRPr="003A5F40">
        <w:t>every two years.</w:t>
      </w:r>
    </w:p>
    <w:p w14:paraId="67773952" w14:textId="77777777" w:rsidR="005C44F2" w:rsidRDefault="005C44F2" w:rsidP="00BB1599">
      <w:pPr>
        <w:pStyle w:val="Heading5"/>
        <w:rPr>
          <w:rFonts w:eastAsia="Times New Roman"/>
          <w:bCs w:val="0"/>
          <w:iCs w:val="0"/>
          <w:szCs w:val="20"/>
        </w:rPr>
      </w:pPr>
    </w:p>
    <w:p w14:paraId="34D2E6DD" w14:textId="166623C7" w:rsidR="00BB1599" w:rsidRPr="003A5F40" w:rsidRDefault="00BB1599" w:rsidP="00BB1599">
      <w:pPr>
        <w:pStyle w:val="Heading5"/>
        <w:rPr>
          <w:rFonts w:eastAsia="Times New Roman"/>
          <w:bCs w:val="0"/>
          <w:iCs w:val="0"/>
          <w:szCs w:val="20"/>
        </w:rPr>
      </w:pPr>
      <w:r w:rsidRPr="003A5F40">
        <w:rPr>
          <w:rFonts w:eastAsia="Times New Roman"/>
          <w:bCs w:val="0"/>
          <w:iCs w:val="0"/>
          <w:szCs w:val="20"/>
        </w:rPr>
        <w:t>Figure 1: Stages of the business continuity management system</w:t>
      </w:r>
    </w:p>
    <w:p w14:paraId="19EF780A" w14:textId="77777777" w:rsidR="00BB1599" w:rsidRPr="00A30612" w:rsidRDefault="00BB1599" w:rsidP="00BB1599">
      <w:pPr>
        <w:pStyle w:val="DHHSbody"/>
      </w:pPr>
      <w:r>
        <w:rPr>
          <w:noProof/>
          <w:lang w:eastAsia="en-AU"/>
        </w:rPr>
        <w:drawing>
          <wp:inline distT="0" distB="0" distL="0" distR="0" wp14:anchorId="008B0CAE" wp14:editId="71721A97">
            <wp:extent cx="5272864" cy="3661838"/>
            <wp:effectExtent l="0" t="0" r="0" b="0"/>
            <wp:docPr id="3" name="Picture 25" descr="Diagram summarising business continuity process as described in the 'The department’s business continuity management system'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Diagram summarising business continuity process as described in the 'The department’s business continuity management system' section."/>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272864" cy="3661838"/>
                    </a:xfrm>
                    <a:prstGeom prst="rect">
                      <a:avLst/>
                    </a:prstGeom>
                    <a:noFill/>
                    <a:ln>
                      <a:noFill/>
                    </a:ln>
                  </pic:spPr>
                </pic:pic>
              </a:graphicData>
            </a:graphic>
          </wp:inline>
        </w:drawing>
      </w:r>
    </w:p>
    <w:p w14:paraId="12DCE39D" w14:textId="44D7B5E8" w:rsidR="00BB1599" w:rsidRPr="003A5F40" w:rsidRDefault="002256DE" w:rsidP="00BB1599">
      <w:pPr>
        <w:pStyle w:val="Heading1"/>
      </w:pPr>
      <w:bookmarkStart w:id="15" w:name="_Toc524528736"/>
      <w:bookmarkStart w:id="16" w:name="_Toc72328904"/>
      <w:bookmarkStart w:id="17" w:name="_Toc72492084"/>
      <w:r>
        <w:t xml:space="preserve">4. </w:t>
      </w:r>
      <w:r w:rsidR="00BB1599" w:rsidRPr="003A5F40">
        <w:t>Roles and responsibilities</w:t>
      </w:r>
      <w:bookmarkEnd w:id="15"/>
      <w:bookmarkEnd w:id="16"/>
      <w:bookmarkEnd w:id="17"/>
    </w:p>
    <w:p w14:paraId="3F14B88E" w14:textId="7731302E" w:rsidR="00BB1599" w:rsidRPr="00A30612" w:rsidRDefault="00BB1599" w:rsidP="00BB1599">
      <w:pPr>
        <w:pStyle w:val="Body"/>
      </w:pPr>
      <w:r>
        <w:t>E</w:t>
      </w:r>
      <w:r w:rsidRPr="00A30612">
        <w:t xml:space="preserve">mployees of the department </w:t>
      </w:r>
      <w:r>
        <w:t>should</w:t>
      </w:r>
      <w:r w:rsidRPr="00A30612">
        <w:t xml:space="preserve"> be aware of the business continuity arrangements within their division, branch and team</w:t>
      </w:r>
      <w:r>
        <w:t xml:space="preserve"> </w:t>
      </w:r>
      <w:r w:rsidRPr="00A30612">
        <w:t xml:space="preserve">and </w:t>
      </w:r>
      <w:r w:rsidR="00DB1050">
        <w:t xml:space="preserve">as required </w:t>
      </w:r>
      <w:r w:rsidR="005C44F2">
        <w:t>be prepared to</w:t>
      </w:r>
      <w:r>
        <w:t xml:space="preserve"> </w:t>
      </w:r>
      <w:r w:rsidRPr="00A30612">
        <w:t>support the response to business disruption.</w:t>
      </w:r>
      <w:r>
        <w:t xml:space="preserve"> </w:t>
      </w:r>
    </w:p>
    <w:p w14:paraId="18F8F41C" w14:textId="77777777" w:rsidR="00BB1599" w:rsidRPr="00A30612" w:rsidRDefault="00BB1599" w:rsidP="00BB1599">
      <w:pPr>
        <w:pStyle w:val="Body"/>
      </w:pPr>
      <w:r w:rsidRPr="00A30612">
        <w:t>Business owners are responsible for planning, preparedness and response arrangements to ensure the continuity of critical business activities within their area of responsibility.</w:t>
      </w:r>
      <w:r>
        <w:t xml:space="preserve"> </w:t>
      </w:r>
    </w:p>
    <w:p w14:paraId="21B98574" w14:textId="4F158D87" w:rsidR="00BB1599" w:rsidRPr="003A5F40" w:rsidRDefault="002256DE" w:rsidP="00BB1599">
      <w:pPr>
        <w:pStyle w:val="Heading2"/>
      </w:pPr>
      <w:bookmarkStart w:id="18" w:name="_Toc72328905"/>
      <w:bookmarkStart w:id="19" w:name="_Toc72492085"/>
      <w:r>
        <w:t xml:space="preserve">4.1 </w:t>
      </w:r>
      <w:r w:rsidR="00BB1599" w:rsidRPr="003A5F40">
        <w:t>The Secretary</w:t>
      </w:r>
      <w:bookmarkEnd w:id="18"/>
      <w:bookmarkEnd w:id="19"/>
    </w:p>
    <w:p w14:paraId="65417E38" w14:textId="712717CD" w:rsidR="00BB1599" w:rsidRPr="008B2902" w:rsidRDefault="00BB1599" w:rsidP="008B2902">
      <w:pPr>
        <w:pStyle w:val="Body"/>
      </w:pPr>
      <w:r w:rsidRPr="008B2902">
        <w:t xml:space="preserve">The department’s business continuity management system is governed by the department’s </w:t>
      </w:r>
      <w:r w:rsidR="00DB1050">
        <w:t>E</w:t>
      </w:r>
      <w:r w:rsidRPr="008B2902">
        <w:t xml:space="preserve">xecutive </w:t>
      </w:r>
      <w:r w:rsidR="00DB1050">
        <w:t>B</w:t>
      </w:r>
      <w:r w:rsidRPr="008B2902">
        <w:t>oard with the Secretary holding overall accountability for the operations of the department.</w:t>
      </w:r>
    </w:p>
    <w:p w14:paraId="1C940456" w14:textId="77777777" w:rsidR="00BB1599" w:rsidRPr="008B2902" w:rsidRDefault="00BB1599" w:rsidP="008B2902">
      <w:pPr>
        <w:pStyle w:val="Body"/>
      </w:pPr>
      <w:r w:rsidRPr="008B2902">
        <w:t>The Secretary will:</w:t>
      </w:r>
    </w:p>
    <w:p w14:paraId="7577107C" w14:textId="77777777" w:rsidR="00BB1599" w:rsidRPr="008B2902" w:rsidRDefault="00BB1599" w:rsidP="008B2902">
      <w:pPr>
        <w:pStyle w:val="Bullet1"/>
      </w:pPr>
      <w:r w:rsidRPr="008B2902">
        <w:t>ensure priority is given to business continuity in departmental planning and operations</w:t>
      </w:r>
    </w:p>
    <w:p w14:paraId="73C05C8E" w14:textId="4CA1A98F" w:rsidR="00BB1599" w:rsidRPr="008B2902" w:rsidRDefault="00BB1599" w:rsidP="008B2902">
      <w:pPr>
        <w:pStyle w:val="Bullet1"/>
      </w:pPr>
      <w:r w:rsidRPr="008B2902">
        <w:t xml:space="preserve">require members of the </w:t>
      </w:r>
      <w:r w:rsidR="00DB1050">
        <w:t>E</w:t>
      </w:r>
      <w:r w:rsidRPr="008B2902">
        <w:t xml:space="preserve">xecutive </w:t>
      </w:r>
      <w:r w:rsidR="00DB1050">
        <w:t>B</w:t>
      </w:r>
      <w:r w:rsidRPr="008B2902">
        <w:t>oard to demonstrate effective business continuity management within their area of responsibility</w:t>
      </w:r>
      <w:r w:rsidRPr="008B2902" w:rsidDel="0089645D">
        <w:t xml:space="preserve"> </w:t>
      </w:r>
    </w:p>
    <w:p w14:paraId="35ABA900" w14:textId="77777777" w:rsidR="00BB1599" w:rsidRPr="008B2902" w:rsidRDefault="00BB1599" w:rsidP="008B2902">
      <w:pPr>
        <w:pStyle w:val="Bullet1"/>
      </w:pPr>
      <w:r w:rsidRPr="008B2902">
        <w:t xml:space="preserve">ensure incident response arrangements for major business disruptions are exercised at a minimum on an annual basis </w:t>
      </w:r>
    </w:p>
    <w:p w14:paraId="157F30C1" w14:textId="63DEE92F" w:rsidR="00BB1599" w:rsidRDefault="00BB1599" w:rsidP="008B2902">
      <w:pPr>
        <w:pStyle w:val="Bullet1"/>
      </w:pPr>
      <w:r w:rsidRPr="008B2902">
        <w:t xml:space="preserve">provide leadership and strategic direction for effective departmental response to major business disruptions. </w:t>
      </w:r>
    </w:p>
    <w:p w14:paraId="79A4AD93" w14:textId="77777777" w:rsidR="005C44F2" w:rsidRPr="008B2902" w:rsidRDefault="005C44F2" w:rsidP="005C241D">
      <w:pPr>
        <w:pStyle w:val="Bullet1"/>
        <w:numPr>
          <w:ilvl w:val="0"/>
          <w:numId w:val="0"/>
        </w:numPr>
        <w:ind w:left="284"/>
      </w:pPr>
    </w:p>
    <w:p w14:paraId="4B7E2817" w14:textId="33D05DFE" w:rsidR="00BB1599" w:rsidRPr="000270E5" w:rsidRDefault="002256DE" w:rsidP="00BB1599">
      <w:pPr>
        <w:pStyle w:val="Heading2"/>
      </w:pPr>
      <w:bookmarkStart w:id="20" w:name="_Toc72328906"/>
      <w:bookmarkStart w:id="21" w:name="_Toc72492086"/>
      <w:bookmarkStart w:id="22" w:name="_Toc524528737"/>
      <w:r>
        <w:lastRenderedPageBreak/>
        <w:t xml:space="preserve">4.2 </w:t>
      </w:r>
      <w:r w:rsidR="00BB1599" w:rsidRPr="009B7350">
        <w:t xml:space="preserve">Deputy </w:t>
      </w:r>
      <w:r w:rsidR="00BB1599">
        <w:t>s</w:t>
      </w:r>
      <w:r w:rsidR="00BB1599" w:rsidRPr="009B7350">
        <w:t>ecretaries</w:t>
      </w:r>
      <w:bookmarkEnd w:id="20"/>
      <w:bookmarkEnd w:id="21"/>
      <w:r w:rsidR="00BB1599">
        <w:t xml:space="preserve"> </w:t>
      </w:r>
      <w:bookmarkEnd w:id="22"/>
    </w:p>
    <w:p w14:paraId="41D4DB3D" w14:textId="77777777" w:rsidR="00BB1599" w:rsidRPr="00A30612" w:rsidRDefault="00BB1599" w:rsidP="00BB1599">
      <w:pPr>
        <w:pStyle w:val="DHHSbody"/>
      </w:pPr>
      <w:r w:rsidRPr="00A30612">
        <w:t xml:space="preserve">Deputy </w:t>
      </w:r>
      <w:r>
        <w:t>s</w:t>
      </w:r>
      <w:r w:rsidRPr="00A30612">
        <w:t>ecretaries and executive officers of administrative offices are responsible for ensuring effective business continuity planning and response to business disruptions affecting their division</w:t>
      </w:r>
      <w:r>
        <w:t>. They will:</w:t>
      </w:r>
    </w:p>
    <w:p w14:paraId="1DEB87AF" w14:textId="1D9FC087" w:rsidR="00BB1599" w:rsidRPr="000270E5" w:rsidRDefault="00BB1599" w:rsidP="00BB1599">
      <w:pPr>
        <w:pStyle w:val="Bullet1"/>
      </w:pPr>
      <w:r w:rsidRPr="000270E5">
        <w:t>promote business continuity activities and requirements within their division</w:t>
      </w:r>
      <w:r w:rsidR="001639F7">
        <w:t>/or agency</w:t>
      </w:r>
    </w:p>
    <w:p w14:paraId="6FC0F3DA" w14:textId="343A38F4" w:rsidR="00BB1599" w:rsidRDefault="00BB1599" w:rsidP="00BB1599">
      <w:pPr>
        <w:pStyle w:val="Bullet1"/>
      </w:pPr>
      <w:r>
        <w:t>identify critical business activities requiring</w:t>
      </w:r>
      <w:r w:rsidRPr="000270E5">
        <w:t xml:space="preserve"> business continuity plans </w:t>
      </w:r>
      <w:r>
        <w:t>within their division</w:t>
      </w:r>
      <w:r w:rsidR="001639F7">
        <w:t>/or agency</w:t>
      </w:r>
      <w:r>
        <w:t xml:space="preserve"> and ensure that </w:t>
      </w:r>
      <w:r w:rsidRPr="000270E5">
        <w:t xml:space="preserve">contingency </w:t>
      </w:r>
      <w:r>
        <w:t>procedures</w:t>
      </w:r>
      <w:r w:rsidRPr="000270E5">
        <w:t xml:space="preserve"> for their division</w:t>
      </w:r>
      <w:r>
        <w:t>’s</w:t>
      </w:r>
      <w:r w:rsidR="001639F7">
        <w:t>/agency’s</w:t>
      </w:r>
      <w:r>
        <w:t xml:space="preserve"> critical business activities </w:t>
      </w:r>
      <w:r w:rsidRPr="000270E5">
        <w:t xml:space="preserve">are </w:t>
      </w:r>
      <w:r>
        <w:t xml:space="preserve">in place and </w:t>
      </w:r>
      <w:r w:rsidRPr="000270E5">
        <w:t>robust</w:t>
      </w:r>
    </w:p>
    <w:p w14:paraId="5857E3A3" w14:textId="586C7CEE" w:rsidR="00BB1599" w:rsidRDefault="00BB1599" w:rsidP="00BB1599">
      <w:pPr>
        <w:pStyle w:val="Bullet1"/>
      </w:pPr>
      <w:r>
        <w:t>m</w:t>
      </w:r>
      <w:r w:rsidRPr="00930154">
        <w:t xml:space="preserve">aintain an understanding of the aggregation of the business continuity plans </w:t>
      </w:r>
      <w:r>
        <w:t>and contingency procedures for their division</w:t>
      </w:r>
      <w:r w:rsidR="001639F7">
        <w:t>/or agency</w:t>
      </w:r>
      <w:r>
        <w:t xml:space="preserve"> </w:t>
      </w:r>
      <w:r w:rsidRPr="00930154">
        <w:t>and any interdependencies</w:t>
      </w:r>
    </w:p>
    <w:p w14:paraId="3EC4BE5B" w14:textId="20F4A99A" w:rsidR="00BB1599" w:rsidRDefault="00BB1599" w:rsidP="00BB1599">
      <w:pPr>
        <w:pStyle w:val="Bullet1"/>
      </w:pPr>
      <w:r>
        <w:t xml:space="preserve">ensure that the business continuity arrangements serve to protect the security of public sector data in accordance with the </w:t>
      </w:r>
      <w:bookmarkStart w:id="23" w:name="_Hlk72245547"/>
      <w:r>
        <w:fldChar w:fldCharType="begin"/>
      </w:r>
      <w:r>
        <w:instrText xml:space="preserve"> HYPERLINK "https://ovic.vic.gov.au/data-protection/standards/" </w:instrText>
      </w:r>
      <w:r>
        <w:fldChar w:fldCharType="separate"/>
      </w:r>
      <w:r w:rsidRPr="00465826">
        <w:rPr>
          <w:rStyle w:val="Hyperlink"/>
        </w:rPr>
        <w:t>Standard 7: Information Security Aspects of Business Continuity and Disaster Recovery</w:t>
      </w:r>
      <w:r>
        <w:fldChar w:fldCharType="end"/>
      </w:r>
      <w:bookmarkEnd w:id="23"/>
    </w:p>
    <w:p w14:paraId="1CC7703E" w14:textId="27450AE4" w:rsidR="00BB1599" w:rsidRPr="000270E5" w:rsidRDefault="00BB1599" w:rsidP="00BB1599">
      <w:pPr>
        <w:pStyle w:val="Bullet1"/>
      </w:pPr>
      <w:r>
        <w:t xml:space="preserve">ensure business continuity plans are updated following a restructure, when there are significant changes in the environment in which the department operates, following </w:t>
      </w:r>
      <w:r w:rsidR="001639F7" w:rsidRPr="003A5F40">
        <w:t xml:space="preserve">activation of </w:t>
      </w:r>
      <w:r w:rsidR="001639F7">
        <w:t xml:space="preserve">their business continuity </w:t>
      </w:r>
      <w:r w:rsidR="001639F7" w:rsidRPr="003A5F40">
        <w:t>plan</w:t>
      </w:r>
      <w:r w:rsidR="001639F7">
        <w:t xml:space="preserve">s </w:t>
      </w:r>
      <w:r w:rsidR="001639F7" w:rsidRPr="003A5F40">
        <w:t xml:space="preserve">during a </w:t>
      </w:r>
      <w:r w:rsidR="001639F7">
        <w:t xml:space="preserve">major </w:t>
      </w:r>
      <w:r w:rsidR="001639F7" w:rsidRPr="003A5F40">
        <w:t xml:space="preserve">business disruption </w:t>
      </w:r>
      <w:r w:rsidR="001639F7">
        <w:t xml:space="preserve">or </w:t>
      </w:r>
      <w:r>
        <w:t>following a significant change in the department’s risk profile, or at a minimum every two years</w:t>
      </w:r>
    </w:p>
    <w:p w14:paraId="2A29C36E" w14:textId="28AABEAF" w:rsidR="00BB1599" w:rsidRPr="00B9630C" w:rsidRDefault="00BB1599" w:rsidP="00BB1599">
      <w:pPr>
        <w:pStyle w:val="Bullet1"/>
      </w:pPr>
      <w:r w:rsidRPr="00422205">
        <w:t xml:space="preserve">ensure that their business continuity plans are at a minimum exercised annually and </w:t>
      </w:r>
      <w:r w:rsidRPr="00EC282A">
        <w:t>participate, as appropriate, in exercises</w:t>
      </w:r>
      <w:r w:rsidRPr="00BC6E82">
        <w:t xml:space="preserve"> and debriefs</w:t>
      </w:r>
    </w:p>
    <w:p w14:paraId="1F3B22B0" w14:textId="06EB0220" w:rsidR="00BB1599" w:rsidRDefault="00BB1599" w:rsidP="00BB1599">
      <w:pPr>
        <w:pStyle w:val="Bullet1"/>
      </w:pPr>
      <w:r>
        <w:t>lead their division</w:t>
      </w:r>
      <w:r w:rsidR="001639F7">
        <w:t>/or agency</w:t>
      </w:r>
      <w:r>
        <w:t xml:space="preserve"> to support an effective departmental response and enable the continuity and restoration of critical business activities within their area of responsibility</w:t>
      </w:r>
    </w:p>
    <w:p w14:paraId="3AAE779B" w14:textId="77777777" w:rsidR="00BB1599" w:rsidRDefault="00BB1599" w:rsidP="00BB1599">
      <w:pPr>
        <w:pStyle w:val="Bullet1"/>
      </w:pPr>
      <w:r>
        <w:t>participate in the department’s major business disruption response structures as appropriate.</w:t>
      </w:r>
    </w:p>
    <w:p w14:paraId="522F3B97" w14:textId="20898A1A" w:rsidR="00BB1599" w:rsidRPr="000270E5" w:rsidRDefault="002256DE" w:rsidP="00BB1599">
      <w:pPr>
        <w:pStyle w:val="Heading2"/>
      </w:pPr>
      <w:bookmarkStart w:id="24" w:name="_Toc457986795"/>
      <w:bookmarkStart w:id="25" w:name="_Toc524528738"/>
      <w:bookmarkStart w:id="26" w:name="_Toc72328907"/>
      <w:bookmarkStart w:id="27" w:name="_Toc72492087"/>
      <w:r>
        <w:t xml:space="preserve">4.3 </w:t>
      </w:r>
      <w:r w:rsidR="00BB1599">
        <w:t xml:space="preserve">Readiness, Response </w:t>
      </w:r>
      <w:r w:rsidR="00BB1599" w:rsidRPr="000270E5">
        <w:t>and Emergency Management</w:t>
      </w:r>
      <w:bookmarkEnd w:id="24"/>
      <w:r w:rsidR="00BB1599">
        <w:t xml:space="preserve"> </w:t>
      </w:r>
      <w:bookmarkEnd w:id="25"/>
      <w:r w:rsidR="00BB1599">
        <w:t>division</w:t>
      </w:r>
      <w:bookmarkEnd w:id="26"/>
      <w:bookmarkEnd w:id="27"/>
      <w:r w:rsidR="00BB1599">
        <w:t xml:space="preserve"> </w:t>
      </w:r>
    </w:p>
    <w:p w14:paraId="790DF83A" w14:textId="60B5545F" w:rsidR="00BB1599" w:rsidRPr="00A052CA" w:rsidRDefault="00BB1599" w:rsidP="00A052CA">
      <w:pPr>
        <w:pStyle w:val="Body"/>
      </w:pPr>
      <w:r w:rsidRPr="00A052CA">
        <w:t xml:space="preserve">The Deputy Secretary, Readiness, Response and Emergency Management is the sponsor </w:t>
      </w:r>
      <w:r w:rsidR="00DB1050">
        <w:t xml:space="preserve">for </w:t>
      </w:r>
      <w:r w:rsidRPr="00A052CA">
        <w:t>the department’s business continuity management arrangements and will:</w:t>
      </w:r>
    </w:p>
    <w:p w14:paraId="27F8CA40" w14:textId="77777777" w:rsidR="00BB1599" w:rsidRPr="000270E5" w:rsidRDefault="00BB1599" w:rsidP="00BB1599">
      <w:pPr>
        <w:pStyle w:val="Bullet1"/>
      </w:pPr>
      <w:r>
        <w:t xml:space="preserve">support the Secretary in their responsibilities and </w:t>
      </w:r>
      <w:r w:rsidRPr="000270E5">
        <w:t>champion business continuity management</w:t>
      </w:r>
    </w:p>
    <w:p w14:paraId="0E73B26C" w14:textId="09071B15" w:rsidR="00BB1599" w:rsidRDefault="00BB1599" w:rsidP="00BB1599">
      <w:pPr>
        <w:pStyle w:val="Bullet1"/>
      </w:pPr>
      <w:r w:rsidRPr="00930154">
        <w:t xml:space="preserve">report to the </w:t>
      </w:r>
      <w:r>
        <w:t>E</w:t>
      </w:r>
      <w:r w:rsidRPr="00930154">
        <w:t xml:space="preserve">xecutive </w:t>
      </w:r>
      <w:r>
        <w:t>B</w:t>
      </w:r>
      <w:r w:rsidRPr="00930154">
        <w:t>oard on</w:t>
      </w:r>
      <w:r>
        <w:t xml:space="preserve"> the</w:t>
      </w:r>
      <w:r w:rsidRPr="00930154">
        <w:t xml:space="preserve"> </w:t>
      </w:r>
      <w:r>
        <w:t xml:space="preserve">business continuity management system to ensure the </w:t>
      </w:r>
      <w:r w:rsidR="001639F7">
        <w:t xml:space="preserve">Executive Board </w:t>
      </w:r>
      <w:r>
        <w:t xml:space="preserve">has visibility of all critical business activities, </w:t>
      </w:r>
      <w:r w:rsidR="00F85149">
        <w:t>dependencies,</w:t>
      </w:r>
      <w:r>
        <w:t xml:space="preserve"> and interdependencies to consider </w:t>
      </w:r>
      <w:r w:rsidRPr="00486A6B">
        <w:t xml:space="preserve">the </w:t>
      </w:r>
      <w:r>
        <w:t xml:space="preserve">department’s overall preparedness for business disruption. </w:t>
      </w:r>
    </w:p>
    <w:p w14:paraId="0790A36B" w14:textId="6367E6D6" w:rsidR="00BB1599" w:rsidRDefault="002256DE" w:rsidP="00BB1599">
      <w:pPr>
        <w:pStyle w:val="Heading2"/>
        <w:rPr>
          <w:rFonts w:eastAsia="Times"/>
        </w:rPr>
      </w:pPr>
      <w:bookmarkStart w:id="28" w:name="_Toc524528739"/>
      <w:bookmarkStart w:id="29" w:name="_Toc72328908"/>
      <w:bookmarkStart w:id="30" w:name="_Toc72492088"/>
      <w:r>
        <w:rPr>
          <w:rFonts w:eastAsia="Times"/>
        </w:rPr>
        <w:t xml:space="preserve">4.4 </w:t>
      </w:r>
      <w:r w:rsidR="00BB1599" w:rsidRPr="00242F05">
        <w:rPr>
          <w:rFonts w:eastAsia="Times"/>
        </w:rPr>
        <w:t>Emergency Management</w:t>
      </w:r>
      <w:bookmarkEnd w:id="28"/>
      <w:r w:rsidR="00BB1599">
        <w:rPr>
          <w:rFonts w:eastAsia="Times"/>
        </w:rPr>
        <w:t xml:space="preserve"> staff</w:t>
      </w:r>
      <w:bookmarkEnd w:id="29"/>
      <w:bookmarkEnd w:id="30"/>
    </w:p>
    <w:p w14:paraId="52D9EC9A" w14:textId="77777777" w:rsidR="00BB1599" w:rsidRPr="00930154" w:rsidRDefault="00BB1599" w:rsidP="008B2902">
      <w:pPr>
        <w:pStyle w:val="Body"/>
      </w:pPr>
      <w:r>
        <w:t xml:space="preserve">Emergency Management staff </w:t>
      </w:r>
      <w:r w:rsidRPr="00930154">
        <w:t>support the coordination and delivery of the department’s business continuity management arrangements.</w:t>
      </w:r>
      <w:r>
        <w:t xml:space="preserve"> Emergency Management directors</w:t>
      </w:r>
      <w:r w:rsidRPr="00930154">
        <w:t xml:space="preserve"> </w:t>
      </w:r>
      <w:r>
        <w:t>are</w:t>
      </w:r>
      <w:r w:rsidRPr="00930154">
        <w:t xml:space="preserve"> responsible for:</w:t>
      </w:r>
    </w:p>
    <w:p w14:paraId="0D56BAA6" w14:textId="77777777" w:rsidR="00BB1599" w:rsidRDefault="00BB1599" w:rsidP="00BB1599">
      <w:pPr>
        <w:pStyle w:val="Bullet1"/>
      </w:pPr>
      <w:r>
        <w:t xml:space="preserve">the business continuity management system including this policy, the business continuity framework and </w:t>
      </w:r>
      <w:r w:rsidRPr="000270E5">
        <w:t xml:space="preserve">associated tools </w:t>
      </w:r>
      <w:r>
        <w:t xml:space="preserve">and reporting </w:t>
      </w:r>
      <w:r w:rsidRPr="000270E5">
        <w:t xml:space="preserve">to support business </w:t>
      </w:r>
      <w:r>
        <w:t xml:space="preserve">activity </w:t>
      </w:r>
      <w:r w:rsidRPr="000270E5">
        <w:t xml:space="preserve">owners </w:t>
      </w:r>
      <w:r>
        <w:t>and staff</w:t>
      </w:r>
    </w:p>
    <w:p w14:paraId="53431898" w14:textId="77777777" w:rsidR="00BB1599" w:rsidRPr="001B1EBE" w:rsidRDefault="00BB1599" w:rsidP="00BB1599">
      <w:pPr>
        <w:pStyle w:val="Bullet1"/>
      </w:pPr>
      <w:r w:rsidRPr="000270E5">
        <w:t>support</w:t>
      </w:r>
      <w:r>
        <w:t>ing</w:t>
      </w:r>
      <w:r w:rsidRPr="000270E5">
        <w:t xml:space="preserve"> </w:t>
      </w:r>
      <w:r>
        <w:t xml:space="preserve">program areas in </w:t>
      </w:r>
      <w:r w:rsidRPr="000270E5">
        <w:t>business continuity planning</w:t>
      </w:r>
      <w:r>
        <w:t>, exercising</w:t>
      </w:r>
      <w:r w:rsidRPr="000270E5">
        <w:t xml:space="preserve"> and </w:t>
      </w:r>
      <w:r>
        <w:t>response</w:t>
      </w:r>
    </w:p>
    <w:p w14:paraId="1CB8DE45" w14:textId="29618AB0" w:rsidR="00A42843" w:rsidRDefault="00BB1599" w:rsidP="0027650B">
      <w:pPr>
        <w:pStyle w:val="Bullet1"/>
      </w:pPr>
      <w:r>
        <w:t xml:space="preserve">ensuring </w:t>
      </w:r>
      <w:r w:rsidRPr="000270E5">
        <w:t xml:space="preserve">the department's </w:t>
      </w:r>
      <w:r>
        <w:t>cloud-based b</w:t>
      </w:r>
      <w:r w:rsidRPr="000270E5">
        <w:t xml:space="preserve">usiness </w:t>
      </w:r>
      <w:r>
        <w:t>c</w:t>
      </w:r>
      <w:r w:rsidRPr="000270E5">
        <w:t xml:space="preserve">ontinuity </w:t>
      </w:r>
      <w:r w:rsidR="00704911">
        <w:t xml:space="preserve">IT </w:t>
      </w:r>
      <w:r>
        <w:t>sy</w:t>
      </w:r>
      <w:r w:rsidRPr="000270E5">
        <w:t>stem</w:t>
      </w:r>
      <w:r>
        <w:t xml:space="preserve"> which supports</w:t>
      </w:r>
      <w:r w:rsidRPr="000270E5">
        <w:t xml:space="preserve"> </w:t>
      </w:r>
      <w:r>
        <w:t xml:space="preserve">planning, </w:t>
      </w:r>
      <w:r w:rsidRPr="000270E5">
        <w:t xml:space="preserve">reporting </w:t>
      </w:r>
      <w:r>
        <w:t xml:space="preserve">and response is maintained </w:t>
      </w:r>
    </w:p>
    <w:p w14:paraId="1BC29F9C" w14:textId="7E67B36F" w:rsidR="00D42956" w:rsidRDefault="00BB1599" w:rsidP="00C34C06">
      <w:pPr>
        <w:pStyle w:val="Bullet1"/>
      </w:pPr>
      <w:r>
        <w:t>supporting the department’s response to major business disruptions through the provision of business continuity and incident response expertise and resourcing when required and available.</w:t>
      </w:r>
      <w:bookmarkEnd w:id="3"/>
    </w:p>
    <w:p w14:paraId="57CD2F55" w14:textId="77777777" w:rsidR="00C34C06" w:rsidRDefault="00C34C06" w:rsidP="00D42956">
      <w:pPr>
        <w:pStyle w:val="Bullet1"/>
        <w:numPr>
          <w:ilvl w:val="0"/>
          <w:numId w:val="0"/>
        </w:numPr>
      </w:pPr>
    </w:p>
    <w:p w14:paraId="7C1A398E" w14:textId="4E98D26B" w:rsidR="00D42956" w:rsidRDefault="00D42956" w:rsidP="005C241D">
      <w:pPr>
        <w:pStyle w:val="Bullet1"/>
        <w:numPr>
          <w:ilvl w:val="0"/>
          <w:numId w:val="0"/>
        </w:numPr>
      </w:pPr>
      <w:r>
        <w:t xml:space="preserve">The </w:t>
      </w:r>
      <w:r w:rsidRPr="00D42956">
        <w:t xml:space="preserve">Business Continuity and Emergency Management branch </w:t>
      </w:r>
      <w:r>
        <w:t xml:space="preserve">within </w:t>
      </w:r>
      <w:r w:rsidRPr="00D42956">
        <w:t>the Community Services Operations Division</w:t>
      </w:r>
      <w:r>
        <w:t xml:space="preserve"> </w:t>
      </w:r>
      <w:r w:rsidRPr="00D42956">
        <w:t xml:space="preserve">reports to the Deputy Secretary of the Community Services Operations Division and is primarily responsible for coordinating business continuity for the </w:t>
      </w:r>
      <w:r>
        <w:t xml:space="preserve">Community Services Operations </w:t>
      </w:r>
      <w:r w:rsidRPr="00D42956">
        <w:t>Division.</w:t>
      </w:r>
    </w:p>
    <w:sectPr w:rsidR="00D42956" w:rsidSect="00B04489">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864622" w14:textId="77777777" w:rsidR="0031435D" w:rsidRDefault="0031435D">
      <w:r>
        <w:separator/>
      </w:r>
    </w:p>
    <w:p w14:paraId="223D436C" w14:textId="77777777" w:rsidR="0031435D" w:rsidRDefault="0031435D"/>
  </w:endnote>
  <w:endnote w:type="continuationSeparator" w:id="0">
    <w:p w14:paraId="57F96A55" w14:textId="77777777" w:rsidR="0031435D" w:rsidRDefault="0031435D">
      <w:r>
        <w:continuationSeparator/>
      </w:r>
    </w:p>
    <w:p w14:paraId="167116B3" w14:textId="77777777" w:rsidR="0031435D" w:rsidRDefault="0031435D"/>
  </w:endnote>
  <w:endnote w:type="continuationNotice" w:id="1">
    <w:p w14:paraId="5BBBA24B" w14:textId="77777777" w:rsidR="0031435D" w:rsidRDefault="0031435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Grande">
    <w:altName w:val="Times New Roman"/>
    <w:charset w:val="00"/>
    <w:family w:val="auto"/>
    <w:pitch w:val="variable"/>
    <w:sig w:usb0="E1001AEF"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053B0" w14:textId="77777777" w:rsidR="003F4A1D" w:rsidRDefault="003F4A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E4AB7" w14:textId="77777777" w:rsidR="00E261B3" w:rsidRPr="00F65AA9" w:rsidRDefault="00242378" w:rsidP="00EF2C72">
    <w:pPr>
      <w:pStyle w:val="Footer"/>
    </w:pPr>
    <w:r>
      <w:rPr>
        <w:noProof/>
        <w:lang w:eastAsia="en-AU"/>
      </w:rPr>
      <w:drawing>
        <wp:anchor distT="0" distB="0" distL="114300" distR="114300" simplePos="0" relativeHeight="251658242" behindDoc="1" locked="1" layoutInCell="1" allowOverlap="1" wp14:anchorId="0657C0A9" wp14:editId="6F86D03C">
          <wp:simplePos x="539750" y="9290050"/>
          <wp:positionH relativeFrom="page">
            <wp:align>right</wp:align>
          </wp:positionH>
          <wp:positionV relativeFrom="page">
            <wp:align>bottom</wp:align>
          </wp:positionV>
          <wp:extent cx="7560000" cy="1008000"/>
          <wp:effectExtent l="0" t="0" r="3175" b="1905"/>
          <wp:wrapNone/>
          <wp:docPr id="7" name="Picture 7"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Victoria State Government Families, Fairness and Housing"/>
                  <pic:cNvPicPr/>
                </pic:nvPicPr>
                <pic:blipFill>
                  <a:blip r:embed="rId1"/>
                  <a:stretch>
                    <a:fillRect/>
                  </a:stretch>
                </pic:blipFill>
                <pic:spPr>
                  <a:xfrm>
                    <a:off x="0" y="0"/>
                    <a:ext cx="7560000" cy="10080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8240" behindDoc="0" locked="0" layoutInCell="0" allowOverlap="1" wp14:anchorId="21EF7A85" wp14:editId="7B3C095E">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105E1B9"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1EF7A85"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" o:allowincell="f" filled="f" stroked="f" strokeweight=".5pt">
              <v:textbox inset=",0,,0">
                <w:txbxContent>
                  <w:p w14:paraId="6105E1B9"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B51F1" w14:textId="77777777" w:rsidR="00E261B3" w:rsidRDefault="00E261B3">
    <w:pPr>
      <w:pStyle w:val="Footer"/>
    </w:pPr>
    <w:r>
      <w:rPr>
        <w:noProof/>
      </w:rPr>
      <mc:AlternateContent>
        <mc:Choice Requires="wps">
          <w:drawing>
            <wp:anchor distT="0" distB="0" distL="114300" distR="114300" simplePos="0" relativeHeight="251658241" behindDoc="0" locked="0" layoutInCell="0" allowOverlap="1" wp14:anchorId="49405F2C" wp14:editId="458FF6EC">
              <wp:simplePos x="0" y="0"/>
              <wp:positionH relativeFrom="page">
                <wp:posOffset>0</wp:posOffset>
              </wp:positionH>
              <wp:positionV relativeFrom="page">
                <wp:posOffset>10189687</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583498F"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9405F2C"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margin-left:0;margin-top:802.35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" o:allowincell="f" filled="f" stroked="f" strokeweight=".5pt">
              <v:textbox inset=",0,,0">
                <w:txbxContent>
                  <w:p w14:paraId="6583498F"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84150C" w14:textId="77777777" w:rsidR="0031435D" w:rsidRDefault="0031435D" w:rsidP="00207717">
      <w:pPr>
        <w:spacing w:before="120"/>
      </w:pPr>
      <w:r>
        <w:separator/>
      </w:r>
    </w:p>
  </w:footnote>
  <w:footnote w:type="continuationSeparator" w:id="0">
    <w:p w14:paraId="4ED436AF" w14:textId="77777777" w:rsidR="0031435D" w:rsidRDefault="0031435D">
      <w:r>
        <w:continuationSeparator/>
      </w:r>
    </w:p>
    <w:p w14:paraId="3E42B130" w14:textId="77777777" w:rsidR="0031435D" w:rsidRDefault="0031435D"/>
  </w:footnote>
  <w:footnote w:type="continuationNotice" w:id="1">
    <w:p w14:paraId="1A6FDD6E" w14:textId="77777777" w:rsidR="0031435D" w:rsidRDefault="0031435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A3B66" w14:textId="77777777" w:rsidR="003F4A1D" w:rsidRDefault="003F4A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01609" w14:textId="77777777" w:rsidR="00EF2C72" w:rsidRDefault="00EF2C72" w:rsidP="00EF2C72">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B4D35" w14:textId="77777777" w:rsidR="003F4A1D" w:rsidRDefault="003F4A1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F7905" w14:textId="655586E3" w:rsidR="00E261B3" w:rsidRPr="0051568D" w:rsidRDefault="00242378" w:rsidP="0017674D">
    <w:pPr>
      <w:pStyle w:val="Header"/>
    </w:pPr>
    <w:r>
      <w:rPr>
        <w:noProof/>
      </w:rPr>
      <w:drawing>
        <wp:anchor distT="0" distB="0" distL="114300" distR="114300" simplePos="0" relativeHeight="251658243" behindDoc="1" locked="1" layoutInCell="1" allowOverlap="1" wp14:anchorId="3F0090B4" wp14:editId="13BC227C">
          <wp:simplePos x="0" y="0"/>
          <wp:positionH relativeFrom="page">
            <wp:posOffset>0</wp:posOffset>
          </wp:positionH>
          <wp:positionV relativeFrom="page">
            <wp:posOffset>0</wp:posOffset>
          </wp:positionV>
          <wp:extent cx="7560000" cy="270000"/>
          <wp:effectExtent l="0" t="0" r="3175"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r w:rsidR="002C5B5D">
      <w:t xml:space="preserve">Business continuity policy: </w:t>
    </w:r>
    <w:r w:rsidR="00092722">
      <w:t>November</w:t>
    </w:r>
    <w:r w:rsidR="00D42956">
      <w:t xml:space="preserve"> </w:t>
    </w:r>
    <w:r w:rsidR="002C5B5D">
      <w:t>2021</w:t>
    </w:r>
    <w:r w:rsidR="00B14B5F">
      <w:ptab w:relativeTo="margin" w:alignment="right" w:leader="none"/>
    </w:r>
    <w:r w:rsidR="00B14B5F" w:rsidRPr="00DE6C85">
      <w:rPr>
        <w:b/>
        <w:bCs/>
      </w:rPr>
      <w:fldChar w:fldCharType="begin"/>
    </w:r>
    <w:r w:rsidR="00B14B5F" w:rsidRPr="00DE6C85">
      <w:rPr>
        <w:b/>
        <w:bCs/>
      </w:rPr>
      <w:instrText xml:space="preserve"> PAGE </w:instrText>
    </w:r>
    <w:r w:rsidR="00B14B5F" w:rsidRPr="00DE6C85">
      <w:rPr>
        <w:b/>
        <w:bCs/>
      </w:rPr>
      <w:fldChar w:fldCharType="separate"/>
    </w:r>
    <w:r w:rsidR="00B14B5F" w:rsidRPr="00DE6C85">
      <w:rPr>
        <w:b/>
        <w:bCs/>
      </w:rPr>
      <w:t>2</w:t>
    </w:r>
    <w:r w:rsidR="00B14B5F" w:rsidRPr="00DE6C85">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A10A987A"/>
    <w:numStyleLink w:val="ZZNumbersloweralpha"/>
  </w:abstractNum>
  <w:abstractNum w:abstractNumId="13" w15:restartNumberingAfterBreak="0">
    <w:nsid w:val="0B8D43DB"/>
    <w:multiLevelType w:val="multilevel"/>
    <w:tmpl w:val="5890EA66"/>
    <w:numStyleLink w:val="ZZNumbersdigit"/>
  </w:abstractNum>
  <w:abstractNum w:abstractNumId="14"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5F1332"/>
    <w:multiLevelType w:val="hybridMultilevel"/>
    <w:tmpl w:val="A42473A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E6C68D4"/>
    <w:multiLevelType w:val="multilevel"/>
    <w:tmpl w:val="5890EA66"/>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9"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0"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0"/>
  </w:num>
  <w:num w:numId="2">
    <w:abstractNumId w:val="18"/>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num>
  <w:num w:numId="8">
    <w:abstractNumId w:val="16"/>
  </w:num>
  <w:num w:numId="9">
    <w:abstractNumId w:val="21"/>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num>
  <w:num w:numId="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12"/>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26"/>
  </w:num>
  <w:num w:numId="25">
    <w:abstractNumId w:val="24"/>
  </w:num>
  <w:num w:numId="26">
    <w:abstractNumId w:val="20"/>
  </w:num>
  <w:num w:numId="27">
    <w:abstractNumId w:val="11"/>
  </w:num>
  <w:num w:numId="28">
    <w:abstractNumId w:val="27"/>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2"/>
  </w:num>
  <w:num w:numId="41">
    <w:abstractNumId w:val="17"/>
  </w:num>
  <w:num w:numId="42">
    <w:abstractNumId w:val="22"/>
  </w:num>
  <w:num w:numId="43">
    <w:abstractNumId w:val="22"/>
  </w:num>
  <w:num w:numId="44">
    <w:abstractNumId w:val="2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view w:val="web"/>
  <w:zoom w:percent="86"/>
  <w:hideSpellingErrors/>
  <w:hideGrammaticalErrors/>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E35"/>
    <w:rsid w:val="00000719"/>
    <w:rsid w:val="00002D68"/>
    <w:rsid w:val="00003403"/>
    <w:rsid w:val="00005347"/>
    <w:rsid w:val="000072B6"/>
    <w:rsid w:val="0001021B"/>
    <w:rsid w:val="00011D89"/>
    <w:rsid w:val="000154FD"/>
    <w:rsid w:val="00022271"/>
    <w:rsid w:val="00023463"/>
    <w:rsid w:val="000235E8"/>
    <w:rsid w:val="00024D89"/>
    <w:rsid w:val="000250B6"/>
    <w:rsid w:val="00033D81"/>
    <w:rsid w:val="00037366"/>
    <w:rsid w:val="00041BF0"/>
    <w:rsid w:val="00042C8A"/>
    <w:rsid w:val="0004536B"/>
    <w:rsid w:val="00046B68"/>
    <w:rsid w:val="000527DD"/>
    <w:rsid w:val="00052AA8"/>
    <w:rsid w:val="000578B2"/>
    <w:rsid w:val="00060959"/>
    <w:rsid w:val="00060C8F"/>
    <w:rsid w:val="0006298A"/>
    <w:rsid w:val="00063B01"/>
    <w:rsid w:val="000663CD"/>
    <w:rsid w:val="0007293A"/>
    <w:rsid w:val="000733FE"/>
    <w:rsid w:val="00074219"/>
    <w:rsid w:val="00074ED5"/>
    <w:rsid w:val="0008508E"/>
    <w:rsid w:val="00086557"/>
    <w:rsid w:val="00087951"/>
    <w:rsid w:val="0009113B"/>
    <w:rsid w:val="00092722"/>
    <w:rsid w:val="00093402"/>
    <w:rsid w:val="00094DA3"/>
    <w:rsid w:val="00096CD1"/>
    <w:rsid w:val="000A012C"/>
    <w:rsid w:val="000A0EB9"/>
    <w:rsid w:val="000A186C"/>
    <w:rsid w:val="000A1EA4"/>
    <w:rsid w:val="000A2476"/>
    <w:rsid w:val="000A641A"/>
    <w:rsid w:val="000B2117"/>
    <w:rsid w:val="000B3EDB"/>
    <w:rsid w:val="000B543D"/>
    <w:rsid w:val="000B55F9"/>
    <w:rsid w:val="000B5BF7"/>
    <w:rsid w:val="000B6BC8"/>
    <w:rsid w:val="000C0303"/>
    <w:rsid w:val="000C42EA"/>
    <w:rsid w:val="000C4546"/>
    <w:rsid w:val="000C586A"/>
    <w:rsid w:val="000C75C0"/>
    <w:rsid w:val="000D1242"/>
    <w:rsid w:val="000D72D5"/>
    <w:rsid w:val="000E0970"/>
    <w:rsid w:val="000E3CC7"/>
    <w:rsid w:val="000E6BD4"/>
    <w:rsid w:val="000E6D6D"/>
    <w:rsid w:val="000F1F1E"/>
    <w:rsid w:val="000F2259"/>
    <w:rsid w:val="000F2DDA"/>
    <w:rsid w:val="000F2EA0"/>
    <w:rsid w:val="000F5213"/>
    <w:rsid w:val="0010053F"/>
    <w:rsid w:val="00101001"/>
    <w:rsid w:val="00103276"/>
    <w:rsid w:val="0010392D"/>
    <w:rsid w:val="0010447F"/>
    <w:rsid w:val="00104FE3"/>
    <w:rsid w:val="0010714F"/>
    <w:rsid w:val="001120C5"/>
    <w:rsid w:val="00114DA6"/>
    <w:rsid w:val="00120BD3"/>
    <w:rsid w:val="00122FEA"/>
    <w:rsid w:val="001232BD"/>
    <w:rsid w:val="00124ED5"/>
    <w:rsid w:val="001276FA"/>
    <w:rsid w:val="00136019"/>
    <w:rsid w:val="00140729"/>
    <w:rsid w:val="00142E92"/>
    <w:rsid w:val="001447B3"/>
    <w:rsid w:val="00152073"/>
    <w:rsid w:val="001559BB"/>
    <w:rsid w:val="00156598"/>
    <w:rsid w:val="00161939"/>
    <w:rsid w:val="00161AA0"/>
    <w:rsid w:val="00161D2E"/>
    <w:rsid w:val="00161F3E"/>
    <w:rsid w:val="00162093"/>
    <w:rsid w:val="00162CA9"/>
    <w:rsid w:val="001639F7"/>
    <w:rsid w:val="00165459"/>
    <w:rsid w:val="00165A57"/>
    <w:rsid w:val="0017067F"/>
    <w:rsid w:val="001712C2"/>
    <w:rsid w:val="00172BAF"/>
    <w:rsid w:val="0017674D"/>
    <w:rsid w:val="001771DD"/>
    <w:rsid w:val="00177995"/>
    <w:rsid w:val="00177A8C"/>
    <w:rsid w:val="001819B5"/>
    <w:rsid w:val="00186B33"/>
    <w:rsid w:val="00190F81"/>
    <w:rsid w:val="00192F9D"/>
    <w:rsid w:val="00196EB8"/>
    <w:rsid w:val="00196EFB"/>
    <w:rsid w:val="001979FF"/>
    <w:rsid w:val="00197B17"/>
    <w:rsid w:val="001A1950"/>
    <w:rsid w:val="001A1C54"/>
    <w:rsid w:val="001A202A"/>
    <w:rsid w:val="001A3ACE"/>
    <w:rsid w:val="001B058F"/>
    <w:rsid w:val="001B3037"/>
    <w:rsid w:val="001B6B96"/>
    <w:rsid w:val="001B7228"/>
    <w:rsid w:val="001B738B"/>
    <w:rsid w:val="001C09DB"/>
    <w:rsid w:val="001C277E"/>
    <w:rsid w:val="001C2A72"/>
    <w:rsid w:val="001C31B7"/>
    <w:rsid w:val="001D0B75"/>
    <w:rsid w:val="001D39A5"/>
    <w:rsid w:val="001D3C09"/>
    <w:rsid w:val="001D44E8"/>
    <w:rsid w:val="001D60EC"/>
    <w:rsid w:val="001D6F59"/>
    <w:rsid w:val="001E44DF"/>
    <w:rsid w:val="001E68A5"/>
    <w:rsid w:val="001E6BB0"/>
    <w:rsid w:val="001E7282"/>
    <w:rsid w:val="001F2F56"/>
    <w:rsid w:val="001F3826"/>
    <w:rsid w:val="001F651D"/>
    <w:rsid w:val="001F6E46"/>
    <w:rsid w:val="001F7C91"/>
    <w:rsid w:val="002017F1"/>
    <w:rsid w:val="002033B7"/>
    <w:rsid w:val="00206463"/>
    <w:rsid w:val="00206F2F"/>
    <w:rsid w:val="00207717"/>
    <w:rsid w:val="0021053D"/>
    <w:rsid w:val="00210A92"/>
    <w:rsid w:val="00216C03"/>
    <w:rsid w:val="00220C04"/>
    <w:rsid w:val="0022278D"/>
    <w:rsid w:val="002256DE"/>
    <w:rsid w:val="0022701F"/>
    <w:rsid w:val="00227C68"/>
    <w:rsid w:val="002333F5"/>
    <w:rsid w:val="00233724"/>
    <w:rsid w:val="002365B4"/>
    <w:rsid w:val="00242378"/>
    <w:rsid w:val="002432E1"/>
    <w:rsid w:val="00246207"/>
    <w:rsid w:val="00246C5E"/>
    <w:rsid w:val="00246DFC"/>
    <w:rsid w:val="00250960"/>
    <w:rsid w:val="00250DC4"/>
    <w:rsid w:val="00251343"/>
    <w:rsid w:val="002536A4"/>
    <w:rsid w:val="00254F58"/>
    <w:rsid w:val="0025740F"/>
    <w:rsid w:val="002620BC"/>
    <w:rsid w:val="00262802"/>
    <w:rsid w:val="00263A90"/>
    <w:rsid w:val="0026408B"/>
    <w:rsid w:val="00264580"/>
    <w:rsid w:val="00267C3E"/>
    <w:rsid w:val="002709BB"/>
    <w:rsid w:val="0027131C"/>
    <w:rsid w:val="00273BAC"/>
    <w:rsid w:val="002763B3"/>
    <w:rsid w:val="002802E3"/>
    <w:rsid w:val="0028213D"/>
    <w:rsid w:val="00285585"/>
    <w:rsid w:val="002862F1"/>
    <w:rsid w:val="00291373"/>
    <w:rsid w:val="0029597D"/>
    <w:rsid w:val="002962C3"/>
    <w:rsid w:val="0029752B"/>
    <w:rsid w:val="002A0A9C"/>
    <w:rsid w:val="002A483C"/>
    <w:rsid w:val="002B0C7C"/>
    <w:rsid w:val="002B1729"/>
    <w:rsid w:val="002B36C7"/>
    <w:rsid w:val="002B4DD4"/>
    <w:rsid w:val="002B5277"/>
    <w:rsid w:val="002B5375"/>
    <w:rsid w:val="002B60E7"/>
    <w:rsid w:val="002B77C1"/>
    <w:rsid w:val="002C0ED7"/>
    <w:rsid w:val="002C2728"/>
    <w:rsid w:val="002C5B5D"/>
    <w:rsid w:val="002D1E0D"/>
    <w:rsid w:val="002D30E7"/>
    <w:rsid w:val="002D5006"/>
    <w:rsid w:val="002E01D0"/>
    <w:rsid w:val="002E161D"/>
    <w:rsid w:val="002E3100"/>
    <w:rsid w:val="002E6C95"/>
    <w:rsid w:val="002E7AB9"/>
    <w:rsid w:val="002E7C36"/>
    <w:rsid w:val="002F3ADF"/>
    <w:rsid w:val="002F3D32"/>
    <w:rsid w:val="002F5F31"/>
    <w:rsid w:val="002F5F46"/>
    <w:rsid w:val="00302216"/>
    <w:rsid w:val="00303E53"/>
    <w:rsid w:val="00304077"/>
    <w:rsid w:val="00305CC1"/>
    <w:rsid w:val="00306E5F"/>
    <w:rsid w:val="00307E14"/>
    <w:rsid w:val="003135F9"/>
    <w:rsid w:val="00314054"/>
    <w:rsid w:val="0031435D"/>
    <w:rsid w:val="00316F27"/>
    <w:rsid w:val="003214F1"/>
    <w:rsid w:val="00322E4B"/>
    <w:rsid w:val="00327870"/>
    <w:rsid w:val="0033259D"/>
    <w:rsid w:val="003333D2"/>
    <w:rsid w:val="00337339"/>
    <w:rsid w:val="00337613"/>
    <w:rsid w:val="003406C6"/>
    <w:rsid w:val="003418CC"/>
    <w:rsid w:val="003459BD"/>
    <w:rsid w:val="00350D38"/>
    <w:rsid w:val="00351B36"/>
    <w:rsid w:val="00357B4E"/>
    <w:rsid w:val="0037129B"/>
    <w:rsid w:val="003716FD"/>
    <w:rsid w:val="0037204B"/>
    <w:rsid w:val="003744CF"/>
    <w:rsid w:val="00374717"/>
    <w:rsid w:val="0037676C"/>
    <w:rsid w:val="00377DDD"/>
    <w:rsid w:val="00381043"/>
    <w:rsid w:val="003829E5"/>
    <w:rsid w:val="00386109"/>
    <w:rsid w:val="00386944"/>
    <w:rsid w:val="003956CC"/>
    <w:rsid w:val="00395C9A"/>
    <w:rsid w:val="003A04E1"/>
    <w:rsid w:val="003A0853"/>
    <w:rsid w:val="003A2B69"/>
    <w:rsid w:val="003A6B67"/>
    <w:rsid w:val="003B13B6"/>
    <w:rsid w:val="003B14C3"/>
    <w:rsid w:val="003B15E6"/>
    <w:rsid w:val="003B1BDC"/>
    <w:rsid w:val="003B408A"/>
    <w:rsid w:val="003C08A2"/>
    <w:rsid w:val="003C08B4"/>
    <w:rsid w:val="003C2045"/>
    <w:rsid w:val="003C43A1"/>
    <w:rsid w:val="003C4FC0"/>
    <w:rsid w:val="003C55F4"/>
    <w:rsid w:val="003C7897"/>
    <w:rsid w:val="003C7A3F"/>
    <w:rsid w:val="003D2766"/>
    <w:rsid w:val="003D2A74"/>
    <w:rsid w:val="003D3E8F"/>
    <w:rsid w:val="003D6475"/>
    <w:rsid w:val="003D6EE6"/>
    <w:rsid w:val="003D7BB8"/>
    <w:rsid w:val="003E375C"/>
    <w:rsid w:val="003E4086"/>
    <w:rsid w:val="003E639E"/>
    <w:rsid w:val="003E71E5"/>
    <w:rsid w:val="003F0445"/>
    <w:rsid w:val="003F0CF0"/>
    <w:rsid w:val="003F14B1"/>
    <w:rsid w:val="003F2B20"/>
    <w:rsid w:val="003F3289"/>
    <w:rsid w:val="003F3C62"/>
    <w:rsid w:val="003F4A1D"/>
    <w:rsid w:val="003F5CB9"/>
    <w:rsid w:val="004013C7"/>
    <w:rsid w:val="00401FCF"/>
    <w:rsid w:val="00406285"/>
    <w:rsid w:val="004148F9"/>
    <w:rsid w:val="0042084E"/>
    <w:rsid w:val="00421EEF"/>
    <w:rsid w:val="00424D65"/>
    <w:rsid w:val="00430393"/>
    <w:rsid w:val="00431806"/>
    <w:rsid w:val="00437AC5"/>
    <w:rsid w:val="00442C6C"/>
    <w:rsid w:val="00443770"/>
    <w:rsid w:val="00443CBE"/>
    <w:rsid w:val="00443E8A"/>
    <w:rsid w:val="004441BC"/>
    <w:rsid w:val="004468B4"/>
    <w:rsid w:val="0045230A"/>
    <w:rsid w:val="00454AD0"/>
    <w:rsid w:val="00454CA4"/>
    <w:rsid w:val="00457337"/>
    <w:rsid w:val="00462E3D"/>
    <w:rsid w:val="00466E79"/>
    <w:rsid w:val="00470D7D"/>
    <w:rsid w:val="0047372D"/>
    <w:rsid w:val="00473BA3"/>
    <w:rsid w:val="004743DD"/>
    <w:rsid w:val="00474CEA"/>
    <w:rsid w:val="00483968"/>
    <w:rsid w:val="004841BE"/>
    <w:rsid w:val="00484F86"/>
    <w:rsid w:val="00490746"/>
    <w:rsid w:val="00490852"/>
    <w:rsid w:val="00491C9C"/>
    <w:rsid w:val="00492F30"/>
    <w:rsid w:val="004946F4"/>
    <w:rsid w:val="0049487E"/>
    <w:rsid w:val="004959B7"/>
    <w:rsid w:val="004A160D"/>
    <w:rsid w:val="004A3E81"/>
    <w:rsid w:val="004A4195"/>
    <w:rsid w:val="004A5C62"/>
    <w:rsid w:val="004A5CE5"/>
    <w:rsid w:val="004A6B94"/>
    <w:rsid w:val="004A707D"/>
    <w:rsid w:val="004B4185"/>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5398"/>
    <w:rsid w:val="004F55F1"/>
    <w:rsid w:val="004F6936"/>
    <w:rsid w:val="004F7B35"/>
    <w:rsid w:val="00503DC6"/>
    <w:rsid w:val="00506F5D"/>
    <w:rsid w:val="00510C37"/>
    <w:rsid w:val="00510E3F"/>
    <w:rsid w:val="005126D0"/>
    <w:rsid w:val="00514667"/>
    <w:rsid w:val="0051568D"/>
    <w:rsid w:val="00526AC7"/>
    <w:rsid w:val="00526C15"/>
    <w:rsid w:val="00536499"/>
    <w:rsid w:val="00542A03"/>
    <w:rsid w:val="00543903"/>
    <w:rsid w:val="00543F11"/>
    <w:rsid w:val="00546305"/>
    <w:rsid w:val="00547A95"/>
    <w:rsid w:val="0055119B"/>
    <w:rsid w:val="00561202"/>
    <w:rsid w:val="005667AB"/>
    <w:rsid w:val="00572031"/>
    <w:rsid w:val="00572282"/>
    <w:rsid w:val="00572D82"/>
    <w:rsid w:val="00573CE3"/>
    <w:rsid w:val="00576E84"/>
    <w:rsid w:val="00580394"/>
    <w:rsid w:val="005809CD"/>
    <w:rsid w:val="00582B8C"/>
    <w:rsid w:val="005830C3"/>
    <w:rsid w:val="0058757E"/>
    <w:rsid w:val="00591879"/>
    <w:rsid w:val="00596A4B"/>
    <w:rsid w:val="00596EA9"/>
    <w:rsid w:val="00597507"/>
    <w:rsid w:val="005A479D"/>
    <w:rsid w:val="005B1C6D"/>
    <w:rsid w:val="005B21B6"/>
    <w:rsid w:val="005B3A08"/>
    <w:rsid w:val="005B7A63"/>
    <w:rsid w:val="005C0955"/>
    <w:rsid w:val="005C241D"/>
    <w:rsid w:val="005C44F2"/>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5F64CF"/>
    <w:rsid w:val="006001ED"/>
    <w:rsid w:val="006041AD"/>
    <w:rsid w:val="00605908"/>
    <w:rsid w:val="00607850"/>
    <w:rsid w:val="00610D7C"/>
    <w:rsid w:val="00612791"/>
    <w:rsid w:val="00613414"/>
    <w:rsid w:val="00620154"/>
    <w:rsid w:val="006206DB"/>
    <w:rsid w:val="0062408D"/>
    <w:rsid w:val="006240CC"/>
    <w:rsid w:val="00624940"/>
    <w:rsid w:val="006254F8"/>
    <w:rsid w:val="00627DA7"/>
    <w:rsid w:val="00630DA4"/>
    <w:rsid w:val="00631CD4"/>
    <w:rsid w:val="00632597"/>
    <w:rsid w:val="00634D13"/>
    <w:rsid w:val="006358B4"/>
    <w:rsid w:val="00636B50"/>
    <w:rsid w:val="00636CB9"/>
    <w:rsid w:val="006374E0"/>
    <w:rsid w:val="00641724"/>
    <w:rsid w:val="006419AA"/>
    <w:rsid w:val="00642821"/>
    <w:rsid w:val="0064295E"/>
    <w:rsid w:val="00644B1F"/>
    <w:rsid w:val="00644B7E"/>
    <w:rsid w:val="006454E6"/>
    <w:rsid w:val="00646235"/>
    <w:rsid w:val="00646A68"/>
    <w:rsid w:val="006505BD"/>
    <w:rsid w:val="006508EA"/>
    <w:rsid w:val="0065092E"/>
    <w:rsid w:val="00653F51"/>
    <w:rsid w:val="006554A1"/>
    <w:rsid w:val="006557A7"/>
    <w:rsid w:val="00656290"/>
    <w:rsid w:val="006601C9"/>
    <w:rsid w:val="006608D8"/>
    <w:rsid w:val="006621D7"/>
    <w:rsid w:val="00662933"/>
    <w:rsid w:val="0066302A"/>
    <w:rsid w:val="00667770"/>
    <w:rsid w:val="00670597"/>
    <w:rsid w:val="006706D0"/>
    <w:rsid w:val="00677574"/>
    <w:rsid w:val="00683878"/>
    <w:rsid w:val="0068454C"/>
    <w:rsid w:val="00691B62"/>
    <w:rsid w:val="006933B5"/>
    <w:rsid w:val="00693D14"/>
    <w:rsid w:val="00695A93"/>
    <w:rsid w:val="00695C65"/>
    <w:rsid w:val="00696F27"/>
    <w:rsid w:val="006A18C2"/>
    <w:rsid w:val="006A3383"/>
    <w:rsid w:val="006B077C"/>
    <w:rsid w:val="006B16AF"/>
    <w:rsid w:val="006B6803"/>
    <w:rsid w:val="006D0F16"/>
    <w:rsid w:val="006D2A3F"/>
    <w:rsid w:val="006D2FBC"/>
    <w:rsid w:val="006E138B"/>
    <w:rsid w:val="006E1867"/>
    <w:rsid w:val="006F0330"/>
    <w:rsid w:val="006F1FDC"/>
    <w:rsid w:val="006F6B8C"/>
    <w:rsid w:val="007013EF"/>
    <w:rsid w:val="00704911"/>
    <w:rsid w:val="007055BD"/>
    <w:rsid w:val="00705C6F"/>
    <w:rsid w:val="007106C4"/>
    <w:rsid w:val="007173CA"/>
    <w:rsid w:val="007216AA"/>
    <w:rsid w:val="00721AB5"/>
    <w:rsid w:val="00721CFB"/>
    <w:rsid w:val="00721DEF"/>
    <w:rsid w:val="00724A43"/>
    <w:rsid w:val="007273AC"/>
    <w:rsid w:val="00731AD4"/>
    <w:rsid w:val="007346E4"/>
    <w:rsid w:val="00736502"/>
    <w:rsid w:val="00740F22"/>
    <w:rsid w:val="00741CF0"/>
    <w:rsid w:val="00741F1A"/>
    <w:rsid w:val="00743A2C"/>
    <w:rsid w:val="007447DA"/>
    <w:rsid w:val="007450F8"/>
    <w:rsid w:val="0074696E"/>
    <w:rsid w:val="00750135"/>
    <w:rsid w:val="00750EC2"/>
    <w:rsid w:val="00752B28"/>
    <w:rsid w:val="007541A9"/>
    <w:rsid w:val="00754E36"/>
    <w:rsid w:val="00755E03"/>
    <w:rsid w:val="007620AB"/>
    <w:rsid w:val="00762BD7"/>
    <w:rsid w:val="00763139"/>
    <w:rsid w:val="00770F37"/>
    <w:rsid w:val="007711A0"/>
    <w:rsid w:val="00772D5E"/>
    <w:rsid w:val="0077463E"/>
    <w:rsid w:val="00776928"/>
    <w:rsid w:val="00776E0F"/>
    <w:rsid w:val="007774B1"/>
    <w:rsid w:val="00777BE1"/>
    <w:rsid w:val="007833D8"/>
    <w:rsid w:val="00785677"/>
    <w:rsid w:val="00786F16"/>
    <w:rsid w:val="007907D2"/>
    <w:rsid w:val="00791BD7"/>
    <w:rsid w:val="007933F7"/>
    <w:rsid w:val="00796726"/>
    <w:rsid w:val="00796E20"/>
    <w:rsid w:val="00797C32"/>
    <w:rsid w:val="007A11E8"/>
    <w:rsid w:val="007A1717"/>
    <w:rsid w:val="007B0914"/>
    <w:rsid w:val="007B1374"/>
    <w:rsid w:val="007B32E5"/>
    <w:rsid w:val="007B3DB9"/>
    <w:rsid w:val="007B589F"/>
    <w:rsid w:val="007B5B29"/>
    <w:rsid w:val="007B6186"/>
    <w:rsid w:val="007B73BC"/>
    <w:rsid w:val="007C1838"/>
    <w:rsid w:val="007C20B9"/>
    <w:rsid w:val="007C487F"/>
    <w:rsid w:val="007C7301"/>
    <w:rsid w:val="007C7859"/>
    <w:rsid w:val="007C7F28"/>
    <w:rsid w:val="007D1466"/>
    <w:rsid w:val="007D2BDE"/>
    <w:rsid w:val="007D2FB6"/>
    <w:rsid w:val="007D49EB"/>
    <w:rsid w:val="007D5E1C"/>
    <w:rsid w:val="007E0DE2"/>
    <w:rsid w:val="007E3B98"/>
    <w:rsid w:val="007E417A"/>
    <w:rsid w:val="007F31B6"/>
    <w:rsid w:val="007F546C"/>
    <w:rsid w:val="007F625F"/>
    <w:rsid w:val="007F665E"/>
    <w:rsid w:val="00800412"/>
    <w:rsid w:val="0080587B"/>
    <w:rsid w:val="00806468"/>
    <w:rsid w:val="008119CA"/>
    <w:rsid w:val="008130C4"/>
    <w:rsid w:val="008155F0"/>
    <w:rsid w:val="00816446"/>
    <w:rsid w:val="00816735"/>
    <w:rsid w:val="00820141"/>
    <w:rsid w:val="00820E0C"/>
    <w:rsid w:val="00823275"/>
    <w:rsid w:val="0082366F"/>
    <w:rsid w:val="008338A2"/>
    <w:rsid w:val="00841AA9"/>
    <w:rsid w:val="00846D43"/>
    <w:rsid w:val="008474FE"/>
    <w:rsid w:val="0085232E"/>
    <w:rsid w:val="00853EE4"/>
    <w:rsid w:val="00855535"/>
    <w:rsid w:val="00857C5A"/>
    <w:rsid w:val="0086255E"/>
    <w:rsid w:val="008633F0"/>
    <w:rsid w:val="00867D9D"/>
    <w:rsid w:val="00872C54"/>
    <w:rsid w:val="00872E0A"/>
    <w:rsid w:val="00873594"/>
    <w:rsid w:val="00875285"/>
    <w:rsid w:val="00875C12"/>
    <w:rsid w:val="00884B62"/>
    <w:rsid w:val="0088529C"/>
    <w:rsid w:val="00887903"/>
    <w:rsid w:val="0089270A"/>
    <w:rsid w:val="00893AF6"/>
    <w:rsid w:val="00894BC4"/>
    <w:rsid w:val="008A28A8"/>
    <w:rsid w:val="008A5B32"/>
    <w:rsid w:val="008B2029"/>
    <w:rsid w:val="008B2902"/>
    <w:rsid w:val="008B2EE4"/>
    <w:rsid w:val="008B3821"/>
    <w:rsid w:val="008B4D3D"/>
    <w:rsid w:val="008B57C7"/>
    <w:rsid w:val="008C2F92"/>
    <w:rsid w:val="008C589D"/>
    <w:rsid w:val="008C6D51"/>
    <w:rsid w:val="008D2846"/>
    <w:rsid w:val="008D4236"/>
    <w:rsid w:val="008D462F"/>
    <w:rsid w:val="008D5B24"/>
    <w:rsid w:val="008D5C45"/>
    <w:rsid w:val="008D6DCF"/>
    <w:rsid w:val="008E4376"/>
    <w:rsid w:val="008E6636"/>
    <w:rsid w:val="008E7A0A"/>
    <w:rsid w:val="008E7B49"/>
    <w:rsid w:val="008F59F6"/>
    <w:rsid w:val="008F5FC3"/>
    <w:rsid w:val="00900719"/>
    <w:rsid w:val="009017AC"/>
    <w:rsid w:val="00902A9A"/>
    <w:rsid w:val="00904A1C"/>
    <w:rsid w:val="00905030"/>
    <w:rsid w:val="00906490"/>
    <w:rsid w:val="00910925"/>
    <w:rsid w:val="009111B2"/>
    <w:rsid w:val="009151F5"/>
    <w:rsid w:val="00924AE1"/>
    <w:rsid w:val="009257ED"/>
    <w:rsid w:val="0092632F"/>
    <w:rsid w:val="009269B1"/>
    <w:rsid w:val="0092724D"/>
    <w:rsid w:val="009272B3"/>
    <w:rsid w:val="009315BE"/>
    <w:rsid w:val="0093338F"/>
    <w:rsid w:val="00937BD9"/>
    <w:rsid w:val="00950E2C"/>
    <w:rsid w:val="00951D50"/>
    <w:rsid w:val="009525EB"/>
    <w:rsid w:val="0095470B"/>
    <w:rsid w:val="00954874"/>
    <w:rsid w:val="0095615A"/>
    <w:rsid w:val="00961400"/>
    <w:rsid w:val="009617FF"/>
    <w:rsid w:val="00963646"/>
    <w:rsid w:val="0096632D"/>
    <w:rsid w:val="00967124"/>
    <w:rsid w:val="009718C7"/>
    <w:rsid w:val="0097559F"/>
    <w:rsid w:val="009761EA"/>
    <w:rsid w:val="0097761E"/>
    <w:rsid w:val="00980CA1"/>
    <w:rsid w:val="00982454"/>
    <w:rsid w:val="00982CF0"/>
    <w:rsid w:val="009853E1"/>
    <w:rsid w:val="00985614"/>
    <w:rsid w:val="00986E6B"/>
    <w:rsid w:val="00990032"/>
    <w:rsid w:val="00990B19"/>
    <w:rsid w:val="0099153B"/>
    <w:rsid w:val="00991769"/>
    <w:rsid w:val="0099232C"/>
    <w:rsid w:val="00994386"/>
    <w:rsid w:val="009A13D8"/>
    <w:rsid w:val="009A1D9D"/>
    <w:rsid w:val="009A279E"/>
    <w:rsid w:val="009A3015"/>
    <w:rsid w:val="009A3135"/>
    <w:rsid w:val="009A3490"/>
    <w:rsid w:val="009B0A6F"/>
    <w:rsid w:val="009B0A94"/>
    <w:rsid w:val="009B2AE8"/>
    <w:rsid w:val="009B5622"/>
    <w:rsid w:val="009B59E9"/>
    <w:rsid w:val="009B70AA"/>
    <w:rsid w:val="009B769B"/>
    <w:rsid w:val="009C1CB1"/>
    <w:rsid w:val="009C5E77"/>
    <w:rsid w:val="009C7A7E"/>
    <w:rsid w:val="009D02E8"/>
    <w:rsid w:val="009D3242"/>
    <w:rsid w:val="009D51D0"/>
    <w:rsid w:val="009D70A4"/>
    <w:rsid w:val="009D7A52"/>
    <w:rsid w:val="009D7B14"/>
    <w:rsid w:val="009E08D1"/>
    <w:rsid w:val="009E1508"/>
    <w:rsid w:val="009E1B95"/>
    <w:rsid w:val="009E496F"/>
    <w:rsid w:val="009E4B0D"/>
    <w:rsid w:val="009E5250"/>
    <w:rsid w:val="009E7A69"/>
    <w:rsid w:val="009E7F92"/>
    <w:rsid w:val="009F02A3"/>
    <w:rsid w:val="009F2F27"/>
    <w:rsid w:val="009F34AA"/>
    <w:rsid w:val="009F6BCB"/>
    <w:rsid w:val="009F7B78"/>
    <w:rsid w:val="00A0057A"/>
    <w:rsid w:val="00A02FA1"/>
    <w:rsid w:val="00A04CCE"/>
    <w:rsid w:val="00A052CA"/>
    <w:rsid w:val="00A06712"/>
    <w:rsid w:val="00A07421"/>
    <w:rsid w:val="00A0776B"/>
    <w:rsid w:val="00A10FB9"/>
    <w:rsid w:val="00A11421"/>
    <w:rsid w:val="00A11FD8"/>
    <w:rsid w:val="00A1389F"/>
    <w:rsid w:val="00A157B1"/>
    <w:rsid w:val="00A17750"/>
    <w:rsid w:val="00A22229"/>
    <w:rsid w:val="00A24442"/>
    <w:rsid w:val="00A32577"/>
    <w:rsid w:val="00A330BB"/>
    <w:rsid w:val="00A34ACD"/>
    <w:rsid w:val="00A42843"/>
    <w:rsid w:val="00A44882"/>
    <w:rsid w:val="00A44E35"/>
    <w:rsid w:val="00A45125"/>
    <w:rsid w:val="00A54715"/>
    <w:rsid w:val="00A548F1"/>
    <w:rsid w:val="00A6061C"/>
    <w:rsid w:val="00A62D44"/>
    <w:rsid w:val="00A67263"/>
    <w:rsid w:val="00A7161C"/>
    <w:rsid w:val="00A77AA3"/>
    <w:rsid w:val="00A8236D"/>
    <w:rsid w:val="00A854EB"/>
    <w:rsid w:val="00A872E5"/>
    <w:rsid w:val="00A91406"/>
    <w:rsid w:val="00A96E65"/>
    <w:rsid w:val="00A96ECE"/>
    <w:rsid w:val="00A97C72"/>
    <w:rsid w:val="00AA1DCA"/>
    <w:rsid w:val="00AA2235"/>
    <w:rsid w:val="00AA310B"/>
    <w:rsid w:val="00AA63D4"/>
    <w:rsid w:val="00AB06E8"/>
    <w:rsid w:val="00AB1CD3"/>
    <w:rsid w:val="00AB352F"/>
    <w:rsid w:val="00AC1162"/>
    <w:rsid w:val="00AC274B"/>
    <w:rsid w:val="00AC4764"/>
    <w:rsid w:val="00AC6D36"/>
    <w:rsid w:val="00AD0CBA"/>
    <w:rsid w:val="00AD26E2"/>
    <w:rsid w:val="00AD784C"/>
    <w:rsid w:val="00AE126A"/>
    <w:rsid w:val="00AE1BAE"/>
    <w:rsid w:val="00AE3005"/>
    <w:rsid w:val="00AE3BD5"/>
    <w:rsid w:val="00AE5425"/>
    <w:rsid w:val="00AE59A0"/>
    <w:rsid w:val="00AE7145"/>
    <w:rsid w:val="00AE7C17"/>
    <w:rsid w:val="00AF0C57"/>
    <w:rsid w:val="00AF26F3"/>
    <w:rsid w:val="00AF5F04"/>
    <w:rsid w:val="00B00672"/>
    <w:rsid w:val="00B01B4D"/>
    <w:rsid w:val="00B04489"/>
    <w:rsid w:val="00B06571"/>
    <w:rsid w:val="00B068BA"/>
    <w:rsid w:val="00B07217"/>
    <w:rsid w:val="00B13851"/>
    <w:rsid w:val="00B13B1C"/>
    <w:rsid w:val="00B14B5F"/>
    <w:rsid w:val="00B21F90"/>
    <w:rsid w:val="00B22291"/>
    <w:rsid w:val="00B23A87"/>
    <w:rsid w:val="00B23F9A"/>
    <w:rsid w:val="00B2417B"/>
    <w:rsid w:val="00B24E6F"/>
    <w:rsid w:val="00B26CB5"/>
    <w:rsid w:val="00B2752E"/>
    <w:rsid w:val="00B307CC"/>
    <w:rsid w:val="00B326B7"/>
    <w:rsid w:val="00B3588E"/>
    <w:rsid w:val="00B4198F"/>
    <w:rsid w:val="00B41F3D"/>
    <w:rsid w:val="00B431E8"/>
    <w:rsid w:val="00B45141"/>
    <w:rsid w:val="00B519CD"/>
    <w:rsid w:val="00B5273A"/>
    <w:rsid w:val="00B57329"/>
    <w:rsid w:val="00B60E61"/>
    <w:rsid w:val="00B62B50"/>
    <w:rsid w:val="00B635B7"/>
    <w:rsid w:val="00B63AE8"/>
    <w:rsid w:val="00B65950"/>
    <w:rsid w:val="00B66D83"/>
    <w:rsid w:val="00B672C0"/>
    <w:rsid w:val="00B676FD"/>
    <w:rsid w:val="00B678B6"/>
    <w:rsid w:val="00B75646"/>
    <w:rsid w:val="00B7629E"/>
    <w:rsid w:val="00B90729"/>
    <w:rsid w:val="00B907DA"/>
    <w:rsid w:val="00B950BC"/>
    <w:rsid w:val="00B9714C"/>
    <w:rsid w:val="00BA29AD"/>
    <w:rsid w:val="00BA33CF"/>
    <w:rsid w:val="00BA3F8D"/>
    <w:rsid w:val="00BB1599"/>
    <w:rsid w:val="00BB7A10"/>
    <w:rsid w:val="00BC03D4"/>
    <w:rsid w:val="00BC3521"/>
    <w:rsid w:val="00BC60BE"/>
    <w:rsid w:val="00BC7468"/>
    <w:rsid w:val="00BC7D4F"/>
    <w:rsid w:val="00BC7ED7"/>
    <w:rsid w:val="00BD2850"/>
    <w:rsid w:val="00BE28D2"/>
    <w:rsid w:val="00BE4A64"/>
    <w:rsid w:val="00BE5E43"/>
    <w:rsid w:val="00BF557D"/>
    <w:rsid w:val="00BF7F58"/>
    <w:rsid w:val="00C01381"/>
    <w:rsid w:val="00C01AB1"/>
    <w:rsid w:val="00C026A0"/>
    <w:rsid w:val="00C03EA4"/>
    <w:rsid w:val="00C04F42"/>
    <w:rsid w:val="00C06137"/>
    <w:rsid w:val="00C06929"/>
    <w:rsid w:val="00C079B8"/>
    <w:rsid w:val="00C10037"/>
    <w:rsid w:val="00C123EA"/>
    <w:rsid w:val="00C12A49"/>
    <w:rsid w:val="00C133EE"/>
    <w:rsid w:val="00C149D0"/>
    <w:rsid w:val="00C231A0"/>
    <w:rsid w:val="00C26588"/>
    <w:rsid w:val="00C27DE9"/>
    <w:rsid w:val="00C32989"/>
    <w:rsid w:val="00C33388"/>
    <w:rsid w:val="00C34C06"/>
    <w:rsid w:val="00C35484"/>
    <w:rsid w:val="00C4173A"/>
    <w:rsid w:val="00C50DED"/>
    <w:rsid w:val="00C52217"/>
    <w:rsid w:val="00C5646C"/>
    <w:rsid w:val="00C602FF"/>
    <w:rsid w:val="00C61174"/>
    <w:rsid w:val="00C6148F"/>
    <w:rsid w:val="00C621B1"/>
    <w:rsid w:val="00C62F7A"/>
    <w:rsid w:val="00C63B9C"/>
    <w:rsid w:val="00C6561C"/>
    <w:rsid w:val="00C6682F"/>
    <w:rsid w:val="00C67BF4"/>
    <w:rsid w:val="00C7275E"/>
    <w:rsid w:val="00C74C5D"/>
    <w:rsid w:val="00C863C4"/>
    <w:rsid w:val="00C920EA"/>
    <w:rsid w:val="00C93C3E"/>
    <w:rsid w:val="00CA12E3"/>
    <w:rsid w:val="00CA1476"/>
    <w:rsid w:val="00CA6611"/>
    <w:rsid w:val="00CA6AE6"/>
    <w:rsid w:val="00CA782F"/>
    <w:rsid w:val="00CB187B"/>
    <w:rsid w:val="00CB2835"/>
    <w:rsid w:val="00CB3285"/>
    <w:rsid w:val="00CB4500"/>
    <w:rsid w:val="00CC0C72"/>
    <w:rsid w:val="00CC2BFD"/>
    <w:rsid w:val="00CC43B1"/>
    <w:rsid w:val="00CC4436"/>
    <w:rsid w:val="00CD3476"/>
    <w:rsid w:val="00CD64DF"/>
    <w:rsid w:val="00CE225F"/>
    <w:rsid w:val="00CF1BCC"/>
    <w:rsid w:val="00CF2F50"/>
    <w:rsid w:val="00CF4148"/>
    <w:rsid w:val="00CF6198"/>
    <w:rsid w:val="00D02919"/>
    <w:rsid w:val="00D04659"/>
    <w:rsid w:val="00D04C61"/>
    <w:rsid w:val="00D05B8D"/>
    <w:rsid w:val="00D05B9B"/>
    <w:rsid w:val="00D065A2"/>
    <w:rsid w:val="00D079AA"/>
    <w:rsid w:val="00D07F00"/>
    <w:rsid w:val="00D1130F"/>
    <w:rsid w:val="00D12909"/>
    <w:rsid w:val="00D145B0"/>
    <w:rsid w:val="00D17B72"/>
    <w:rsid w:val="00D3185C"/>
    <w:rsid w:val="00D3205F"/>
    <w:rsid w:val="00D3318E"/>
    <w:rsid w:val="00D33E72"/>
    <w:rsid w:val="00D35BD6"/>
    <w:rsid w:val="00D361B5"/>
    <w:rsid w:val="00D411A2"/>
    <w:rsid w:val="00D42956"/>
    <w:rsid w:val="00D4606D"/>
    <w:rsid w:val="00D50B9C"/>
    <w:rsid w:val="00D52D73"/>
    <w:rsid w:val="00D52E58"/>
    <w:rsid w:val="00D56B20"/>
    <w:rsid w:val="00D578B3"/>
    <w:rsid w:val="00D618F4"/>
    <w:rsid w:val="00D714CC"/>
    <w:rsid w:val="00D7561A"/>
    <w:rsid w:val="00D75EA7"/>
    <w:rsid w:val="00D81ADF"/>
    <w:rsid w:val="00D81F21"/>
    <w:rsid w:val="00D86499"/>
    <w:rsid w:val="00D864F2"/>
    <w:rsid w:val="00D943F8"/>
    <w:rsid w:val="00D95470"/>
    <w:rsid w:val="00D96A21"/>
    <w:rsid w:val="00D96B55"/>
    <w:rsid w:val="00DA23A7"/>
    <w:rsid w:val="00DA2619"/>
    <w:rsid w:val="00DA27FC"/>
    <w:rsid w:val="00DA2E57"/>
    <w:rsid w:val="00DA4239"/>
    <w:rsid w:val="00DA65DE"/>
    <w:rsid w:val="00DB04AF"/>
    <w:rsid w:val="00DB0B61"/>
    <w:rsid w:val="00DB1050"/>
    <w:rsid w:val="00DB1474"/>
    <w:rsid w:val="00DB2375"/>
    <w:rsid w:val="00DB2962"/>
    <w:rsid w:val="00DB52FB"/>
    <w:rsid w:val="00DC013B"/>
    <w:rsid w:val="00DC090B"/>
    <w:rsid w:val="00DC1679"/>
    <w:rsid w:val="00DC219B"/>
    <w:rsid w:val="00DC2CF1"/>
    <w:rsid w:val="00DC3A7C"/>
    <w:rsid w:val="00DC4FCF"/>
    <w:rsid w:val="00DC50E0"/>
    <w:rsid w:val="00DC6386"/>
    <w:rsid w:val="00DD1130"/>
    <w:rsid w:val="00DD1951"/>
    <w:rsid w:val="00DD487D"/>
    <w:rsid w:val="00DD4E83"/>
    <w:rsid w:val="00DD6628"/>
    <w:rsid w:val="00DD6945"/>
    <w:rsid w:val="00DD7DCB"/>
    <w:rsid w:val="00DE037E"/>
    <w:rsid w:val="00DE2D04"/>
    <w:rsid w:val="00DE3250"/>
    <w:rsid w:val="00DE6028"/>
    <w:rsid w:val="00DE6C85"/>
    <w:rsid w:val="00DE78A3"/>
    <w:rsid w:val="00DF1A71"/>
    <w:rsid w:val="00DF50FC"/>
    <w:rsid w:val="00DF68C7"/>
    <w:rsid w:val="00DF731A"/>
    <w:rsid w:val="00E06B75"/>
    <w:rsid w:val="00E11332"/>
    <w:rsid w:val="00E11352"/>
    <w:rsid w:val="00E170DC"/>
    <w:rsid w:val="00E17546"/>
    <w:rsid w:val="00E210B5"/>
    <w:rsid w:val="00E261B3"/>
    <w:rsid w:val="00E26818"/>
    <w:rsid w:val="00E27FFC"/>
    <w:rsid w:val="00E301F5"/>
    <w:rsid w:val="00E30B15"/>
    <w:rsid w:val="00E33237"/>
    <w:rsid w:val="00E40181"/>
    <w:rsid w:val="00E54950"/>
    <w:rsid w:val="00E55FB3"/>
    <w:rsid w:val="00E56A01"/>
    <w:rsid w:val="00E57A3C"/>
    <w:rsid w:val="00E629A1"/>
    <w:rsid w:val="00E6794C"/>
    <w:rsid w:val="00E71591"/>
    <w:rsid w:val="00E71CEB"/>
    <w:rsid w:val="00E7474F"/>
    <w:rsid w:val="00E80DE3"/>
    <w:rsid w:val="00E8162B"/>
    <w:rsid w:val="00E82C55"/>
    <w:rsid w:val="00E8787E"/>
    <w:rsid w:val="00E92AC3"/>
    <w:rsid w:val="00EA2F6A"/>
    <w:rsid w:val="00EB00E0"/>
    <w:rsid w:val="00EB05D5"/>
    <w:rsid w:val="00EB1931"/>
    <w:rsid w:val="00EB3C72"/>
    <w:rsid w:val="00EC059F"/>
    <w:rsid w:val="00EC1F24"/>
    <w:rsid w:val="00EC20FF"/>
    <w:rsid w:val="00EC22F6"/>
    <w:rsid w:val="00ED5B9B"/>
    <w:rsid w:val="00ED6BAD"/>
    <w:rsid w:val="00ED7447"/>
    <w:rsid w:val="00EE00D6"/>
    <w:rsid w:val="00EE11E7"/>
    <w:rsid w:val="00EE1488"/>
    <w:rsid w:val="00EE1730"/>
    <w:rsid w:val="00EE29AD"/>
    <w:rsid w:val="00EE3E24"/>
    <w:rsid w:val="00EE4D5D"/>
    <w:rsid w:val="00EE5131"/>
    <w:rsid w:val="00EF109B"/>
    <w:rsid w:val="00EF201C"/>
    <w:rsid w:val="00EF2C72"/>
    <w:rsid w:val="00EF36AF"/>
    <w:rsid w:val="00EF59A3"/>
    <w:rsid w:val="00EF6675"/>
    <w:rsid w:val="00F0063D"/>
    <w:rsid w:val="00F00F9C"/>
    <w:rsid w:val="00F01E5F"/>
    <w:rsid w:val="00F024F3"/>
    <w:rsid w:val="00F02ABA"/>
    <w:rsid w:val="00F0437A"/>
    <w:rsid w:val="00F048AA"/>
    <w:rsid w:val="00F101B8"/>
    <w:rsid w:val="00F10C7D"/>
    <w:rsid w:val="00F11037"/>
    <w:rsid w:val="00F16F1B"/>
    <w:rsid w:val="00F24466"/>
    <w:rsid w:val="00F250A9"/>
    <w:rsid w:val="00F267AF"/>
    <w:rsid w:val="00F30FF4"/>
    <w:rsid w:val="00F3122E"/>
    <w:rsid w:val="00F32368"/>
    <w:rsid w:val="00F331AD"/>
    <w:rsid w:val="00F35287"/>
    <w:rsid w:val="00F400BA"/>
    <w:rsid w:val="00F40A70"/>
    <w:rsid w:val="00F43A37"/>
    <w:rsid w:val="00F4641B"/>
    <w:rsid w:val="00F46EB8"/>
    <w:rsid w:val="00F476B8"/>
    <w:rsid w:val="00F50CD1"/>
    <w:rsid w:val="00F511E4"/>
    <w:rsid w:val="00F52D09"/>
    <w:rsid w:val="00F52E08"/>
    <w:rsid w:val="00F53A66"/>
    <w:rsid w:val="00F5462D"/>
    <w:rsid w:val="00F55B21"/>
    <w:rsid w:val="00F56EF6"/>
    <w:rsid w:val="00F57228"/>
    <w:rsid w:val="00F57F13"/>
    <w:rsid w:val="00F60082"/>
    <w:rsid w:val="00F61A9F"/>
    <w:rsid w:val="00F61B5F"/>
    <w:rsid w:val="00F64696"/>
    <w:rsid w:val="00F65AA9"/>
    <w:rsid w:val="00F6768F"/>
    <w:rsid w:val="00F72C2C"/>
    <w:rsid w:val="00F741F2"/>
    <w:rsid w:val="00F76CAB"/>
    <w:rsid w:val="00F772C6"/>
    <w:rsid w:val="00F815B5"/>
    <w:rsid w:val="00F81652"/>
    <w:rsid w:val="00F8489E"/>
    <w:rsid w:val="00F85149"/>
    <w:rsid w:val="00F85195"/>
    <w:rsid w:val="00F868E3"/>
    <w:rsid w:val="00F938BA"/>
    <w:rsid w:val="00F97919"/>
    <w:rsid w:val="00FA2C46"/>
    <w:rsid w:val="00FA3525"/>
    <w:rsid w:val="00FA5A53"/>
    <w:rsid w:val="00FB21C2"/>
    <w:rsid w:val="00FB3501"/>
    <w:rsid w:val="00FB4769"/>
    <w:rsid w:val="00FB4CDA"/>
    <w:rsid w:val="00FB6481"/>
    <w:rsid w:val="00FB6D36"/>
    <w:rsid w:val="00FC0965"/>
    <w:rsid w:val="00FC0F81"/>
    <w:rsid w:val="00FC252F"/>
    <w:rsid w:val="00FC395C"/>
    <w:rsid w:val="00FC5E8E"/>
    <w:rsid w:val="00FD3766"/>
    <w:rsid w:val="00FD47C4"/>
    <w:rsid w:val="00FE2DCF"/>
    <w:rsid w:val="00FE3FA7"/>
    <w:rsid w:val="00FF2A4E"/>
    <w:rsid w:val="00FF2FCE"/>
    <w:rsid w:val="00FF3319"/>
    <w:rsid w:val="00FF4F7D"/>
    <w:rsid w:val="00FF6D9D"/>
    <w:rsid w:val="00FF7DD5"/>
    <w:rsid w:val="11B4E809"/>
    <w:rsid w:val="14EC12D6"/>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321F5379"/>
  <w15:docId w15:val="{9F412769-22A5-4428-A935-4212A1A6D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B04489"/>
    <w:pPr>
      <w:spacing w:after="120" w:line="280" w:lineRule="atLeast"/>
    </w:pPr>
    <w:rPr>
      <w:rFonts w:ascii="Arial" w:hAnsi="Arial"/>
      <w:sz w:val="21"/>
      <w:lang w:eastAsia="en-US"/>
    </w:rPr>
  </w:style>
  <w:style w:type="paragraph" w:styleId="Heading1">
    <w:name w:val="heading 1"/>
    <w:next w:val="Body"/>
    <w:link w:val="Heading1Char"/>
    <w:uiPriority w:val="1"/>
    <w:qFormat/>
    <w:rsid w:val="00B14B5F"/>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B14B5F"/>
    <w:pPr>
      <w:keepNext/>
      <w:keepLines/>
      <w:spacing w:before="240" w:after="90" w:line="34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9E7A69"/>
    <w:pPr>
      <w:keepNext/>
      <w:keepLines/>
      <w:spacing w:before="280" w:after="120" w:line="310" w:lineRule="atLeast"/>
      <w:outlineLvl w:val="2"/>
    </w:pPr>
    <w:rPr>
      <w:rFonts w:ascii="Arial" w:eastAsia="MS Gothic" w:hAnsi="Arial"/>
      <w:b/>
      <w:bCs/>
      <w:color w:val="201547"/>
      <w:sz w:val="27"/>
      <w:szCs w:val="26"/>
      <w:lang w:eastAsia="en-US"/>
    </w:rPr>
  </w:style>
  <w:style w:type="paragraph" w:styleId="Heading4">
    <w:name w:val="heading 4"/>
    <w:next w:val="Body"/>
    <w:link w:val="Heading4Char"/>
    <w:uiPriority w:val="1"/>
    <w:qFormat/>
    <w:rsid w:val="009E7A69"/>
    <w:pPr>
      <w:keepNext/>
      <w:keepLines/>
      <w:spacing w:before="240" w:after="120" w:line="280" w:lineRule="atLeast"/>
      <w:outlineLvl w:val="3"/>
    </w:pPr>
    <w:rPr>
      <w:rFonts w:ascii="Arial" w:eastAsia="MS Mincho" w:hAnsi="Arial"/>
      <w:b/>
      <w:bCs/>
      <w:color w:val="201547"/>
      <w:sz w:val="24"/>
      <w:szCs w:val="22"/>
      <w:lang w:eastAsia="en-US"/>
    </w:rPr>
  </w:style>
  <w:style w:type="paragraph" w:styleId="Heading5">
    <w:name w:val="heading 5"/>
    <w:basedOn w:val="Normal"/>
    <w:next w:val="Body"/>
    <w:link w:val="Heading5Char"/>
    <w:uiPriority w:val="98"/>
    <w:qFormat/>
    <w:rsid w:val="0017674D"/>
    <w:pPr>
      <w:keepNext/>
      <w:keepLines/>
      <w:spacing w:before="240" w:after="60" w:line="240" w:lineRule="atLeast"/>
      <w:outlineLvl w:val="4"/>
    </w:pPr>
    <w:rPr>
      <w:rFonts w:eastAsia="MS Mincho"/>
      <w:b/>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B14B5F"/>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B14B5F"/>
    <w:rPr>
      <w:rFonts w:ascii="Arial" w:hAnsi="Arial"/>
      <w:b/>
      <w:color w:val="201547"/>
      <w:sz w:val="32"/>
      <w:szCs w:val="28"/>
      <w:lang w:eastAsia="en-US"/>
    </w:rPr>
  </w:style>
  <w:style w:type="character" w:customStyle="1" w:styleId="Heading3Char">
    <w:name w:val="Heading 3 Char"/>
    <w:link w:val="Heading3"/>
    <w:uiPriority w:val="1"/>
    <w:rsid w:val="009E7A69"/>
    <w:rPr>
      <w:rFonts w:ascii="Arial" w:eastAsia="MS Gothic" w:hAnsi="Arial"/>
      <w:b/>
      <w:bCs/>
      <w:color w:val="201547"/>
      <w:sz w:val="27"/>
      <w:szCs w:val="26"/>
      <w:lang w:eastAsia="en-US"/>
    </w:rPr>
  </w:style>
  <w:style w:type="character" w:customStyle="1" w:styleId="Heading4Char">
    <w:name w:val="Heading 4 Char"/>
    <w:link w:val="Heading4"/>
    <w:uiPriority w:val="1"/>
    <w:rsid w:val="009E7A69"/>
    <w:rPr>
      <w:rFonts w:ascii="Arial" w:eastAsia="MS Mincho" w:hAnsi="Arial"/>
      <w:b/>
      <w:bCs/>
      <w:color w:val="201547"/>
      <w:sz w:val="24"/>
      <w:szCs w:val="22"/>
      <w:lang w:eastAsia="en-US"/>
    </w:rPr>
  </w:style>
  <w:style w:type="paragraph" w:styleId="Header">
    <w:name w:val="header"/>
    <w:uiPriority w:val="10"/>
    <w:rsid w:val="00443770"/>
    <w:pPr>
      <w:spacing w:after="300"/>
    </w:pPr>
    <w:rPr>
      <w:rFonts w:ascii="Arial" w:hAnsi="Arial" w:cs="Arial"/>
      <w:color w:val="201547"/>
      <w:sz w:val="18"/>
      <w:szCs w:val="18"/>
      <w:lang w:eastAsia="en-US"/>
    </w:rPr>
  </w:style>
  <w:style w:type="paragraph" w:styleId="Footer">
    <w:name w:val="footer"/>
    <w:uiPriority w:val="8"/>
    <w:rsid w:val="00EF2C72"/>
    <w:pPr>
      <w:spacing w:before="300"/>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B04489"/>
    <w:pPr>
      <w:keepNext/>
      <w:keepLines/>
      <w:tabs>
        <w:tab w:val="right" w:leader="dot" w:pos="10206"/>
      </w:tabs>
      <w:spacing w:before="160" w:after="60"/>
    </w:pPr>
    <w:rPr>
      <w:b/>
      <w:noProof/>
    </w:rPr>
  </w:style>
  <w:style w:type="character" w:customStyle="1" w:styleId="Heading5Char">
    <w:name w:val="Heading 5 Char"/>
    <w:link w:val="Heading5"/>
    <w:uiPriority w:val="98"/>
    <w:rsid w:val="006E1867"/>
    <w:rPr>
      <w:rFonts w:ascii="Arial" w:eastAsia="MS Mincho" w:hAnsi="Arial"/>
      <w:b/>
      <w:bCs/>
      <w:iCs/>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CF4148"/>
    <w:pPr>
      <w:spacing w:after="80" w:line="460" w:lineRule="atLeast"/>
    </w:pPr>
    <w:rPr>
      <w:rFonts w:ascii="Arial" w:hAnsi="Arial"/>
      <w:b/>
      <w:color w:val="201547"/>
      <w:sz w:val="44"/>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9"/>
      </w:numPr>
    </w:pPr>
  </w:style>
  <w:style w:type="numbering" w:customStyle="1" w:styleId="ZZTablebullets">
    <w:name w:val="ZZ Table bullets"/>
    <w:basedOn w:val="NoList"/>
    <w:rsid w:val="00337339"/>
    <w:pPr>
      <w:numPr>
        <w:numId w:val="9"/>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37339"/>
    <w:pPr>
      <w:numPr>
        <w:ilvl w:val="2"/>
        <w:numId w:val="3"/>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CF4148"/>
    <w:pPr>
      <w:spacing w:after="100"/>
    </w:pPr>
    <w:rPr>
      <w:rFonts w:ascii="Arial" w:hAnsi="Arial"/>
      <w:color w:val="201547"/>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7"/>
      </w:numPr>
    </w:pPr>
  </w:style>
  <w:style w:type="numbering" w:customStyle="1" w:styleId="ZZNumbersdigit">
    <w:name w:val="ZZ Numbers digit"/>
    <w:rsid w:val="00337339"/>
    <w:pPr>
      <w:numPr>
        <w:numId w:val="2"/>
      </w:numPr>
    </w:pPr>
  </w:style>
  <w:style w:type="numbering" w:customStyle="1" w:styleId="ZZQuotebullets">
    <w:name w:val="ZZ Quote bullets"/>
    <w:basedOn w:val="ZZNumbersdigit"/>
    <w:rsid w:val="00337339"/>
    <w:pPr>
      <w:numPr>
        <w:numId w:val="11"/>
      </w:numPr>
    </w:pPr>
  </w:style>
  <w:style w:type="paragraph" w:customStyle="1" w:styleId="Numberdigit">
    <w:name w:val="Number digit"/>
    <w:basedOn w:val="Body"/>
    <w:uiPriority w:val="2"/>
    <w:rsid w:val="00337339"/>
    <w:pPr>
      <w:numPr>
        <w:numId w:val="3"/>
      </w:numPr>
    </w:pPr>
  </w:style>
  <w:style w:type="paragraph" w:customStyle="1" w:styleId="Numberloweralphaindent">
    <w:name w:val="Number lower alpha indent"/>
    <w:basedOn w:val="Body"/>
    <w:uiPriority w:val="3"/>
    <w:rsid w:val="00337339"/>
    <w:pPr>
      <w:numPr>
        <w:ilvl w:val="1"/>
        <w:numId w:val="22"/>
      </w:numPr>
    </w:pPr>
  </w:style>
  <w:style w:type="paragraph" w:customStyle="1" w:styleId="Numberdigitindent">
    <w:name w:val="Number digit indent"/>
    <w:basedOn w:val="Numberloweralphaindent"/>
    <w:uiPriority w:val="3"/>
    <w:rsid w:val="00337339"/>
    <w:pPr>
      <w:numPr>
        <w:numId w:val="3"/>
      </w:numPr>
    </w:pPr>
  </w:style>
  <w:style w:type="paragraph" w:customStyle="1" w:styleId="Numberloweralpha">
    <w:name w:val="Number lower alpha"/>
    <w:basedOn w:val="Body"/>
    <w:uiPriority w:val="3"/>
    <w:rsid w:val="00337339"/>
    <w:pPr>
      <w:numPr>
        <w:numId w:val="22"/>
      </w:numPr>
    </w:pPr>
  </w:style>
  <w:style w:type="paragraph" w:customStyle="1" w:styleId="Numberlowerroman">
    <w:name w:val="Number lower roman"/>
    <w:basedOn w:val="Body"/>
    <w:uiPriority w:val="3"/>
    <w:rsid w:val="00337339"/>
    <w:pPr>
      <w:numPr>
        <w:numId w:val="13"/>
      </w:numPr>
    </w:pPr>
  </w:style>
  <w:style w:type="paragraph" w:customStyle="1" w:styleId="Numberlowerromanindent">
    <w:name w:val="Number lower roman indent"/>
    <w:basedOn w:val="Body"/>
    <w:uiPriority w:val="3"/>
    <w:rsid w:val="00337339"/>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37339"/>
    <w:pPr>
      <w:numPr>
        <w:ilvl w:val="3"/>
        <w:numId w:val="3"/>
      </w:numPr>
    </w:pPr>
  </w:style>
  <w:style w:type="numbering" w:customStyle="1" w:styleId="ZZNumberslowerroman">
    <w:name w:val="ZZ Numbers lower roman"/>
    <w:basedOn w:val="ZZQuotebullets"/>
    <w:rsid w:val="00337339"/>
    <w:pPr>
      <w:numPr>
        <w:numId w:val="13"/>
      </w:numPr>
    </w:pPr>
  </w:style>
  <w:style w:type="numbering" w:customStyle="1" w:styleId="ZZNumbersloweralpha">
    <w:name w:val="ZZ Numbers lower alpha"/>
    <w:basedOn w:val="NoList"/>
    <w:rsid w:val="00337339"/>
    <w:pPr>
      <w:numPr>
        <w:numId w:val="20"/>
      </w:numPr>
    </w:pPr>
  </w:style>
  <w:style w:type="paragraph" w:customStyle="1" w:styleId="Quotebullet1">
    <w:name w:val="Quote bullet 1"/>
    <w:basedOn w:val="Quotetext"/>
    <w:rsid w:val="00337339"/>
    <w:pPr>
      <w:numPr>
        <w:numId w:val="11"/>
      </w:numPr>
    </w:pPr>
  </w:style>
  <w:style w:type="paragraph" w:customStyle="1" w:styleId="Quotebullet2">
    <w:name w:val="Quote bullet 2"/>
    <w:basedOn w:val="Quotetext"/>
    <w:rsid w:val="0033733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customStyle="1" w:styleId="DHHSbody">
    <w:name w:val="DHHS body"/>
    <w:link w:val="DHHSbodyChar"/>
    <w:qFormat/>
    <w:rsid w:val="00BB1599"/>
    <w:pPr>
      <w:spacing w:after="120" w:line="270" w:lineRule="atLeast"/>
    </w:pPr>
    <w:rPr>
      <w:rFonts w:ascii="Arial" w:eastAsia="Times" w:hAnsi="Arial"/>
      <w:lang w:eastAsia="en-US"/>
    </w:rPr>
  </w:style>
  <w:style w:type="paragraph" w:customStyle="1" w:styleId="DHHSbullet1">
    <w:name w:val="DHHS bullet 1"/>
    <w:basedOn w:val="DHHSbody"/>
    <w:qFormat/>
    <w:rsid w:val="00BB1599"/>
    <w:pPr>
      <w:spacing w:after="40"/>
      <w:ind w:left="284" w:hanging="284"/>
    </w:pPr>
  </w:style>
  <w:style w:type="character" w:customStyle="1" w:styleId="sts-tbx-entailedterm2">
    <w:name w:val="sts-tbx-entailedterm2"/>
    <w:rsid w:val="00BB1599"/>
    <w:rPr>
      <w:b/>
      <w:bCs/>
      <w:strike w:val="0"/>
      <w:dstrike w:val="0"/>
      <w:color w:val="000000"/>
      <w:u w:val="none"/>
      <w:effect w:val="none"/>
    </w:rPr>
  </w:style>
  <w:style w:type="character" w:customStyle="1" w:styleId="DHHSbodyChar">
    <w:name w:val="DHHS body Char"/>
    <w:basedOn w:val="DefaultParagraphFont"/>
    <w:link w:val="DHHSbody"/>
    <w:rsid w:val="00BB1599"/>
    <w:rPr>
      <w:rFonts w:ascii="Arial" w:eastAsia="Times" w:hAnsi="Arial"/>
      <w:lang w:eastAsia="en-US"/>
    </w:rPr>
  </w:style>
  <w:style w:type="character" w:customStyle="1" w:styleId="normaltextrun">
    <w:name w:val="normaltextrun"/>
    <w:basedOn w:val="DefaultParagraphFont"/>
    <w:rsid w:val="00BB15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yperlink" Target="https://www.iso.org/obp/ui/" TargetMode="External"/><Relationship Id="rId3" Type="http://schemas.openxmlformats.org/officeDocument/2006/relationships/customXml" Target="../customXml/item3.xml"/><Relationship Id="rId21" Type="http://schemas.openxmlformats.org/officeDocument/2006/relationships/hyperlink" Target="https://intranet.dhhs.vic.gov.au/business-continuity"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intranet.dhhs.vic.gov.au/business-continuity"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iso.org/obp/ui/"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ovic.vic.gov.au/data-protection/standards/"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standards.org.au/standards-catalogue/sa-snz/publicsafety/ob-007/as-slash-nzs--5050-2010"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iso.org/obp/ui/"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iso.org/standard/75106.html" TargetMode="External"/><Relationship Id="rId27" Type="http://schemas.openxmlformats.org/officeDocument/2006/relationships/image" Target="media/image4.emf"/></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internal.vic.gov.au\DHHS\GroupData\Office%20Templates\DFFH%20visual%20style%202021\DFFH%20teal%20factshe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9562649C09EA4A851405C5BE47FD0F" ma:contentTypeVersion="79" ma:contentTypeDescription="Create a new document." ma:contentTypeScope="" ma:versionID="0eb76e86737fbb0cd6b55ecb7ca7a95f">
  <xsd:schema xmlns:xsd="http://www.w3.org/2001/XMLSchema" xmlns:xs="http://www.w3.org/2001/XMLSchema" xmlns:p="http://schemas.microsoft.com/office/2006/metadata/properties" xmlns:ns1="http://schemas.microsoft.com/sharepoint/v3" xmlns:ns2="1b36a5f6-0e43-4960-9bd5-bbfdf6c6f00e" xmlns:ns3="edc24be7-85b6-48b8-bec8-bca4fac6ccab" xmlns:ns5="5ce0f2b5-5be5-4508-bce9-d7011ece0659" targetNamespace="http://schemas.microsoft.com/office/2006/metadata/properties" ma:root="true" ma:fieldsID="0320773ff1b2a58cb9ade1105ea5f801" ns1:_="" ns2:_="" ns3:_="" ns5:_="">
    <xsd:import namespace="http://schemas.microsoft.com/sharepoint/v3"/>
    <xsd:import namespace="1b36a5f6-0e43-4960-9bd5-bbfdf6c6f00e"/>
    <xsd:import namespace="edc24be7-85b6-48b8-bec8-bca4fac6ccab"/>
    <xsd:import namespace="5ce0f2b5-5be5-4508-bce9-d7011ece0659"/>
    <xsd:element name="properties">
      <xsd:complexType>
        <xsd:sequence>
          <xsd:element name="documentManagement">
            <xsd:complexType>
              <xsd:all>
                <xsd:element ref="ns2:Category"/>
                <xsd:element ref="ns1:Company" minOccurs="0"/>
                <xsd:element ref="ns2:Originalcreateddate" minOccurs="0"/>
                <xsd:element ref="ns2:Review_x0020_Date" minOccurs="0"/>
                <xsd:element ref="ns2:Owner_x0020__x0028_Authenticated_x0029_" minOccurs="0"/>
                <xsd:element ref="ns2:Sharinglink" minOccurs="0"/>
                <xsd:element ref="ns2:Download_x0020_link" minOccurs="0"/>
                <xsd:element ref="ns2:Page_x0020_name" minOccurs="0"/>
                <xsd:element ref="ns2:Publishers" minOccurs="0"/>
                <xsd:element ref="ns2:_Flow_SignoffStatus" minOccurs="0"/>
                <xsd:element ref="ns2:Contract_x0020_type" minOccurs="0"/>
                <xsd:element ref="ns2:Comments" minOccurs="0"/>
                <xsd:element ref="ns2:Typed_x0020_filesize" minOccurs="0"/>
                <xsd:element ref="ns2:Topic" minOccurs="0"/>
                <xsd:element ref="ns3:SharedWithUsers" minOccurs="0"/>
                <xsd:element ref="ns3:SharedWithDetails" minOccurs="0"/>
                <xsd:element ref="ns2:MediaServiceFastMetadata" minOccurs="0"/>
                <xsd:element ref="ns2:Moreinfo" minOccurs="0"/>
                <xsd:element ref="ns2:Download" minOccurs="0"/>
                <xsd:element ref="ns2:MediaServiceAutoTags" minOccurs="0"/>
                <xsd:element ref="ns2:MediaServiceOCR" minOccurs="0"/>
                <xsd:element ref="ns2:MediaServiceGenerationTime" minOccurs="0"/>
                <xsd:element ref="ns2:MediaServiceEventHashCode" minOccurs="0"/>
                <xsd:element ref="ns2:MediaServiceKeyPoints" minOccurs="0"/>
                <xsd:element ref="ns2:MediaLengthInSeconds" minOccurs="0"/>
                <xsd:element ref="ns2:MediaServiceDateTaken" minOccurs="0"/>
                <xsd:element ref="ns2:h762c94a071542adbc933c364eeb6175" minOccurs="0"/>
                <xsd:element ref="ns2:MediaServiceAutoKeyPoints" minOccurs="0"/>
                <xsd:element ref="ns2:Order0" minOccurs="0"/>
                <xsd:element ref="ns2:Page_x0020_name_x003a_ID" minOccurs="0"/>
                <xsd:element ref="ns5:TaxCatchAll" minOccurs="0"/>
                <xsd:element ref="ns2:MediaService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pany" ma:index="3" nillable="true" ma:displayName="Company" ma:description="The department stated in the document. This is to distinguish current and legacy documents." ma:format="Dropdown" ma:internalName="Company" ma:readOnly="false">
      <xsd:simpleType>
        <xsd:restriction base="dms:Choice">
          <xsd:enumeration value="Department of Families, Fairness and Housing"/>
          <xsd:enumeration value="DHHS"/>
          <xsd:enumeration value="External resource"/>
          <xsd:enumeration value="Corporate Alliance"/>
          <xsd:enumeration value="Homes.vic"/>
        </xsd:restriction>
      </xsd:simpleType>
    </xsd:element>
  </xsd:schema>
  <xsd:schema xmlns:xsd="http://www.w3.org/2001/XMLSchema" xmlns:xs="http://www.w3.org/2001/XMLSchema" xmlns:dms="http://schemas.microsoft.com/office/2006/documentManagement/types" xmlns:pc="http://schemas.microsoft.com/office/infopath/2007/PartnerControls" targetNamespace="1b36a5f6-0e43-4960-9bd5-bbfdf6c6f00e" elementFormDefault="qualified">
    <xsd:import namespace="http://schemas.microsoft.com/office/2006/documentManagement/types"/>
    <xsd:import namespace="http://schemas.microsoft.com/office/infopath/2007/PartnerControls"/>
    <xsd:element name="Category" ma:index="2" ma:displayName="Category" ma:default="Hidden" ma:description="Type of intranet document. This is also used for the related documents section on the intranet page." ma:format="Dropdown" ma:internalName="Category">
      <xsd:simpleType>
        <xsd:union memberTypes="dms:Text">
          <xsd:simpleType>
            <xsd:restriction base="dms:Choice">
              <xsd:enumeration value="Hidden"/>
              <xsd:enumeration value="Agreements"/>
              <xsd:enumeration value="Case studies"/>
              <xsd:enumeration value="Certificate of insurances"/>
              <xsd:enumeration value="Checklists"/>
              <xsd:enumeration value="FAQs"/>
              <xsd:enumeration value="Forms"/>
              <xsd:enumeration value="Frameworks"/>
              <xsd:enumeration value="Guides"/>
              <xsd:enumeration value="Infographic"/>
              <xsd:enumeration value="Leave"/>
              <xsd:enumeration value="People"/>
              <xsd:enumeration value="Plans"/>
              <xsd:enumeration value="Policies"/>
              <xsd:enumeration value="Procedures"/>
              <xsd:enumeration value="Program"/>
              <xsd:enumeration value="Standards"/>
              <xsd:enumeration value="Strategies"/>
              <xsd:enumeration value="Superintendent directions PMSC 2018-2022"/>
              <xsd:enumeration value="Survey"/>
              <xsd:enumeration value="Templates"/>
              <xsd:enumeration value="Terms and conditions"/>
              <xsd:enumeration value="Terms of Reference"/>
              <xsd:enumeration value="Transcript"/>
              <xsd:enumeration value="Video"/>
              <xsd:enumeration value="Images"/>
            </xsd:restriction>
          </xsd:simpleType>
        </xsd:union>
      </xsd:simpleType>
    </xsd:element>
    <xsd:element name="Originalcreateddate" ma:index="4" nillable="true" ma:displayName="Original created date" ma:description="Date when the content was created in the DHHS intranet, before it was migrated to this site." ma:format="DateOnly" ma:internalName="Originalcreateddate" ma:readOnly="false">
      <xsd:simpleType>
        <xsd:restriction base="dms:DateTime"/>
      </xsd:simpleType>
    </xsd:element>
    <xsd:element name="Review_x0020_Date" ma:index="5" nillable="true" ma:displayName="Review Date" ma:description="Date when the file should be reviewed." ma:format="DateOnly" ma:internalName="Review_x0020_Date" ma:readOnly="false">
      <xsd:simpleType>
        <xsd:restriction base="dms:DateTime"/>
      </xsd:simpleType>
    </xsd:element>
    <xsd:element name="Owner_x0020__x0028_Authenticated_x0029_" ma:index="6" nillable="true" ma:displayName="Owner" ma:description="Owner of the file. This is the key person or group who is accountable for ensuring the file is up-to-date and current." ma:format="Dropdown" ma:list="UserInfo" ma:SearchPeopleOnly="false" ma:SharePointGroup="0" ma:internalName="Owner_x0020__x0028_Authenticated_x0029_"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link" ma:index="9" nillable="true" ma:displayName="Online" ma:description="Read-only link to share to department staff. Click on the ellipses next to the name and click Share. Select the audience as all dept staff and copy the link to this field." ma:format="Hyperlink" ma:internalName="Sharinglink"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Download_x0020_link" ma:index="10" nillable="true" ma:displayName="Browser Download" ma:description="Link to download document. This field is also used to show the related resource topic/s. Download the file. Go to Chrome or Edge's Downloads tab. Copy and paste the download in this field." ma:format="Hyperlink" ma:internalName="Download_x0020_link"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Page_x0020_name" ma:index="11" nillable="true" ma:displayName="Page name" ma:description="Name of the intranet page that the resource is primarily associated with." ma:list="{9bb97e72-4291-49f5-b74c-0f6cfa126574}" ma:internalName="Page_x0020_name" ma:readOnly="false" ma:showField="Title">
      <xsd:complexType>
        <xsd:complexContent>
          <xsd:extension base="dms:MultiChoiceLookup">
            <xsd:sequence>
              <xsd:element name="Value" type="dms:Lookup" maxOccurs="unbounded" minOccurs="0" nillable="true"/>
            </xsd:sequence>
          </xsd:extension>
        </xsd:complexContent>
      </xsd:complexType>
    </xsd:element>
    <xsd:element name="Publishers" ma:index="12" nillable="true" ma:displayName="Publishers" ma:description="Who has permission to edit the intranet content" ma:list="{d02bb77a-a704-4f2a-8e7c-0311e453bdca}" ma:internalName="Publishers" ma:readOnly="false" ma:showField="Title">
      <xsd:simpleType>
        <xsd:restriction base="dms:Lookup"/>
      </xsd:simpleType>
    </xsd:element>
    <xsd:element name="_Flow_SignoffStatus" ma:index="13" nillable="true" ma:displayName="Sign-off status" ma:default="Draft" ma:format="Dropdown" ma:internalName="Sign_x002d_off_x0020_status" ma:readOnly="false">
      <xsd:simpleType>
        <xsd:restriction base="dms:Choice">
          <xsd:enumeration value="Draft"/>
          <xsd:enumeration value="Under review"/>
          <xsd:enumeration value="Approved"/>
          <xsd:enumeration value="Archive"/>
        </xsd:restriction>
      </xsd:simpleType>
    </xsd:element>
    <xsd:element name="Contract_x0020_type" ma:index="14" nillable="true" ma:displayName="Contract type" ma:description="Type of contract based on the 'Contracts' list" ma:list="{640bf931-55ee-49f4-9908-a28357f4880b}" ma:internalName="Contract_x0020_type" ma:readOnly="false" ma:showField="Title">
      <xsd:complexType>
        <xsd:complexContent>
          <xsd:extension base="dms:MultiChoiceLookup">
            <xsd:sequence>
              <xsd:element name="Value" type="dms:Lookup" maxOccurs="unbounded" minOccurs="0" nillable="true"/>
            </xsd:sequence>
          </xsd:extension>
        </xsd:complexContent>
      </xsd:complexType>
    </xsd:element>
    <xsd:element name="Comments" ma:index="17" nillable="true" ma:displayName="Comments" ma:description="Description of document" ma:format="Dropdown" ma:internalName="Comments" ma:readOnly="false">
      <xsd:simpleType>
        <xsd:restriction base="dms:Note">
          <xsd:maxLength value="255"/>
        </xsd:restriction>
      </xsd:simpleType>
    </xsd:element>
    <xsd:element name="Typed_x0020_filesize" ma:index="18" nillable="true" ma:displayName="Typed filesize" ma:description="Manually enter the file size for file downloads e.g. (Word, 53 KB)." ma:format="Dropdown" ma:internalName="Typed_x0020_filesize" ma:readOnly="false">
      <xsd:simpleType>
        <xsd:restriction base="dms:Text">
          <xsd:maxLength value="255"/>
        </xsd:restriction>
      </xsd:simpleType>
    </xsd:element>
    <xsd:element name="Topic" ma:index="19" nillable="true" ma:displayName="Topic" ma:description="Sub-heading for document library" ma:format="Dropdown" ma:internalName="Topic" ma:readOnly="false">
      <xsd:simpleType>
        <xsd:union memberTypes="dms:Text">
          <xsd:simpleType>
            <xsd:restriction base="dms:Choice">
              <xsd:enumeration value="Kinship brokerage"/>
            </xsd:restriction>
          </xsd:simpleType>
        </xsd:union>
      </xsd:simpleType>
    </xsd:element>
    <xsd:element name="MediaServiceFastMetadata" ma:index="25" nillable="true" ma:displayName="MediaServiceFastMetadata" ma:hidden="true" ma:internalName="MediaServiceFastMetadata" ma:readOnly="true">
      <xsd:simpleType>
        <xsd:restriction base="dms:Note"/>
      </xsd:simpleType>
    </xsd:element>
    <xsd:element name="Moreinfo" ma:index="26" nillable="true" ma:displayName="More info" ma:description="Link for more or related information they should know." ma:format="Hyperlink" ma:hidden="true" ma:internalName="Moreinfo"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Download" ma:index="27" nillable="true" ma:displayName="File" ma:format="Hyperlink" ma:hidden="true" ma:internalName="Download"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AutoTags" ma:index="29" nillable="true" ma:displayName="Tags" ma:hidden="true" ma:internalName="MediaServiceAutoTags" ma:readOnly="true">
      <xsd:simpleType>
        <xsd:restriction base="dms:Text"/>
      </xsd:simpleType>
    </xsd:element>
    <xsd:element name="MediaServiceOCR" ma:index="30" nillable="true" ma:displayName="Extracted Text" ma:hidden="true" ma:internalName="MediaServiceOCR" ma:readOnly="true">
      <xsd:simpleType>
        <xsd:restriction base="dms:Note"/>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MediaServiceKeyPoints" ma:index="33" nillable="true" ma:displayName="KeyPoints" ma:hidden="true" ma:internalName="MediaServiceKeyPoints" ma:readOnly="true">
      <xsd:simpleType>
        <xsd:restriction base="dms:Note"/>
      </xsd:simpleType>
    </xsd:element>
    <xsd:element name="MediaLengthInSeconds" ma:index="37" nillable="true" ma:displayName="Length (seconds)" ma:hidden="true" ma:internalName="MediaLengthInSeconds" ma:readOnly="true">
      <xsd:simpleType>
        <xsd:restriction base="dms:Unknown"/>
      </xsd:simpleType>
    </xsd:element>
    <xsd:element name="MediaServiceDateTaken" ma:index="38" nillable="true" ma:displayName="MediaServiceDateTaken" ma:hidden="true" ma:internalName="MediaServiceDateTaken" ma:readOnly="true">
      <xsd:simpleType>
        <xsd:restriction base="dms:Text"/>
      </xsd:simpleType>
    </xsd:element>
    <xsd:element name="h762c94a071542adbc933c364eeb6175" ma:index="39" nillable="true" ma:taxonomy="true" ma:internalName="h762c94a071542adbc933c364eeb6175" ma:taxonomyFieldName="Metatag" ma:displayName="Metatag" ma:readOnly="false" ma:default="" ma:fieldId="{1762c94a-0715-42ad-bc93-3c364eeb6175}" ma:taxonomyMulti="true" ma:sspId="6e24e156-28e6-48ad-9c0f-4171595c9d94" ma:termSetId="493a555e-0d77-44ce-b5d4-3423d9b61516" ma:anchorId="00000000-0000-0000-0000-000000000000" ma:open="true" ma:isKeyword="false">
      <xsd:complexType>
        <xsd:sequence>
          <xsd:element ref="pc:Terms" minOccurs="0" maxOccurs="1"/>
        </xsd:sequence>
      </xsd:complexType>
    </xsd:element>
    <xsd:element name="MediaServiceAutoKeyPoints" ma:index="40" nillable="true" ma:displayName="MediaServiceAutoKeyPoints" ma:hidden="true" ma:internalName="MediaServiceAutoKeyPoints" ma:readOnly="true">
      <xsd:simpleType>
        <xsd:restriction base="dms:Note"/>
      </xsd:simpleType>
    </xsd:element>
    <xsd:element name="Order0" ma:index="41" nillable="true" ma:displayName="Order" ma:description="(Forced) order sequence of the document." ma:format="Dropdown" ma:hidden="true" ma:internalName="Order0" ma:readOnly="false">
      <xsd:simpleType>
        <xsd:restriction base="dms:Text">
          <xsd:maxLength value="255"/>
        </xsd:restriction>
      </xsd:simpleType>
    </xsd:element>
    <xsd:element name="Page_x0020_name_x003a_ID" ma:index="44" nillable="true" ma:displayName="Page name:ID" ma:hidden="true" ma:list="{9bb97e72-4291-49f5-b74c-0f6cfa126574}" ma:internalName="Page_x0020_name_x003a_ID" ma:readOnly="true" ma:showField="ID" ma:web="edc24be7-85b6-48b8-bec8-bca4fac6ccab">
      <xsd:complexType>
        <xsd:complexContent>
          <xsd:extension base="dms:MultiChoiceLookup">
            <xsd:sequence>
              <xsd:element name="Value" type="dms:Lookup" maxOccurs="unbounded" minOccurs="0" nillable="true"/>
            </xsd:sequence>
          </xsd:extension>
        </xsd:complexContent>
      </xsd:complexType>
    </xsd:element>
    <xsd:element name="MediaServiceMetadata" ma:index="49" nillable="true" ma:displayName="MediaServiceMetadata" ma:hidden="true" ma:internalName="MediaService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dc24be7-85b6-48b8-bec8-bca4fac6ccab" elementFormDefault="qualified">
    <xsd:import namespace="http://schemas.microsoft.com/office/2006/documentManagement/types"/>
    <xsd:import namespace="http://schemas.microsoft.com/office/infopath/2007/PartnerControls"/>
    <xsd:element name="SharedWithUsers" ma:index="22" nillable="true" ma:displayName="Shared With" ma:hidden="true"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47" nillable="true" ma:displayName="Taxonomy Catch All Column" ma:hidden="true" ma:list="{653b1683-0861-4244-a845-dd8daf1f12c4}" ma:internalName="TaxCatchAll" ma:readOnly="false" ma:showField="CatchAllData" ma:web="edc24be7-85b6-48b8-bec8-bca4fac6cc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displayName="Author"/>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ma:displayName="Subject"/>
        <xsd:element ref="dc:description" minOccurs="0" maxOccurs="1"/>
        <xsd:element name="keywords" minOccurs="0" maxOccurs="1" type="xsd:string" ma:index="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Originalcreateddate xmlns="1b36a5f6-0e43-4960-9bd5-bbfdf6c6f00e">2021-12-21T13:00:00+00:00</Originalcreateddate>
    <Page_x0020_name xmlns="1b36a5f6-0e43-4960-9bd5-bbfdf6c6f00e">
      <Value>431</Value>
    </Page_x0020_name>
    <Company xmlns="http://schemas.microsoft.com/sharepoint/v3">Department of Families, Fairness and Housing</Company>
    <h762c94a071542adbc933c364eeb6175 xmlns="1b36a5f6-0e43-4960-9bd5-bbfdf6c6f00e">
      <Terms xmlns="http://schemas.microsoft.com/office/infopath/2007/PartnerControls"/>
    </h762c94a071542adbc933c364eeb6175>
    <Comments xmlns="1b36a5f6-0e43-4960-9bd5-bbfdf6c6f00e">The Business continuity policy (Word) outlines the scope, governance and implementation of the business continuity management system. It also describes key accountabilities, roles and responsibilities. </Comments>
    <Typed_x0020_filesize xmlns="1b36a5f6-0e43-4960-9bd5-bbfdf6c6f00e" xsi:nil="true"/>
    <Topic xmlns="1b36a5f6-0e43-4960-9bd5-bbfdf6c6f00e" xsi:nil="true"/>
    <Review_x0020_Date xmlns="1b36a5f6-0e43-4960-9bd5-bbfdf6c6f00e">2023-12-21T13:00:00+00:00</Review_x0020_Date>
    <TaxCatchAll xmlns="5ce0f2b5-5be5-4508-bce9-d7011ece0659" xsi:nil="true"/>
    <Publishers xmlns="1b36a5f6-0e43-4960-9bd5-bbfdf6c6f00e" xsi:nil="true"/>
    <Order0 xmlns="1b36a5f6-0e43-4960-9bd5-bbfdf6c6f00e">2</Order0>
    <Sharinglink xmlns="1b36a5f6-0e43-4960-9bd5-bbfdf6c6f00e">
      <Url>https://dhhsvicgovau.sharepoint.com/:w:/s/dffh/ETsWjY1vVrdMgEOBOovK-94BOfpedycCq9zVdlTy2k5aZg</Url>
      <Description>https://dhhsvicgovau.sharepoint.com/:w:/s/dffh/ETsWjY1vVrdMgEOBOovK-94BOfpedycCq9zVdlTy2k5aZg</Description>
    </Sharinglink>
    <Category xmlns="1b36a5f6-0e43-4960-9bd5-bbfdf6c6f00e">Policies</Category>
    <Moreinfo xmlns="1b36a5f6-0e43-4960-9bd5-bbfdf6c6f00e">
      <Url xsi:nil="true"/>
      <Description xsi:nil="true"/>
    </Moreinfo>
    <Owner_x0020__x0028_Authenticated_x0029_ xmlns="1b36a5f6-0e43-4960-9bd5-bbfdf6c6f00e">
      <UserInfo>
        <DisplayName/>
        <AccountId xsi:nil="true"/>
        <AccountType/>
      </UserInfo>
    </Owner_x0020__x0028_Authenticated_x0029_>
    <Download_x0020_link xmlns="1b36a5f6-0e43-4960-9bd5-bbfdf6c6f00e">
      <Url xsi:nil="true"/>
      <Description xsi:nil="true"/>
    </Download_x0020_link>
    <_Flow_SignoffStatus xmlns="1b36a5f6-0e43-4960-9bd5-bbfdf6c6f00e">Approved</_Flow_SignoffStatus>
    <Contract_x0020_type xmlns="1b36a5f6-0e43-4960-9bd5-bbfdf6c6f00e" xsi:nil="true"/>
    <Download xmlns="1b36a5f6-0e43-4960-9bd5-bbfdf6c6f00e">
      <Url xsi:nil="true"/>
      <Description xsi:nil="true"/>
    </Download>
    <SharedWithUsers xmlns="edc24be7-85b6-48b8-bec8-bca4fac6ccab">
      <UserInfo>
        <DisplayName>Erika Fitzwater (Health)</DisplayName>
        <AccountId>1541</AccountId>
        <AccountType/>
      </UserInfo>
      <UserInfo>
        <DisplayName>Wasim Atiq (Health)</DisplayName>
        <AccountId>12985</AccountId>
        <AccountType/>
      </UserInfo>
      <UserInfo>
        <DisplayName>Sadjad Abdoli (Health)</DisplayName>
        <AccountId>5992</AccountId>
        <AccountType/>
      </UserInfo>
    </SharedWithUsers>
  </documentManagement>
</p:properties>
</file>

<file path=customXml/itemProps1.xml><?xml version="1.0" encoding="utf-8"?>
<ds:datastoreItem xmlns:ds="http://schemas.openxmlformats.org/officeDocument/2006/customXml" ds:itemID="{9C9AC897-EBB9-47B1-A95D-ABA923AE48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b36a5f6-0e43-4960-9bd5-bbfdf6c6f00e"/>
    <ds:schemaRef ds:uri="edc24be7-85b6-48b8-bec8-bca4fac6ccab"/>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3.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4.xml><?xml version="1.0" encoding="utf-8"?>
<ds:datastoreItem xmlns:ds="http://schemas.openxmlformats.org/officeDocument/2006/customXml" ds:itemID="{66AC28CD-794A-4DE5-9080-AF945367D2AC}">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07478f0a-b76f-4677-a9f9-e66fca76eede"/>
    <ds:schemaRef ds:uri="http://purl.org/dc/terms/"/>
    <ds:schemaRef ds:uri="http://schemas.openxmlformats.org/package/2006/metadata/core-properties"/>
    <ds:schemaRef ds:uri="6fe5350f-de26-4d16-b81f-22824a92f810"/>
    <ds:schemaRef ds:uri="http://www.w3.org/XML/1998/namespace"/>
    <ds:schemaRef ds:uri="http://purl.org/dc/dcmitype/"/>
    <ds:schemaRef ds:uri="1b36a5f6-0e43-4960-9bd5-bbfdf6c6f00e"/>
    <ds:schemaRef ds:uri="http://schemas.microsoft.com/sharepoint/v3"/>
    <ds:schemaRef ds:uri="5ce0f2b5-5be5-4508-bce9-d7011ece0659"/>
    <ds:schemaRef ds:uri="edc24be7-85b6-48b8-bec8-bca4fac6ccab"/>
  </ds:schemaRefs>
</ds:datastoreItem>
</file>

<file path=docProps/app.xml><?xml version="1.0" encoding="utf-8"?>
<Properties xmlns="http://schemas.openxmlformats.org/officeDocument/2006/extended-properties" xmlns:vt="http://schemas.openxmlformats.org/officeDocument/2006/docPropsVTypes">
  <Template>DFFH teal factsheet.dotx</Template>
  <TotalTime>0</TotalTime>
  <Pages>1</Pages>
  <Words>1549</Words>
  <Characters>11419</Characters>
  <Application>Microsoft Office Word</Application>
  <DocSecurity>6</DocSecurity>
  <Lines>95</Lines>
  <Paragraphs>25</Paragraphs>
  <ScaleCrop>false</ScaleCrop>
  <HeadingPairs>
    <vt:vector size="2" baseType="variant">
      <vt:variant>
        <vt:lpstr>Title</vt:lpstr>
      </vt:variant>
      <vt:variant>
        <vt:i4>1</vt:i4>
      </vt:variant>
    </vt:vector>
  </HeadingPairs>
  <TitlesOfParts>
    <vt:vector size="1" baseType="lpstr">
      <vt:lpstr>DFFH teal factsheet</vt:lpstr>
    </vt:vector>
  </TitlesOfParts>
  <Company>Victoria State Government, Department of Familes, Fairness and Housing</Company>
  <LinksUpToDate>false</LinksUpToDate>
  <CharactersWithSpaces>12943</CharactersWithSpaces>
  <SharedDoc>false</SharedDoc>
  <HyperlinkBase/>
  <HLinks>
    <vt:vector size="168" baseType="variant">
      <vt:variant>
        <vt:i4>3145779</vt:i4>
      </vt:variant>
      <vt:variant>
        <vt:i4>117</vt:i4>
      </vt:variant>
      <vt:variant>
        <vt:i4>0</vt:i4>
      </vt:variant>
      <vt:variant>
        <vt:i4>5</vt:i4>
      </vt:variant>
      <vt:variant>
        <vt:lpwstr>https://ovic.vic.gov.au/data-protection/standards/</vt:lpwstr>
      </vt:variant>
      <vt:variant>
        <vt:lpwstr/>
      </vt:variant>
      <vt:variant>
        <vt:i4>4456468</vt:i4>
      </vt:variant>
      <vt:variant>
        <vt:i4>114</vt:i4>
      </vt:variant>
      <vt:variant>
        <vt:i4>0</vt:i4>
      </vt:variant>
      <vt:variant>
        <vt:i4>5</vt:i4>
      </vt:variant>
      <vt:variant>
        <vt:lpwstr>https://www.iso.org/obp/ui/</vt:lpwstr>
      </vt:variant>
      <vt:variant>
        <vt:lpwstr>iso:std:iso:22300:ed-2:v1:en:term:3.180</vt:lpwstr>
      </vt:variant>
      <vt:variant>
        <vt:i4>131145</vt:i4>
      </vt:variant>
      <vt:variant>
        <vt:i4>111</vt:i4>
      </vt:variant>
      <vt:variant>
        <vt:i4>0</vt:i4>
      </vt:variant>
      <vt:variant>
        <vt:i4>5</vt:i4>
      </vt:variant>
      <vt:variant>
        <vt:lpwstr>https://intranet.dhhs.vic.gov.au/business-continuity</vt:lpwstr>
      </vt:variant>
      <vt:variant>
        <vt:lpwstr/>
      </vt:variant>
      <vt:variant>
        <vt:i4>4915290</vt:i4>
      </vt:variant>
      <vt:variant>
        <vt:i4>108</vt:i4>
      </vt:variant>
      <vt:variant>
        <vt:i4>0</vt:i4>
      </vt:variant>
      <vt:variant>
        <vt:i4>5</vt:i4>
      </vt:variant>
      <vt:variant>
        <vt:lpwstr>https://www.emv.vic.gov.au/publications/emergency-management-manual-victoria</vt:lpwstr>
      </vt:variant>
      <vt:variant>
        <vt:lpwstr/>
      </vt:variant>
      <vt:variant>
        <vt:i4>1376281</vt:i4>
      </vt:variant>
      <vt:variant>
        <vt:i4>105</vt:i4>
      </vt:variant>
      <vt:variant>
        <vt:i4>0</vt:i4>
      </vt:variant>
      <vt:variant>
        <vt:i4>5</vt:i4>
      </vt:variant>
      <vt:variant>
        <vt:lpwstr>https://intranet.dhhs.vic.gov.au/risk-management-policy-and-framework</vt:lpwstr>
      </vt:variant>
      <vt:variant>
        <vt:lpwstr/>
      </vt:variant>
      <vt:variant>
        <vt:i4>131145</vt:i4>
      </vt:variant>
      <vt:variant>
        <vt:i4>102</vt:i4>
      </vt:variant>
      <vt:variant>
        <vt:i4>0</vt:i4>
      </vt:variant>
      <vt:variant>
        <vt:i4>5</vt:i4>
      </vt:variant>
      <vt:variant>
        <vt:lpwstr>https://intranet.dhhs.vic.gov.au/business-continuity</vt:lpwstr>
      </vt:variant>
      <vt:variant>
        <vt:lpwstr/>
      </vt:variant>
      <vt:variant>
        <vt:i4>3145779</vt:i4>
      </vt:variant>
      <vt:variant>
        <vt:i4>99</vt:i4>
      </vt:variant>
      <vt:variant>
        <vt:i4>0</vt:i4>
      </vt:variant>
      <vt:variant>
        <vt:i4>5</vt:i4>
      </vt:variant>
      <vt:variant>
        <vt:lpwstr>https://ovic.vic.gov.au/data-protection/standards/</vt:lpwstr>
      </vt:variant>
      <vt:variant>
        <vt:lpwstr/>
      </vt:variant>
      <vt:variant>
        <vt:i4>2162810</vt:i4>
      </vt:variant>
      <vt:variant>
        <vt:i4>96</vt:i4>
      </vt:variant>
      <vt:variant>
        <vt:i4>0</vt:i4>
      </vt:variant>
      <vt:variant>
        <vt:i4>5</vt:i4>
      </vt:variant>
      <vt:variant>
        <vt:lpwstr>https://www.standards.org.au/standards-catalogue/sa-snz/publicsafety/ob-007/as-slash-nzs--5050-2010</vt:lpwstr>
      </vt:variant>
      <vt:variant>
        <vt:lpwstr/>
      </vt:variant>
      <vt:variant>
        <vt:i4>6422586</vt:i4>
      </vt:variant>
      <vt:variant>
        <vt:i4>93</vt:i4>
      </vt:variant>
      <vt:variant>
        <vt:i4>0</vt:i4>
      </vt:variant>
      <vt:variant>
        <vt:i4>5</vt:i4>
      </vt:variant>
      <vt:variant>
        <vt:lpwstr>https://www.iso.org/standard/75106.html</vt:lpwstr>
      </vt:variant>
      <vt:variant>
        <vt:lpwstr/>
      </vt:variant>
      <vt:variant>
        <vt:i4>131145</vt:i4>
      </vt:variant>
      <vt:variant>
        <vt:i4>90</vt:i4>
      </vt:variant>
      <vt:variant>
        <vt:i4>0</vt:i4>
      </vt:variant>
      <vt:variant>
        <vt:i4>5</vt:i4>
      </vt:variant>
      <vt:variant>
        <vt:lpwstr>https://intranet.dhhs.vic.gov.au/business-continuity</vt:lpwstr>
      </vt:variant>
      <vt:variant>
        <vt:lpwstr/>
      </vt:variant>
      <vt:variant>
        <vt:i4>6422586</vt:i4>
      </vt:variant>
      <vt:variant>
        <vt:i4>87</vt:i4>
      </vt:variant>
      <vt:variant>
        <vt:i4>0</vt:i4>
      </vt:variant>
      <vt:variant>
        <vt:i4>5</vt:i4>
      </vt:variant>
      <vt:variant>
        <vt:lpwstr>https://www.iso.org/standard/75106.html</vt:lpwstr>
      </vt:variant>
      <vt:variant>
        <vt:lpwstr/>
      </vt:variant>
      <vt:variant>
        <vt:i4>6422586</vt:i4>
      </vt:variant>
      <vt:variant>
        <vt:i4>84</vt:i4>
      </vt:variant>
      <vt:variant>
        <vt:i4>0</vt:i4>
      </vt:variant>
      <vt:variant>
        <vt:i4>5</vt:i4>
      </vt:variant>
      <vt:variant>
        <vt:lpwstr>https://www.iso.org/standard/75106.html</vt:lpwstr>
      </vt:variant>
      <vt:variant>
        <vt:lpwstr/>
      </vt:variant>
      <vt:variant>
        <vt:i4>6422586</vt:i4>
      </vt:variant>
      <vt:variant>
        <vt:i4>81</vt:i4>
      </vt:variant>
      <vt:variant>
        <vt:i4>0</vt:i4>
      </vt:variant>
      <vt:variant>
        <vt:i4>5</vt:i4>
      </vt:variant>
      <vt:variant>
        <vt:lpwstr>https://www.iso.org/standard/75106.html</vt:lpwstr>
      </vt:variant>
      <vt:variant>
        <vt:lpwstr/>
      </vt:variant>
      <vt:variant>
        <vt:i4>4456468</vt:i4>
      </vt:variant>
      <vt:variant>
        <vt:i4>78</vt:i4>
      </vt:variant>
      <vt:variant>
        <vt:i4>0</vt:i4>
      </vt:variant>
      <vt:variant>
        <vt:i4>5</vt:i4>
      </vt:variant>
      <vt:variant>
        <vt:lpwstr>https://www.iso.org/obp/ui/</vt:lpwstr>
      </vt:variant>
      <vt:variant>
        <vt:lpwstr>iso:std:iso:22300:ed-2:v1:en:term:3.180</vt:lpwstr>
      </vt:variant>
      <vt:variant>
        <vt:i4>6422586</vt:i4>
      </vt:variant>
      <vt:variant>
        <vt:i4>75</vt:i4>
      </vt:variant>
      <vt:variant>
        <vt:i4>0</vt:i4>
      </vt:variant>
      <vt:variant>
        <vt:i4>5</vt:i4>
      </vt:variant>
      <vt:variant>
        <vt:lpwstr>https://www.iso.org/standard/75106.html</vt:lpwstr>
      </vt:variant>
      <vt:variant>
        <vt:lpwstr/>
      </vt:variant>
      <vt:variant>
        <vt:i4>4915220</vt:i4>
      </vt:variant>
      <vt:variant>
        <vt:i4>72</vt:i4>
      </vt:variant>
      <vt:variant>
        <vt:i4>0</vt:i4>
      </vt:variant>
      <vt:variant>
        <vt:i4>5</vt:i4>
      </vt:variant>
      <vt:variant>
        <vt:lpwstr>https://www.iso.org/obp/ui/</vt:lpwstr>
      </vt:variant>
      <vt:variant>
        <vt:lpwstr>iso:std:iso:22300:ed-2:v1:en:term:3.179</vt:lpwstr>
      </vt:variant>
      <vt:variant>
        <vt:i4>6422586</vt:i4>
      </vt:variant>
      <vt:variant>
        <vt:i4>69</vt:i4>
      </vt:variant>
      <vt:variant>
        <vt:i4>0</vt:i4>
      </vt:variant>
      <vt:variant>
        <vt:i4>5</vt:i4>
      </vt:variant>
      <vt:variant>
        <vt:lpwstr>https://www.iso.org/standard/75106.html</vt:lpwstr>
      </vt:variant>
      <vt:variant>
        <vt:lpwstr/>
      </vt:variant>
      <vt:variant>
        <vt:i4>6422586</vt:i4>
      </vt:variant>
      <vt:variant>
        <vt:i4>66</vt:i4>
      </vt:variant>
      <vt:variant>
        <vt:i4>0</vt:i4>
      </vt:variant>
      <vt:variant>
        <vt:i4>5</vt:i4>
      </vt:variant>
      <vt:variant>
        <vt:lpwstr>https://www.iso.org/standard/75106.html</vt:lpwstr>
      </vt:variant>
      <vt:variant>
        <vt:lpwstr/>
      </vt:variant>
      <vt:variant>
        <vt:i4>1310777</vt:i4>
      </vt:variant>
      <vt:variant>
        <vt:i4>59</vt:i4>
      </vt:variant>
      <vt:variant>
        <vt:i4>0</vt:i4>
      </vt:variant>
      <vt:variant>
        <vt:i4>5</vt:i4>
      </vt:variant>
      <vt:variant>
        <vt:lpwstr/>
      </vt:variant>
      <vt:variant>
        <vt:lpwstr>_Toc72492088</vt:lpwstr>
      </vt:variant>
      <vt:variant>
        <vt:i4>1769529</vt:i4>
      </vt:variant>
      <vt:variant>
        <vt:i4>53</vt:i4>
      </vt:variant>
      <vt:variant>
        <vt:i4>0</vt:i4>
      </vt:variant>
      <vt:variant>
        <vt:i4>5</vt:i4>
      </vt:variant>
      <vt:variant>
        <vt:lpwstr/>
      </vt:variant>
      <vt:variant>
        <vt:lpwstr>_Toc72492087</vt:lpwstr>
      </vt:variant>
      <vt:variant>
        <vt:i4>1703993</vt:i4>
      </vt:variant>
      <vt:variant>
        <vt:i4>47</vt:i4>
      </vt:variant>
      <vt:variant>
        <vt:i4>0</vt:i4>
      </vt:variant>
      <vt:variant>
        <vt:i4>5</vt:i4>
      </vt:variant>
      <vt:variant>
        <vt:lpwstr/>
      </vt:variant>
      <vt:variant>
        <vt:lpwstr>_Toc72492086</vt:lpwstr>
      </vt:variant>
      <vt:variant>
        <vt:i4>1638457</vt:i4>
      </vt:variant>
      <vt:variant>
        <vt:i4>41</vt:i4>
      </vt:variant>
      <vt:variant>
        <vt:i4>0</vt:i4>
      </vt:variant>
      <vt:variant>
        <vt:i4>5</vt:i4>
      </vt:variant>
      <vt:variant>
        <vt:lpwstr/>
      </vt:variant>
      <vt:variant>
        <vt:lpwstr>_Toc72492085</vt:lpwstr>
      </vt:variant>
      <vt:variant>
        <vt:i4>1572921</vt:i4>
      </vt:variant>
      <vt:variant>
        <vt:i4>35</vt:i4>
      </vt:variant>
      <vt:variant>
        <vt:i4>0</vt:i4>
      </vt:variant>
      <vt:variant>
        <vt:i4>5</vt:i4>
      </vt:variant>
      <vt:variant>
        <vt:lpwstr/>
      </vt:variant>
      <vt:variant>
        <vt:lpwstr>_Toc72492084</vt:lpwstr>
      </vt:variant>
      <vt:variant>
        <vt:i4>2031673</vt:i4>
      </vt:variant>
      <vt:variant>
        <vt:i4>29</vt:i4>
      </vt:variant>
      <vt:variant>
        <vt:i4>0</vt:i4>
      </vt:variant>
      <vt:variant>
        <vt:i4>5</vt:i4>
      </vt:variant>
      <vt:variant>
        <vt:lpwstr/>
      </vt:variant>
      <vt:variant>
        <vt:lpwstr>_Toc72492083</vt:lpwstr>
      </vt:variant>
      <vt:variant>
        <vt:i4>1966137</vt:i4>
      </vt:variant>
      <vt:variant>
        <vt:i4>23</vt:i4>
      </vt:variant>
      <vt:variant>
        <vt:i4>0</vt:i4>
      </vt:variant>
      <vt:variant>
        <vt:i4>5</vt:i4>
      </vt:variant>
      <vt:variant>
        <vt:lpwstr/>
      </vt:variant>
      <vt:variant>
        <vt:lpwstr>_Toc72492082</vt:lpwstr>
      </vt:variant>
      <vt:variant>
        <vt:i4>1900601</vt:i4>
      </vt:variant>
      <vt:variant>
        <vt:i4>17</vt:i4>
      </vt:variant>
      <vt:variant>
        <vt:i4>0</vt:i4>
      </vt:variant>
      <vt:variant>
        <vt:i4>5</vt:i4>
      </vt:variant>
      <vt:variant>
        <vt:lpwstr/>
      </vt:variant>
      <vt:variant>
        <vt:lpwstr>_Toc72492081</vt:lpwstr>
      </vt:variant>
      <vt:variant>
        <vt:i4>1835065</vt:i4>
      </vt:variant>
      <vt:variant>
        <vt:i4>11</vt:i4>
      </vt:variant>
      <vt:variant>
        <vt:i4>0</vt:i4>
      </vt:variant>
      <vt:variant>
        <vt:i4>5</vt:i4>
      </vt:variant>
      <vt:variant>
        <vt:lpwstr/>
      </vt:variant>
      <vt:variant>
        <vt:lpwstr>_Toc72492080</vt:lpwstr>
      </vt:variant>
      <vt:variant>
        <vt:i4>1376310</vt:i4>
      </vt:variant>
      <vt:variant>
        <vt:i4>5</vt:i4>
      </vt:variant>
      <vt:variant>
        <vt:i4>0</vt:i4>
      </vt:variant>
      <vt:variant>
        <vt:i4>5</vt:i4>
      </vt:variant>
      <vt:variant>
        <vt:lpwstr/>
      </vt:variant>
      <vt:variant>
        <vt:lpwstr>_Toc72492079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continuity policy</dc:title>
  <dc:subject/>
  <dc:creator>Jasenka Imsirovic</dc:creator>
  <cp:keywords/>
  <cp:lastModifiedBy>Maria Tsekouras (DFFH)</cp:lastModifiedBy>
  <cp:revision>2</cp:revision>
  <cp:lastPrinted>2021-01-30T00:27:00Z</cp:lastPrinted>
  <dcterms:created xsi:type="dcterms:W3CDTF">2022-05-04T05:49:00Z</dcterms:created>
  <dcterms:modified xsi:type="dcterms:W3CDTF">2022-05-04T05:49:00Z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0x010100DA9562649C09EA4A851405C5BE47FD0F</vt:lpwstr>
  </property>
  <property fmtid="{D5CDD505-2E9C-101B-9397-08002B2CF9AE}" pid="4" name="version">
    <vt:lpwstr>v4 19022021</vt:lpwstr>
  </property>
  <property fmtid="{D5CDD505-2E9C-101B-9397-08002B2CF9AE}" pid="5" name="_MarkAsFinal">
    <vt:bool>true</vt:bool>
  </property>
  <property fmtid="{D5CDD505-2E9C-101B-9397-08002B2CF9AE}" pid="6" name="Metatag">
    <vt:lpwstr/>
  </property>
  <property fmtid="{D5CDD505-2E9C-101B-9397-08002B2CF9AE}" pid="7" name="TaxKeyword">
    <vt:lpwstr>923;##|5d817b81-e0a8-4a99-8dda-ad5532ed3477;#1056;##business continuity|d6e96d8e-8191-4ff9-86df-3b578df63857</vt:lpwstr>
  </property>
  <property fmtid="{D5CDD505-2E9C-101B-9397-08002B2CF9AE}" pid="8" name="Order">
    <vt:r8>767400</vt:r8>
  </property>
  <property fmtid="{D5CDD505-2E9C-101B-9397-08002B2CF9AE}" pid="9" name="Metadata">
    <vt:lpwstr/>
  </property>
  <property fmtid="{D5CDD505-2E9C-101B-9397-08002B2CF9AE}" pid="10" name="xd_ProgID">
    <vt:lpwstr/>
  </property>
  <property fmtid="{D5CDD505-2E9C-101B-9397-08002B2CF9AE}" pid="11" name="_SourceUrl">
    <vt:lpwstr/>
  </property>
  <property fmtid="{D5CDD505-2E9C-101B-9397-08002B2CF9AE}" pid="12" name="_SharedFileIndex">
    <vt:lpwstr/>
  </property>
  <property fmtid="{D5CDD505-2E9C-101B-9397-08002B2CF9AE}" pid="13" name="TaxKeywordTaxHTField">
    <vt:lpwstr>#|5d817b81-e0a8-4a99-8dda-ad5532ed3477;#business continuity|d6e96d8e-8191-4ff9-86df-3b578df63857</vt:lpwstr>
  </property>
  <property fmtid="{D5CDD505-2E9C-101B-9397-08002B2CF9AE}" pid="14" name="ComplianceAssetId">
    <vt:lpwstr/>
  </property>
  <property fmtid="{D5CDD505-2E9C-101B-9397-08002B2CF9AE}" pid="15" name="TemplateUrl">
    <vt:lpwstr/>
  </property>
  <property fmtid="{D5CDD505-2E9C-101B-9397-08002B2CF9AE}" pid="16" name="Access">
    <vt:lpwstr>24;#</vt:lpwstr>
  </property>
  <property fmtid="{D5CDD505-2E9C-101B-9397-08002B2CF9AE}" pid="17" name="_ExtendedDescription">
    <vt:lpwstr/>
  </property>
  <property fmtid="{D5CDD505-2E9C-101B-9397-08002B2CF9AE}" pid="18" name="Downloadlink">
    <vt:lpwstr>, </vt:lpwstr>
  </property>
  <property fmtid="{D5CDD505-2E9C-101B-9397-08002B2CF9AE}" pid="19" name="Page URL">
    <vt:lpwstr>https://dhhsvicgovau.sharepoint.com/sites/health/SitePages/Business-continuity.aspx, Business continuity</vt:lpwstr>
  </property>
  <property fmtid="{D5CDD505-2E9C-101B-9397-08002B2CF9AE}" pid="20" name="Name of page">
    <vt:lpwstr>Business-Continuity</vt:lpwstr>
  </property>
  <property fmtid="{D5CDD505-2E9C-101B-9397-08002B2CF9AE}" pid="21" name="xd_Signature">
    <vt:bool>false</vt:bool>
  </property>
  <property fmtid="{D5CDD505-2E9C-101B-9397-08002B2CF9AE}" pid="22" name="MSIP_Label_43e64453-338c-4f93-8a4d-0039a0a41f2a_Enabled">
    <vt:lpwstr>true</vt:lpwstr>
  </property>
  <property fmtid="{D5CDD505-2E9C-101B-9397-08002B2CF9AE}" pid="23" name="MSIP_Label_43e64453-338c-4f93-8a4d-0039a0a41f2a_SetDate">
    <vt:lpwstr>2022-05-04T05:49:24Z</vt:lpwstr>
  </property>
  <property fmtid="{D5CDD505-2E9C-101B-9397-08002B2CF9AE}" pid="24" name="MSIP_Label_43e64453-338c-4f93-8a4d-0039a0a41f2a_Method">
    <vt:lpwstr>Privileged</vt:lpwstr>
  </property>
  <property fmtid="{D5CDD505-2E9C-101B-9397-08002B2CF9AE}" pid="25" name="MSIP_Label_43e64453-338c-4f93-8a4d-0039a0a41f2a_Name">
    <vt:lpwstr>43e64453-338c-4f93-8a4d-0039a0a41f2a</vt:lpwstr>
  </property>
  <property fmtid="{D5CDD505-2E9C-101B-9397-08002B2CF9AE}" pid="26" name="MSIP_Label_43e64453-338c-4f93-8a4d-0039a0a41f2a_SiteId">
    <vt:lpwstr>c0e0601f-0fac-449c-9c88-a104c4eb9f28</vt:lpwstr>
  </property>
  <property fmtid="{D5CDD505-2E9C-101B-9397-08002B2CF9AE}" pid="27" name="MSIP_Label_43e64453-338c-4f93-8a4d-0039a0a41f2a_ActionId">
    <vt:lpwstr>ca3afc16-b416-4488-8cd5-8e8ac50c0ad5</vt:lpwstr>
  </property>
  <property fmtid="{D5CDD505-2E9C-101B-9397-08002B2CF9AE}" pid="28" name="MSIP_Label_43e64453-338c-4f93-8a4d-0039a0a41f2a_ContentBits">
    <vt:lpwstr>2</vt:lpwstr>
  </property>
</Properties>
</file>