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80F26" w14:textId="77777777" w:rsidR="00306E5F" w:rsidRPr="004946F4" w:rsidRDefault="00945857" w:rsidP="00DE6028">
      <w:pPr>
        <w:pStyle w:val="Spacerparatopoffirstpage"/>
      </w:pPr>
      <w:r>
        <w:drawing>
          <wp:anchor distT="0" distB="0" distL="114300" distR="114300" simplePos="0" relativeHeight="251657728" behindDoc="1" locked="1" layoutInCell="0" allowOverlap="1" wp14:anchorId="516BFB95" wp14:editId="369F6C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1495" cy="1714500"/>
            <wp:effectExtent l="0" t="0" r="0" b="0"/>
            <wp:wrapNone/>
            <wp:docPr id="34" name="Picture 34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9EFE3" w14:textId="77777777" w:rsidR="00A62D44" w:rsidRPr="004C6EEE" w:rsidRDefault="00A62D44" w:rsidP="004C6EEE">
      <w:pPr>
        <w:pStyle w:val="Sectionbreakfirstpage"/>
        <w:sectPr w:rsidR="00A62D44" w:rsidRPr="004C6EEE" w:rsidSect="00CF41DA">
          <w:footerReference w:type="default" r:id="rId9"/>
          <w:pgSz w:w="16838" w:h="11906" w:orient="landscape" w:code="9"/>
          <w:pgMar w:top="425" w:right="851" w:bottom="1418" w:left="851" w:header="510" w:footer="510" w:gutter="0"/>
          <w:cols w:space="708"/>
          <w:docGrid w:linePitch="360"/>
        </w:sectPr>
      </w:pPr>
    </w:p>
    <w:tbl>
      <w:tblPr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3A3438" w14:paraId="6248D0F6" w14:textId="77777777" w:rsidTr="00BA4845">
        <w:trPr>
          <w:trHeight w:val="1106"/>
        </w:trPr>
        <w:tc>
          <w:tcPr>
            <w:tcW w:w="13291" w:type="dxa"/>
            <w:shd w:val="clear" w:color="auto" w:fill="auto"/>
            <w:vAlign w:val="bottom"/>
          </w:tcPr>
          <w:p w14:paraId="0DB48B18" w14:textId="77777777" w:rsidR="003A3438" w:rsidRPr="00161AA0" w:rsidRDefault="00945857" w:rsidP="00840DF3">
            <w:pPr>
              <w:pStyle w:val="DHHSmainheading"/>
            </w:pPr>
            <w:bookmarkStart w:id="0" w:name="_Toc410762195"/>
            <w:r>
              <w:t>First Supports brokerage</w:t>
            </w:r>
            <w:r w:rsidR="0074160A">
              <w:t xml:space="preserve"> and other financial supports</w:t>
            </w:r>
          </w:p>
        </w:tc>
      </w:tr>
      <w:tr w:rsidR="003A3438" w14:paraId="7E7BDAB6" w14:textId="77777777" w:rsidTr="00CA6B58">
        <w:trPr>
          <w:trHeight w:hRule="exact" w:val="709"/>
        </w:trPr>
        <w:tc>
          <w:tcPr>
            <w:tcW w:w="13291" w:type="dxa"/>
            <w:shd w:val="clear" w:color="auto" w:fill="auto"/>
            <w:tcMar>
              <w:top w:w="340" w:type="dxa"/>
              <w:bottom w:w="680" w:type="dxa"/>
            </w:tcMar>
          </w:tcPr>
          <w:p w14:paraId="1E8564E1" w14:textId="77777777" w:rsidR="003A3438" w:rsidRDefault="00945857" w:rsidP="00840DF3">
            <w:pPr>
              <w:pStyle w:val="DHHSmainsubheading"/>
            </w:pPr>
            <w:r>
              <w:rPr>
                <w:sz w:val="30"/>
                <w:szCs w:val="30"/>
              </w:rPr>
              <w:t>Guide for First Supports providers</w:t>
            </w:r>
          </w:p>
        </w:tc>
      </w:tr>
    </w:tbl>
    <w:bookmarkEnd w:id="0"/>
    <w:p w14:paraId="70826330" w14:textId="77777777" w:rsidR="00F95B05" w:rsidRPr="00925B29" w:rsidRDefault="00F95B05" w:rsidP="00F95B05">
      <w:pPr>
        <w:pStyle w:val="DHHSbody"/>
        <w:rPr>
          <w:b/>
        </w:rPr>
      </w:pPr>
      <w:r w:rsidRPr="00925B29">
        <w:rPr>
          <w:b/>
        </w:rPr>
        <w:t xml:space="preserve">Note this is a </w:t>
      </w:r>
      <w:r w:rsidRPr="00925B29">
        <w:rPr>
          <w:b/>
          <w:u w:val="single"/>
        </w:rPr>
        <w:t>guide only</w:t>
      </w:r>
      <w:r w:rsidRPr="00925B29">
        <w:rPr>
          <w:b/>
        </w:rPr>
        <w:t xml:space="preserve"> and </w:t>
      </w:r>
      <w:r w:rsidRPr="00123DEC">
        <w:rPr>
          <w:b/>
          <w:u w:val="single"/>
        </w:rPr>
        <w:t>does not provide an exhaustive list</w:t>
      </w:r>
      <w:r w:rsidRPr="00925B29">
        <w:rPr>
          <w:b/>
        </w:rPr>
        <w:t xml:space="preserve"> </w:t>
      </w:r>
      <w:r w:rsidR="00925B29" w:rsidRPr="00925B29">
        <w:rPr>
          <w:b/>
        </w:rPr>
        <w:t xml:space="preserve">of </w:t>
      </w:r>
      <w:r w:rsidR="00A811FA">
        <w:rPr>
          <w:b/>
        </w:rPr>
        <w:t>items that</w:t>
      </w:r>
      <w:r w:rsidR="00925B29" w:rsidRPr="00925B29">
        <w:rPr>
          <w:b/>
        </w:rPr>
        <w:t xml:space="preserve"> can be purchased</w:t>
      </w:r>
      <w:r w:rsidR="00E976A1">
        <w:rPr>
          <w:b/>
        </w:rPr>
        <w:t>/provided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730"/>
        <w:gridCol w:w="4536"/>
        <w:gridCol w:w="4394"/>
        <w:gridCol w:w="1843"/>
        <w:gridCol w:w="2376"/>
      </w:tblGrid>
      <w:tr w:rsidR="003E3AA2" w:rsidRPr="0076750F" w14:paraId="36FBEC58" w14:textId="77777777" w:rsidTr="00E30A27">
        <w:tc>
          <w:tcPr>
            <w:tcW w:w="1730" w:type="dxa"/>
            <w:shd w:val="clear" w:color="auto" w:fill="F7CAAC" w:themeFill="accent2" w:themeFillTint="66"/>
          </w:tcPr>
          <w:p w14:paraId="55241801" w14:textId="2AC7EE0C" w:rsidR="003E3AA2" w:rsidRPr="009330DD" w:rsidRDefault="009330DD" w:rsidP="000D151A">
            <w:pPr>
              <w:pStyle w:val="DHHSbody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STAGE OF KINSHIP PLACEMENT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14:paraId="00E703AF" w14:textId="77777777" w:rsidR="003E3AA2" w:rsidRPr="009330DD" w:rsidRDefault="003E3AA2" w:rsidP="000D151A">
            <w:pPr>
              <w:pStyle w:val="DHHSbody"/>
              <w:jc w:val="center"/>
              <w:rPr>
                <w:b/>
                <w:sz w:val="16"/>
                <w:szCs w:val="16"/>
              </w:rPr>
            </w:pPr>
            <w:r w:rsidRPr="009330DD">
              <w:rPr>
                <w:b/>
                <w:sz w:val="16"/>
                <w:szCs w:val="16"/>
              </w:rPr>
              <w:t>BROKERAGE/FINANCIAL SUPPORT OPTIONS</w:t>
            </w:r>
          </w:p>
        </w:tc>
        <w:tc>
          <w:tcPr>
            <w:tcW w:w="4394" w:type="dxa"/>
            <w:shd w:val="clear" w:color="auto" w:fill="F7CAAC" w:themeFill="accent2" w:themeFillTint="66"/>
          </w:tcPr>
          <w:p w14:paraId="398504E0" w14:textId="77777777" w:rsidR="003E3AA2" w:rsidRPr="009330DD" w:rsidRDefault="003E3AA2" w:rsidP="000D151A">
            <w:pPr>
              <w:pStyle w:val="DHHSbody"/>
              <w:jc w:val="center"/>
              <w:rPr>
                <w:b/>
                <w:sz w:val="16"/>
                <w:szCs w:val="16"/>
              </w:rPr>
            </w:pPr>
            <w:r w:rsidRPr="009330DD">
              <w:rPr>
                <w:b/>
                <w:sz w:val="16"/>
                <w:szCs w:val="16"/>
              </w:rPr>
              <w:t>EXAMPLES OF WHAT CAN BE PURCHASED/AVAILABLE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4913AA3" w14:textId="1FD07542" w:rsidR="003E3AA2" w:rsidRPr="009330DD" w:rsidRDefault="003E3AA2" w:rsidP="000D151A">
            <w:pPr>
              <w:pStyle w:val="DHHSbody"/>
              <w:jc w:val="center"/>
              <w:rPr>
                <w:b/>
                <w:sz w:val="16"/>
                <w:szCs w:val="16"/>
              </w:rPr>
            </w:pPr>
            <w:r w:rsidRPr="009330DD">
              <w:rPr>
                <w:b/>
                <w:sz w:val="16"/>
                <w:szCs w:val="16"/>
              </w:rPr>
              <w:t>RESPONSIBILITY</w:t>
            </w:r>
          </w:p>
        </w:tc>
        <w:tc>
          <w:tcPr>
            <w:tcW w:w="2376" w:type="dxa"/>
            <w:shd w:val="clear" w:color="auto" w:fill="F7CAAC" w:themeFill="accent2" w:themeFillTint="66"/>
          </w:tcPr>
          <w:p w14:paraId="3F18D6F9" w14:textId="574BDE05" w:rsidR="003E3AA2" w:rsidRPr="009330DD" w:rsidRDefault="003E3AA2" w:rsidP="000D151A">
            <w:pPr>
              <w:pStyle w:val="DHHSbody"/>
              <w:jc w:val="center"/>
              <w:rPr>
                <w:b/>
                <w:sz w:val="16"/>
                <w:szCs w:val="16"/>
              </w:rPr>
            </w:pPr>
            <w:r w:rsidRPr="009330DD">
              <w:rPr>
                <w:b/>
                <w:sz w:val="16"/>
                <w:szCs w:val="16"/>
              </w:rPr>
              <w:t>EXPECTED OUTCOME</w:t>
            </w:r>
          </w:p>
        </w:tc>
      </w:tr>
      <w:tr w:rsidR="00E30A27" w:rsidRPr="0076750F" w14:paraId="7F6F261D" w14:textId="77777777" w:rsidTr="00E30A27">
        <w:trPr>
          <w:trHeight w:val="1557"/>
        </w:trPr>
        <w:tc>
          <w:tcPr>
            <w:tcW w:w="1730" w:type="dxa"/>
            <w:vMerge w:val="restart"/>
          </w:tcPr>
          <w:p w14:paraId="79A6B64B" w14:textId="77777777" w:rsidR="00E30A27" w:rsidRPr="009330DD" w:rsidRDefault="00E30A27" w:rsidP="000D151A">
            <w:pPr>
              <w:pStyle w:val="DHHSbody"/>
              <w:rPr>
                <w:b/>
                <w:sz w:val="16"/>
                <w:szCs w:val="16"/>
              </w:rPr>
            </w:pPr>
            <w:r w:rsidRPr="009330DD">
              <w:rPr>
                <w:b/>
                <w:sz w:val="16"/>
                <w:szCs w:val="16"/>
              </w:rPr>
              <w:t>Establishing a new kinship placement</w:t>
            </w:r>
          </w:p>
        </w:tc>
        <w:tc>
          <w:tcPr>
            <w:tcW w:w="4536" w:type="dxa"/>
          </w:tcPr>
          <w:p w14:paraId="52065238" w14:textId="77777777" w:rsidR="00E30A27" w:rsidRPr="0076750F" w:rsidRDefault="00E30A27" w:rsidP="000D151A">
            <w:pPr>
              <w:pStyle w:val="DHHSbody"/>
              <w:rPr>
                <w:sz w:val="16"/>
                <w:szCs w:val="16"/>
                <w:u w:val="single"/>
              </w:rPr>
            </w:pPr>
            <w:r w:rsidRPr="0076750F">
              <w:rPr>
                <w:sz w:val="16"/>
                <w:szCs w:val="16"/>
                <w:u w:val="single"/>
              </w:rPr>
              <w:t>Care allowance</w:t>
            </w:r>
          </w:p>
          <w:p w14:paraId="58580343" w14:textId="2C3C9633" w:rsidR="00E30A27" w:rsidRDefault="00E30A27" w:rsidP="005D6FE1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Commence within one working day</w:t>
            </w:r>
          </w:p>
          <w:p w14:paraId="578D18F7" w14:textId="75B5BE72" w:rsidR="00E30A27" w:rsidRDefault="00E30A27" w:rsidP="005D6FE1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Contribution to the day to day costs of caring</w:t>
            </w:r>
          </w:p>
          <w:p w14:paraId="5B03A7C7" w14:textId="77777777" w:rsidR="00E30A27" w:rsidRPr="005D6FE1" w:rsidRDefault="00E30A27" w:rsidP="005D6FE1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(for further information see </w:t>
            </w:r>
            <w:r w:rsidRPr="00A1251C">
              <w:rPr>
                <w:i/>
                <w:sz w:val="16"/>
                <w:szCs w:val="16"/>
              </w:rPr>
              <w:t>Care allowance policy and procedures</w:t>
            </w:r>
            <w:r>
              <w:rPr>
                <w:i/>
                <w:sz w:val="16"/>
                <w:szCs w:val="16"/>
              </w:rPr>
              <w:t>: foster care, kinship care and special needs local adoption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394" w:type="dxa"/>
          </w:tcPr>
          <w:p w14:paraId="36485449" w14:textId="77777777" w:rsidR="00E30A27" w:rsidRDefault="00E30A2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and utilities</w:t>
            </w:r>
          </w:p>
          <w:p w14:paraId="0FD649F1" w14:textId="77777777" w:rsidR="00E30A27" w:rsidRDefault="00E30A2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items</w:t>
            </w:r>
          </w:p>
          <w:p w14:paraId="2ADF58BA" w14:textId="77777777" w:rsidR="00E30A27" w:rsidRDefault="00E30A2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Clothing</w:t>
            </w:r>
          </w:p>
          <w:p w14:paraId="555B978F" w14:textId="77777777" w:rsidR="00E30A27" w:rsidRDefault="00E30A2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Entertainment and social/recreational activities</w:t>
            </w:r>
          </w:p>
          <w:p w14:paraId="35D2276F" w14:textId="77777777" w:rsidR="00E30A27" w:rsidRDefault="00E30A2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as part of regular routine</w:t>
            </w:r>
          </w:p>
          <w:p w14:paraId="5A3FA909" w14:textId="77777777" w:rsidR="00E30A27" w:rsidRPr="0076750F" w:rsidRDefault="00E30A27" w:rsidP="00A1251C">
            <w:pPr>
              <w:pStyle w:val="DHHSbody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21C8D91C" w14:textId="560D6EAB" w:rsidR="00E30A27" w:rsidRDefault="00E30A27" w:rsidP="000D151A">
            <w:pPr>
              <w:pStyle w:val="DHHSbody"/>
              <w:rPr>
                <w:sz w:val="16"/>
                <w:szCs w:val="16"/>
              </w:rPr>
            </w:pPr>
            <w:r w:rsidRPr="0076750F">
              <w:rPr>
                <w:sz w:val="16"/>
                <w:szCs w:val="16"/>
              </w:rPr>
              <w:t xml:space="preserve">Child </w:t>
            </w:r>
            <w:r>
              <w:rPr>
                <w:sz w:val="16"/>
                <w:szCs w:val="16"/>
              </w:rPr>
              <w:t>P</w:t>
            </w:r>
            <w:r w:rsidRPr="0076750F">
              <w:rPr>
                <w:sz w:val="16"/>
                <w:szCs w:val="16"/>
              </w:rPr>
              <w:t>rotection</w:t>
            </w:r>
            <w:r>
              <w:rPr>
                <w:sz w:val="16"/>
                <w:szCs w:val="16"/>
              </w:rPr>
              <w:t>/authorised Aboriginal agency</w:t>
            </w:r>
            <w:r w:rsidRPr="007675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76" w:type="dxa"/>
            <w:vMerge w:val="restart"/>
          </w:tcPr>
          <w:p w14:paraId="5744A4B2" w14:textId="22834A5F" w:rsidR="00E30A27" w:rsidRPr="0076750F" w:rsidRDefault="00E30A2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Meet the day to day needs of the child in the kinship placement </w:t>
            </w:r>
          </w:p>
        </w:tc>
      </w:tr>
      <w:tr w:rsidR="00E30A27" w:rsidRPr="0076750F" w14:paraId="6E62E172" w14:textId="77777777" w:rsidTr="00E30A27">
        <w:trPr>
          <w:trHeight w:val="960"/>
        </w:trPr>
        <w:tc>
          <w:tcPr>
            <w:tcW w:w="1730" w:type="dxa"/>
            <w:vMerge/>
          </w:tcPr>
          <w:p w14:paraId="6616247D" w14:textId="77777777" w:rsidR="00E30A27" w:rsidRPr="0076750F" w:rsidRDefault="00E30A27" w:rsidP="000D151A">
            <w:pPr>
              <w:pStyle w:val="DHHSbody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77FBA919" w14:textId="77777777" w:rsidR="00E30A27" w:rsidRDefault="00E30A27" w:rsidP="005D6FE1">
            <w:pPr>
              <w:pStyle w:val="DHHSbody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School attendance allowance</w:t>
            </w:r>
          </w:p>
          <w:p w14:paraId="0C930D23" w14:textId="77777777" w:rsidR="00E30A27" w:rsidRPr="00A92532" w:rsidRDefault="00E30A27" w:rsidP="005D6FE1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Allowance paid quarterly in arrears to contribute to education expenses</w:t>
            </w:r>
          </w:p>
        </w:tc>
        <w:tc>
          <w:tcPr>
            <w:tcW w:w="4394" w:type="dxa"/>
          </w:tcPr>
          <w:p w14:paraId="006B9E4F" w14:textId="77777777" w:rsidR="00E30A27" w:rsidRDefault="00E30A2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Books</w:t>
            </w:r>
          </w:p>
          <w:p w14:paraId="3BA4DEB8" w14:textId="77777777" w:rsidR="00E30A27" w:rsidRDefault="00E30A2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Equipment and software</w:t>
            </w:r>
          </w:p>
          <w:p w14:paraId="3F00FE27" w14:textId="77777777" w:rsidR="00E30A27" w:rsidRDefault="00E30A2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Fees for extracurricular activities </w:t>
            </w:r>
          </w:p>
        </w:tc>
        <w:tc>
          <w:tcPr>
            <w:tcW w:w="1843" w:type="dxa"/>
            <w:vMerge/>
          </w:tcPr>
          <w:p w14:paraId="286D8122" w14:textId="77777777" w:rsidR="00E30A27" w:rsidRPr="0076750F" w:rsidRDefault="00E30A27" w:rsidP="000D151A">
            <w:pPr>
              <w:pStyle w:val="DHHSbody"/>
              <w:rPr>
                <w:sz w:val="16"/>
                <w:szCs w:val="16"/>
              </w:rPr>
            </w:pPr>
          </w:p>
        </w:tc>
        <w:tc>
          <w:tcPr>
            <w:tcW w:w="2376" w:type="dxa"/>
            <w:vMerge/>
          </w:tcPr>
          <w:p w14:paraId="24230426" w14:textId="313DBC4C" w:rsidR="00E30A27" w:rsidRPr="0076750F" w:rsidRDefault="00E30A27" w:rsidP="000D151A">
            <w:pPr>
              <w:pStyle w:val="DHHSbody"/>
              <w:rPr>
                <w:sz w:val="16"/>
                <w:szCs w:val="16"/>
              </w:rPr>
            </w:pPr>
          </w:p>
        </w:tc>
      </w:tr>
      <w:tr w:rsidR="00E30A27" w:rsidRPr="0076750F" w14:paraId="2B55CFE7" w14:textId="77777777" w:rsidTr="00E30A27">
        <w:trPr>
          <w:trHeight w:val="960"/>
        </w:trPr>
        <w:tc>
          <w:tcPr>
            <w:tcW w:w="1730" w:type="dxa"/>
            <w:vMerge/>
          </w:tcPr>
          <w:p w14:paraId="626FC2BB" w14:textId="77777777" w:rsidR="00E30A27" w:rsidRPr="0076750F" w:rsidRDefault="00E30A27" w:rsidP="000D151A">
            <w:pPr>
              <w:pStyle w:val="DHHSbody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5235C7BD" w14:textId="77777777" w:rsidR="00E30A27" w:rsidRDefault="00E30A27" w:rsidP="005D6FE1">
            <w:pPr>
              <w:pStyle w:val="DHHSbody"/>
              <w:rPr>
                <w:sz w:val="16"/>
                <w:szCs w:val="16"/>
                <w:u w:val="single"/>
              </w:rPr>
            </w:pPr>
            <w:r w:rsidRPr="0076750F">
              <w:rPr>
                <w:sz w:val="16"/>
                <w:szCs w:val="16"/>
                <w:u w:val="single"/>
              </w:rPr>
              <w:t xml:space="preserve">Client </w:t>
            </w:r>
            <w:r>
              <w:rPr>
                <w:sz w:val="16"/>
                <w:szCs w:val="16"/>
                <w:u w:val="single"/>
              </w:rPr>
              <w:t xml:space="preserve">expenses funding </w:t>
            </w:r>
          </w:p>
          <w:p w14:paraId="1D23A0D9" w14:textId="77777777" w:rsidR="00E30A27" w:rsidRDefault="00E30A27" w:rsidP="00F566B5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Purchase of items needed immediately to commence the placement where over and above the care allowance </w:t>
            </w:r>
          </w:p>
          <w:p w14:paraId="51703C43" w14:textId="5B851FD9" w:rsidR="00E30A27" w:rsidRPr="0076750F" w:rsidRDefault="00E30A27" w:rsidP="00F566B5">
            <w:pPr>
              <w:pStyle w:val="DHHSbody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(refer to the </w:t>
            </w:r>
            <w:r w:rsidRPr="00925B29">
              <w:rPr>
                <w:i/>
                <w:sz w:val="16"/>
                <w:szCs w:val="16"/>
              </w:rPr>
              <w:t>State</w:t>
            </w:r>
            <w:r>
              <w:rPr>
                <w:i/>
                <w:sz w:val="16"/>
                <w:szCs w:val="16"/>
              </w:rPr>
              <w:t>-</w:t>
            </w:r>
            <w:r w:rsidRPr="00925B29">
              <w:rPr>
                <w:i/>
                <w:sz w:val="16"/>
                <w:szCs w:val="16"/>
              </w:rPr>
              <w:t>wide client support funding framework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394" w:type="dxa"/>
          </w:tcPr>
          <w:p w14:paraId="59C4BC51" w14:textId="77777777" w:rsidR="00E30A27" w:rsidRDefault="00E30A2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Cots/beds required to immediately set up the placement </w:t>
            </w:r>
          </w:p>
          <w:p w14:paraId="6B79516E" w14:textId="77777777" w:rsidR="00E30A27" w:rsidRDefault="00E30A2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Nappies and baby formula</w:t>
            </w:r>
          </w:p>
          <w:p w14:paraId="2835D948" w14:textId="77777777" w:rsidR="00E30A27" w:rsidRPr="0076750F" w:rsidRDefault="00E30A27" w:rsidP="000D151A">
            <w:pPr>
              <w:pStyle w:val="DHHSbody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D94754D" w14:textId="77777777" w:rsidR="00E30A27" w:rsidRDefault="00E30A27" w:rsidP="000D151A">
            <w:pPr>
              <w:pStyle w:val="DHHSbody"/>
              <w:rPr>
                <w:sz w:val="16"/>
                <w:szCs w:val="16"/>
              </w:rPr>
            </w:pPr>
          </w:p>
        </w:tc>
        <w:tc>
          <w:tcPr>
            <w:tcW w:w="2376" w:type="dxa"/>
            <w:vMerge w:val="restart"/>
          </w:tcPr>
          <w:p w14:paraId="34DD5D6C" w14:textId="0BFFC0CF" w:rsidR="00E30A27" w:rsidRPr="0076750F" w:rsidRDefault="00E30A2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 the immediate placement establishment needs</w:t>
            </w:r>
          </w:p>
        </w:tc>
      </w:tr>
      <w:tr w:rsidR="00E30A27" w:rsidRPr="0076750F" w14:paraId="45844AEA" w14:textId="77777777" w:rsidTr="00E30A27">
        <w:trPr>
          <w:trHeight w:val="960"/>
        </w:trPr>
        <w:tc>
          <w:tcPr>
            <w:tcW w:w="1730" w:type="dxa"/>
            <w:vMerge/>
          </w:tcPr>
          <w:p w14:paraId="16159854" w14:textId="77777777" w:rsidR="00E30A27" w:rsidRPr="0076750F" w:rsidRDefault="00E30A27" w:rsidP="000D151A">
            <w:pPr>
              <w:pStyle w:val="DHHSbody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5C920F82" w14:textId="77777777" w:rsidR="00E30A27" w:rsidRPr="0076750F" w:rsidRDefault="00E30A27" w:rsidP="0038641E">
            <w:pPr>
              <w:pStyle w:val="DHHSbody"/>
              <w:rPr>
                <w:sz w:val="16"/>
                <w:szCs w:val="16"/>
                <w:u w:val="single"/>
              </w:rPr>
            </w:pPr>
            <w:r w:rsidRPr="0076750F">
              <w:rPr>
                <w:sz w:val="16"/>
                <w:szCs w:val="16"/>
                <w:u w:val="single"/>
              </w:rPr>
              <w:t>New placement allowance</w:t>
            </w:r>
          </w:p>
          <w:p w14:paraId="6A69D04E" w14:textId="77777777" w:rsidR="00E30A27" w:rsidRPr="0076750F" w:rsidRDefault="00E30A27" w:rsidP="0038641E">
            <w:pPr>
              <w:pStyle w:val="DHHSbody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Additional amount paid for first 6 months where the carer is receiving level 1 care allowance (not voluntary placements).</w:t>
            </w:r>
          </w:p>
        </w:tc>
        <w:tc>
          <w:tcPr>
            <w:tcW w:w="4394" w:type="dxa"/>
          </w:tcPr>
          <w:p w14:paraId="7869379E" w14:textId="77777777" w:rsidR="00E30A27" w:rsidRDefault="00E30A27" w:rsidP="0038641E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 linen, furniture, accessories</w:t>
            </w:r>
          </w:p>
          <w:p w14:paraId="7787AF31" w14:textId="77777777" w:rsidR="00E30A27" w:rsidRDefault="00E30A27" w:rsidP="0038641E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items</w:t>
            </w:r>
          </w:p>
          <w:p w14:paraId="2B58E250" w14:textId="77777777" w:rsidR="00E30A27" w:rsidRDefault="00E30A27" w:rsidP="0038641E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Clothing</w:t>
            </w:r>
          </w:p>
          <w:p w14:paraId="66FEB236" w14:textId="4377EC20" w:rsidR="00E30A27" w:rsidRDefault="00E30A27" w:rsidP="00F566B5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Infant bottles and sterilising equipment</w:t>
            </w:r>
          </w:p>
        </w:tc>
        <w:tc>
          <w:tcPr>
            <w:tcW w:w="1843" w:type="dxa"/>
            <w:vMerge/>
          </w:tcPr>
          <w:p w14:paraId="043168B4" w14:textId="77777777" w:rsidR="00E30A27" w:rsidRDefault="00E30A27" w:rsidP="000D151A">
            <w:pPr>
              <w:pStyle w:val="DHHSbody"/>
              <w:rPr>
                <w:sz w:val="16"/>
                <w:szCs w:val="16"/>
              </w:rPr>
            </w:pPr>
          </w:p>
        </w:tc>
        <w:tc>
          <w:tcPr>
            <w:tcW w:w="2376" w:type="dxa"/>
            <w:vMerge/>
          </w:tcPr>
          <w:p w14:paraId="5407ACFD" w14:textId="7364FC56" w:rsidR="00E30A27" w:rsidRDefault="00E30A27" w:rsidP="000D151A">
            <w:pPr>
              <w:pStyle w:val="DHHSbody"/>
              <w:rPr>
                <w:sz w:val="16"/>
                <w:szCs w:val="16"/>
              </w:rPr>
            </w:pPr>
          </w:p>
        </w:tc>
      </w:tr>
      <w:tr w:rsidR="00F31077" w:rsidRPr="0076750F" w14:paraId="72DC8921" w14:textId="77777777" w:rsidTr="00E30A27">
        <w:tc>
          <w:tcPr>
            <w:tcW w:w="1730" w:type="dxa"/>
            <w:vMerge w:val="restart"/>
          </w:tcPr>
          <w:p w14:paraId="7F3AC726" w14:textId="001C2A22" w:rsidR="00F31077" w:rsidRPr="009330DD" w:rsidRDefault="00F31077" w:rsidP="000D151A">
            <w:pPr>
              <w:pStyle w:val="DHHSbody"/>
              <w:rPr>
                <w:b/>
                <w:sz w:val="16"/>
                <w:szCs w:val="16"/>
              </w:rPr>
            </w:pPr>
            <w:r w:rsidRPr="009330DD">
              <w:rPr>
                <w:b/>
                <w:sz w:val="16"/>
                <w:szCs w:val="16"/>
              </w:rPr>
              <w:t>Maintaining the new kinship placement</w:t>
            </w:r>
            <w:r>
              <w:rPr>
                <w:b/>
                <w:sz w:val="16"/>
                <w:szCs w:val="16"/>
              </w:rPr>
              <w:t xml:space="preserve"> in the First Supports program</w:t>
            </w:r>
          </w:p>
          <w:p w14:paraId="0CF6FC56" w14:textId="77777777" w:rsidR="00F31077" w:rsidRPr="00325B21" w:rsidRDefault="00F31077" w:rsidP="00325B21"/>
          <w:p w14:paraId="7A3B28B5" w14:textId="77777777" w:rsidR="00F31077" w:rsidRPr="00325B21" w:rsidRDefault="00F31077" w:rsidP="00325B21"/>
          <w:p w14:paraId="4A95B42B" w14:textId="77777777" w:rsidR="00F31077" w:rsidRPr="00325B21" w:rsidRDefault="00F31077" w:rsidP="00325B21"/>
          <w:p w14:paraId="6C2DBEBE" w14:textId="77777777" w:rsidR="00F31077" w:rsidRPr="00325B21" w:rsidRDefault="00F31077" w:rsidP="00325B21"/>
          <w:p w14:paraId="31FB7928" w14:textId="77777777" w:rsidR="00F31077" w:rsidRPr="00325B21" w:rsidRDefault="00F31077" w:rsidP="00325B21"/>
          <w:p w14:paraId="1763D05F" w14:textId="77777777" w:rsidR="00F31077" w:rsidRDefault="00F31077" w:rsidP="00325B21">
            <w:pPr>
              <w:rPr>
                <w:b/>
                <w:bCs/>
              </w:rPr>
            </w:pPr>
          </w:p>
          <w:p w14:paraId="6B3D8202" w14:textId="77777777" w:rsidR="00F31077" w:rsidRPr="0076750F" w:rsidRDefault="00F31077" w:rsidP="00325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4365B81A" w14:textId="77777777" w:rsidR="00F31077" w:rsidRDefault="00F31077" w:rsidP="000D151A">
            <w:pPr>
              <w:pStyle w:val="DHHSbody"/>
              <w:rPr>
                <w:sz w:val="16"/>
                <w:szCs w:val="16"/>
                <w:u w:val="single"/>
              </w:rPr>
            </w:pPr>
            <w:r w:rsidRPr="005D6FE1">
              <w:rPr>
                <w:sz w:val="16"/>
                <w:szCs w:val="16"/>
                <w:u w:val="single"/>
              </w:rPr>
              <w:t>First supports brokerage</w:t>
            </w:r>
          </w:p>
          <w:p w14:paraId="3054A868" w14:textId="7D002B78" w:rsidR="00F31077" w:rsidRPr="00E976A1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Flexible brokerage allocated to First Supports providers to purchase items or services that will assist in maintaining or sustaining the new kinship placement</w:t>
            </w:r>
            <w:r w:rsidR="00612AC9">
              <w:rPr>
                <w:sz w:val="16"/>
                <w:szCs w:val="16"/>
              </w:rPr>
              <w:t xml:space="preserve"> or integrating the child into the kinship placement. </w:t>
            </w:r>
          </w:p>
        </w:tc>
        <w:tc>
          <w:tcPr>
            <w:tcW w:w="4394" w:type="dxa"/>
          </w:tcPr>
          <w:p w14:paraId="3ACD6F9B" w14:textId="72C83028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Extra furniture </w:t>
            </w:r>
            <w:r w:rsidR="00E30A27">
              <w:rPr>
                <w:sz w:val="16"/>
                <w:szCs w:val="16"/>
              </w:rPr>
              <w:t>or larger appliances</w:t>
            </w:r>
          </w:p>
          <w:p w14:paraId="75AA9969" w14:textId="77777777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Household maintenance connected with the needs of the child</w:t>
            </w:r>
          </w:p>
          <w:p w14:paraId="2CCC4429" w14:textId="77777777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Payment for a service, item or program that will support the placement</w:t>
            </w:r>
          </w:p>
          <w:p w14:paraId="335FABD7" w14:textId="77777777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Items or services that support the placement to promote cultural connectedness</w:t>
            </w:r>
          </w:p>
          <w:p w14:paraId="785033DD" w14:textId="77777777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 off vehicle maintenance where cost is above the care allowance</w:t>
            </w:r>
          </w:p>
          <w:p w14:paraId="37E2A08B" w14:textId="77777777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Modifications required to the home, </w:t>
            </w:r>
            <w:proofErr w:type="spellStart"/>
            <w:r>
              <w:rPr>
                <w:sz w:val="16"/>
                <w:szCs w:val="16"/>
              </w:rPr>
              <w:t>eg</w:t>
            </w:r>
            <w:proofErr w:type="spellEnd"/>
            <w:r>
              <w:rPr>
                <w:sz w:val="16"/>
                <w:szCs w:val="16"/>
              </w:rPr>
              <w:t>, security doors</w:t>
            </w:r>
          </w:p>
          <w:p w14:paraId="0C35C6B2" w14:textId="7D8524CE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Items/services that will support the child to integrate into the household. This may include family outings or social/recreational activities </w:t>
            </w:r>
            <w:r w:rsidR="005D488B">
              <w:rPr>
                <w:sz w:val="16"/>
                <w:szCs w:val="16"/>
              </w:rPr>
              <w:t xml:space="preserve">or play equipment </w:t>
            </w:r>
            <w:r>
              <w:rPr>
                <w:sz w:val="16"/>
                <w:szCs w:val="16"/>
              </w:rPr>
              <w:t>where this is related to the child integrating to the placement (not to support a developmental need)</w:t>
            </w:r>
          </w:p>
          <w:p w14:paraId="0614581C" w14:textId="77777777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Contribution to travel/accommodation costs for family holidays/outings</w:t>
            </w:r>
          </w:p>
          <w:p w14:paraId="5584DB8C" w14:textId="77777777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 holiday programs where this is to support the placement, not the child’s development</w:t>
            </w:r>
          </w:p>
          <w:p w14:paraId="64E77E99" w14:textId="77777777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Therapeutic support/counselling for the carer</w:t>
            </w:r>
          </w:p>
          <w:p w14:paraId="1FF08D46" w14:textId="77777777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Petrol vouchers for time limited excessive transport requirements</w:t>
            </w:r>
          </w:p>
          <w:p w14:paraId="6A687A2A" w14:textId="2F9C2A2E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Babysitting/</w:t>
            </w:r>
            <w:proofErr w:type="gramStart"/>
            <w:r>
              <w:rPr>
                <w:sz w:val="16"/>
                <w:szCs w:val="16"/>
              </w:rPr>
              <w:t>child care</w:t>
            </w:r>
            <w:proofErr w:type="gramEnd"/>
            <w:r>
              <w:rPr>
                <w:sz w:val="16"/>
                <w:szCs w:val="16"/>
              </w:rPr>
              <w:t xml:space="preserve"> gap payment where accessed to support the placement and over and above Commonwealth supports</w:t>
            </w:r>
          </w:p>
          <w:p w14:paraId="45237EE4" w14:textId="77777777" w:rsidR="00F31077" w:rsidRPr="0076750F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limited payment of utilities where this is over and above the care allowance</w:t>
            </w:r>
          </w:p>
        </w:tc>
        <w:tc>
          <w:tcPr>
            <w:tcW w:w="1843" w:type="dxa"/>
          </w:tcPr>
          <w:p w14:paraId="3B3BDD18" w14:textId="2E118053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 w:rsidRPr="0076750F">
              <w:rPr>
                <w:sz w:val="16"/>
                <w:szCs w:val="16"/>
              </w:rPr>
              <w:t>First Supports provider</w:t>
            </w:r>
          </w:p>
        </w:tc>
        <w:tc>
          <w:tcPr>
            <w:tcW w:w="2376" w:type="dxa"/>
          </w:tcPr>
          <w:p w14:paraId="7DC7BE4D" w14:textId="768A85CC" w:rsidR="00F31077" w:rsidRPr="0076750F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Meet the support and stability needs of the new kinship placement </w:t>
            </w:r>
          </w:p>
        </w:tc>
      </w:tr>
      <w:tr w:rsidR="00F31077" w:rsidRPr="0076750F" w14:paraId="4410BD9A" w14:textId="77777777" w:rsidTr="00E30A27">
        <w:trPr>
          <w:trHeight w:val="2400"/>
        </w:trPr>
        <w:tc>
          <w:tcPr>
            <w:tcW w:w="1730" w:type="dxa"/>
            <w:vMerge/>
          </w:tcPr>
          <w:p w14:paraId="1185AC41" w14:textId="77777777" w:rsidR="00F31077" w:rsidRPr="00325B21" w:rsidRDefault="00F31077" w:rsidP="00325B21">
            <w:pPr>
              <w:jc w:val="center"/>
            </w:pPr>
          </w:p>
        </w:tc>
        <w:tc>
          <w:tcPr>
            <w:tcW w:w="4536" w:type="dxa"/>
          </w:tcPr>
          <w:p w14:paraId="07A148BE" w14:textId="77777777" w:rsidR="00F31077" w:rsidRDefault="00F31077" w:rsidP="00325B21">
            <w:pPr>
              <w:pStyle w:val="DHHSbody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Kinship placement brokerage support</w:t>
            </w:r>
          </w:p>
          <w:p w14:paraId="517050D4" w14:textId="7EFDD01F" w:rsidR="00F31077" w:rsidRDefault="00F31077" w:rsidP="00325B21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Funding to support existing kinship placements at risk of breakdown</w:t>
            </w:r>
            <w:r w:rsidR="00A8451D">
              <w:rPr>
                <w:sz w:val="16"/>
                <w:szCs w:val="16"/>
              </w:rPr>
              <w:t xml:space="preserve"> reasonably</w:t>
            </w:r>
            <w:r w:rsidR="001B0DFB">
              <w:rPr>
                <w:sz w:val="16"/>
                <w:szCs w:val="16"/>
              </w:rPr>
              <w:t xml:space="preserve"> beyond </w:t>
            </w:r>
            <w:r w:rsidR="00A8451D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capacity of the First Support brokerage.</w:t>
            </w:r>
          </w:p>
          <w:p w14:paraId="5CD9AA82" w14:textId="77777777" w:rsidR="00F31077" w:rsidRPr="001C08DA" w:rsidRDefault="00F31077" w:rsidP="00325B21">
            <w:pPr>
              <w:pStyle w:val="DHHSbody"/>
              <w:rPr>
                <w:sz w:val="16"/>
                <w:szCs w:val="16"/>
                <w:u w:val="single"/>
              </w:rPr>
            </w:pPr>
          </w:p>
        </w:tc>
        <w:tc>
          <w:tcPr>
            <w:tcW w:w="4394" w:type="dxa"/>
          </w:tcPr>
          <w:p w14:paraId="256F20BC" w14:textId="77777777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Similar to</w:t>
            </w:r>
            <w:proofErr w:type="gramEnd"/>
            <w:r>
              <w:rPr>
                <w:sz w:val="16"/>
                <w:szCs w:val="16"/>
              </w:rPr>
              <w:t xml:space="preserve"> First Supports brokerage</w:t>
            </w:r>
          </w:p>
          <w:p w14:paraId="3347882A" w14:textId="77777777" w:rsidR="00F31077" w:rsidRPr="0076750F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include the purchase of major capital items</w:t>
            </w:r>
          </w:p>
        </w:tc>
        <w:tc>
          <w:tcPr>
            <w:tcW w:w="1843" w:type="dxa"/>
          </w:tcPr>
          <w:p w14:paraId="250D49C3" w14:textId="321379FE" w:rsidR="00F31077" w:rsidRPr="0076750F" w:rsidRDefault="00F31077" w:rsidP="003E3AA2">
            <w:pPr>
              <w:pStyle w:val="DHHSbody"/>
              <w:rPr>
                <w:sz w:val="16"/>
                <w:szCs w:val="16"/>
              </w:rPr>
            </w:pPr>
            <w:r w:rsidRPr="0076750F">
              <w:rPr>
                <w:sz w:val="16"/>
                <w:szCs w:val="16"/>
              </w:rPr>
              <w:t xml:space="preserve">First Supports discusses with </w:t>
            </w:r>
            <w:r w:rsidR="00B17288">
              <w:rPr>
                <w:sz w:val="16"/>
                <w:szCs w:val="16"/>
              </w:rPr>
              <w:t>c</w:t>
            </w:r>
            <w:r w:rsidRPr="0076750F">
              <w:rPr>
                <w:sz w:val="16"/>
                <w:szCs w:val="16"/>
              </w:rPr>
              <w:t xml:space="preserve">hild </w:t>
            </w:r>
            <w:r w:rsidR="00B17288">
              <w:rPr>
                <w:sz w:val="16"/>
                <w:szCs w:val="16"/>
              </w:rPr>
              <w:t>p</w:t>
            </w:r>
            <w:r w:rsidRPr="0076750F">
              <w:rPr>
                <w:sz w:val="16"/>
                <w:szCs w:val="16"/>
              </w:rPr>
              <w:t>rotection</w:t>
            </w:r>
            <w:r>
              <w:rPr>
                <w:sz w:val="16"/>
                <w:szCs w:val="16"/>
              </w:rPr>
              <w:t>/authorised Aboriginal agency or kinship engagement team</w:t>
            </w:r>
          </w:p>
          <w:p w14:paraId="7687C1C2" w14:textId="77777777" w:rsidR="00F31077" w:rsidRDefault="00F31077" w:rsidP="000D151A">
            <w:pPr>
              <w:pStyle w:val="DHHSbody"/>
              <w:rPr>
                <w:sz w:val="16"/>
                <w:szCs w:val="16"/>
              </w:rPr>
            </w:pPr>
          </w:p>
        </w:tc>
        <w:tc>
          <w:tcPr>
            <w:tcW w:w="2376" w:type="dxa"/>
          </w:tcPr>
          <w:p w14:paraId="5A3F921E" w14:textId="029DB079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the ongoing stability needs of the placement</w:t>
            </w:r>
          </w:p>
          <w:p w14:paraId="53D56117" w14:textId="77777777" w:rsidR="00F31077" w:rsidRPr="00811435" w:rsidRDefault="00F31077" w:rsidP="00811435"/>
          <w:p w14:paraId="3BFA812E" w14:textId="77777777" w:rsidR="00F31077" w:rsidRPr="00811435" w:rsidRDefault="00F31077" w:rsidP="00811435"/>
          <w:p w14:paraId="143A82AD" w14:textId="77777777" w:rsidR="00F31077" w:rsidRPr="00811435" w:rsidRDefault="00F31077" w:rsidP="00811435"/>
          <w:p w14:paraId="23B3ECD5" w14:textId="77777777" w:rsidR="00F31077" w:rsidRPr="00811435" w:rsidRDefault="00F31077" w:rsidP="00811435"/>
          <w:p w14:paraId="489173E1" w14:textId="77777777" w:rsidR="00F31077" w:rsidRPr="00811435" w:rsidRDefault="00F31077" w:rsidP="00811435"/>
          <w:p w14:paraId="0F176A0A" w14:textId="77777777" w:rsidR="00F31077" w:rsidRDefault="00F31077" w:rsidP="00811435"/>
          <w:p w14:paraId="104BB94F" w14:textId="77777777" w:rsidR="00F31077" w:rsidRPr="00811435" w:rsidRDefault="00F31077" w:rsidP="00811435">
            <w:pPr>
              <w:pStyle w:val="DHHSbody"/>
            </w:pPr>
          </w:p>
        </w:tc>
      </w:tr>
      <w:tr w:rsidR="00F31077" w:rsidRPr="0076750F" w14:paraId="61ADBC2E" w14:textId="77777777" w:rsidTr="00E30A27">
        <w:trPr>
          <w:trHeight w:val="1125"/>
        </w:trPr>
        <w:tc>
          <w:tcPr>
            <w:tcW w:w="1730" w:type="dxa"/>
            <w:vMerge/>
          </w:tcPr>
          <w:p w14:paraId="1BEB3081" w14:textId="77777777" w:rsidR="00F31077" w:rsidRPr="0076750F" w:rsidRDefault="00F31077" w:rsidP="00F566B5">
            <w:pPr>
              <w:pStyle w:val="DHHSbody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02778067" w14:textId="77777777" w:rsidR="00F31077" w:rsidRDefault="00F31077" w:rsidP="00325B21">
            <w:pPr>
              <w:pStyle w:val="DHHSbody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Client expenses funding</w:t>
            </w:r>
          </w:p>
          <w:p w14:paraId="3D858FB6" w14:textId="77777777" w:rsidR="00F31077" w:rsidRDefault="00F31077" w:rsidP="00325B21">
            <w:pPr>
              <w:pStyle w:val="DHHSbody"/>
              <w:rPr>
                <w:sz w:val="16"/>
                <w:szCs w:val="16"/>
              </w:rPr>
            </w:pPr>
            <w:r w:rsidRPr="00811435">
              <w:rPr>
                <w:sz w:val="16"/>
                <w:szCs w:val="16"/>
              </w:rPr>
              <w:t xml:space="preserve">Funding </w:t>
            </w:r>
            <w:r>
              <w:rPr>
                <w:sz w:val="16"/>
                <w:szCs w:val="16"/>
              </w:rPr>
              <w:t>to address the individual needs of the child</w:t>
            </w:r>
          </w:p>
          <w:p w14:paraId="47E71DF9" w14:textId="77777777" w:rsidR="00F31077" w:rsidRDefault="00F31077" w:rsidP="004833E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Purchase of items or services to support the safety, developmental, material and wellbeing needs of the child irrespective of the placement type</w:t>
            </w:r>
          </w:p>
          <w:p w14:paraId="0875B6AC" w14:textId="77777777" w:rsidR="00F31077" w:rsidRPr="00811435" w:rsidRDefault="00F31077" w:rsidP="00325B21">
            <w:pPr>
              <w:pStyle w:val="DHHSbody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26ED9677" w14:textId="77777777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Counselling for the child</w:t>
            </w:r>
          </w:p>
          <w:p w14:paraId="03B20CA1" w14:textId="77777777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Dental needs (where not eligible for public dental services)</w:t>
            </w:r>
          </w:p>
          <w:p w14:paraId="609B3535" w14:textId="77777777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 needs (where not eligible for other subsidies or programs)</w:t>
            </w:r>
          </w:p>
          <w:p w14:paraId="3D551F5A" w14:textId="2BDD7E83" w:rsidR="00F31077" w:rsidRDefault="00F31077" w:rsidP="004833E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Support the child’s </w:t>
            </w:r>
            <w:r w:rsidR="00044FCE">
              <w:rPr>
                <w:sz w:val="16"/>
                <w:szCs w:val="16"/>
              </w:rPr>
              <w:t>contact</w:t>
            </w:r>
            <w:r>
              <w:rPr>
                <w:sz w:val="16"/>
                <w:szCs w:val="16"/>
              </w:rPr>
              <w:t xml:space="preserve"> arrangements</w:t>
            </w:r>
          </w:p>
          <w:p w14:paraId="05A08528" w14:textId="77777777" w:rsidR="00F31077" w:rsidRDefault="00F31077" w:rsidP="004833EA">
            <w:pPr>
              <w:pStyle w:val="DHHSbody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Child care</w:t>
            </w:r>
            <w:proofErr w:type="gramEnd"/>
            <w:r>
              <w:rPr>
                <w:sz w:val="16"/>
                <w:szCs w:val="16"/>
              </w:rPr>
              <w:t xml:space="preserve"> gap to support developmental needs of the child</w:t>
            </w:r>
          </w:p>
        </w:tc>
        <w:tc>
          <w:tcPr>
            <w:tcW w:w="1843" w:type="dxa"/>
          </w:tcPr>
          <w:p w14:paraId="008B0E86" w14:textId="7C696604" w:rsidR="00F31077" w:rsidRPr="0076750F" w:rsidRDefault="00F31077" w:rsidP="003E3AA2">
            <w:pPr>
              <w:pStyle w:val="DHHSbody"/>
              <w:rPr>
                <w:sz w:val="16"/>
                <w:szCs w:val="16"/>
              </w:rPr>
            </w:pPr>
            <w:r w:rsidRPr="0076750F">
              <w:rPr>
                <w:sz w:val="16"/>
                <w:szCs w:val="16"/>
              </w:rPr>
              <w:t xml:space="preserve">First Supports discusses with </w:t>
            </w:r>
            <w:r w:rsidR="00B17288">
              <w:rPr>
                <w:sz w:val="16"/>
                <w:szCs w:val="16"/>
              </w:rPr>
              <w:t>c</w:t>
            </w:r>
            <w:r w:rsidRPr="0076750F">
              <w:rPr>
                <w:sz w:val="16"/>
                <w:szCs w:val="16"/>
              </w:rPr>
              <w:t xml:space="preserve">hild </w:t>
            </w:r>
            <w:r w:rsidR="00B17288">
              <w:rPr>
                <w:sz w:val="16"/>
                <w:szCs w:val="16"/>
              </w:rPr>
              <w:t>p</w:t>
            </w:r>
            <w:r w:rsidRPr="0076750F">
              <w:rPr>
                <w:sz w:val="16"/>
                <w:szCs w:val="16"/>
              </w:rPr>
              <w:t>rotection</w:t>
            </w:r>
            <w:r>
              <w:rPr>
                <w:sz w:val="16"/>
                <w:szCs w:val="16"/>
              </w:rPr>
              <w:t>/authorised Aboriginal agency</w:t>
            </w:r>
          </w:p>
          <w:p w14:paraId="00885664" w14:textId="77777777" w:rsidR="00F31077" w:rsidRPr="00811435" w:rsidRDefault="00F31077" w:rsidP="000D151A">
            <w:pPr>
              <w:pStyle w:val="DHHSbody"/>
              <w:rPr>
                <w:sz w:val="16"/>
                <w:szCs w:val="16"/>
              </w:rPr>
            </w:pPr>
          </w:p>
        </w:tc>
        <w:tc>
          <w:tcPr>
            <w:tcW w:w="2376" w:type="dxa"/>
          </w:tcPr>
          <w:p w14:paraId="7A21119D" w14:textId="51212B56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 w:rsidRPr="00811435">
              <w:rPr>
                <w:sz w:val="16"/>
                <w:szCs w:val="16"/>
              </w:rPr>
              <w:t xml:space="preserve">Support the child’s </w:t>
            </w:r>
            <w:r>
              <w:rPr>
                <w:sz w:val="16"/>
                <w:szCs w:val="16"/>
              </w:rPr>
              <w:t xml:space="preserve">safety, </w:t>
            </w:r>
            <w:r w:rsidRPr="00811435">
              <w:rPr>
                <w:sz w:val="16"/>
                <w:szCs w:val="16"/>
              </w:rPr>
              <w:t xml:space="preserve">developmental </w:t>
            </w:r>
            <w:r>
              <w:rPr>
                <w:sz w:val="16"/>
                <w:szCs w:val="16"/>
              </w:rPr>
              <w:t xml:space="preserve">and wellbeing </w:t>
            </w:r>
            <w:r w:rsidRPr="00811435">
              <w:rPr>
                <w:sz w:val="16"/>
                <w:szCs w:val="16"/>
              </w:rPr>
              <w:t>needs</w:t>
            </w:r>
          </w:p>
        </w:tc>
      </w:tr>
      <w:tr w:rsidR="00F31077" w:rsidRPr="0076750F" w14:paraId="75B21ECD" w14:textId="77777777" w:rsidTr="00E30A27">
        <w:trPr>
          <w:trHeight w:val="1435"/>
        </w:trPr>
        <w:tc>
          <w:tcPr>
            <w:tcW w:w="1730" w:type="dxa"/>
            <w:vMerge/>
          </w:tcPr>
          <w:p w14:paraId="61190C32" w14:textId="031C1239" w:rsidR="00F31077" w:rsidRPr="0076750F" w:rsidRDefault="00F31077" w:rsidP="000D151A">
            <w:pPr>
              <w:pStyle w:val="DHHSbody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62AE7CD0" w14:textId="77777777" w:rsidR="00F31077" w:rsidRPr="007479FA" w:rsidRDefault="00F31077" w:rsidP="000D151A">
            <w:pPr>
              <w:pStyle w:val="DHHSbody"/>
              <w:rPr>
                <w:sz w:val="16"/>
                <w:szCs w:val="16"/>
                <w:u w:val="single"/>
              </w:rPr>
            </w:pPr>
            <w:r w:rsidRPr="007479FA">
              <w:rPr>
                <w:sz w:val="16"/>
                <w:szCs w:val="16"/>
                <w:u w:val="single"/>
              </w:rPr>
              <w:t xml:space="preserve">Additional </w:t>
            </w:r>
            <w:proofErr w:type="gramStart"/>
            <w:r w:rsidRPr="007479FA">
              <w:rPr>
                <w:sz w:val="16"/>
                <w:szCs w:val="16"/>
                <w:u w:val="single"/>
              </w:rPr>
              <w:t>child care</w:t>
            </w:r>
            <w:proofErr w:type="gramEnd"/>
            <w:r w:rsidRPr="007479FA">
              <w:rPr>
                <w:sz w:val="16"/>
                <w:szCs w:val="16"/>
                <w:u w:val="single"/>
              </w:rPr>
              <w:t xml:space="preserve"> subsidy</w:t>
            </w:r>
          </w:p>
          <w:p w14:paraId="5AF728ED" w14:textId="77777777" w:rsidR="00F31077" w:rsidRPr="00620283" w:rsidRDefault="00F31077" w:rsidP="00620283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620283">
              <w:rPr>
                <w:sz w:val="16"/>
                <w:szCs w:val="16"/>
              </w:rPr>
              <w:t xml:space="preserve"> payment by the Australian Government for families who need practical help with the cost of </w:t>
            </w:r>
            <w:proofErr w:type="gramStart"/>
            <w:r w:rsidRPr="00620283">
              <w:rPr>
                <w:sz w:val="16"/>
                <w:szCs w:val="16"/>
              </w:rPr>
              <w:t>child care</w:t>
            </w:r>
            <w:proofErr w:type="gramEnd"/>
            <w:r w:rsidRPr="00620283">
              <w:rPr>
                <w:sz w:val="16"/>
                <w:szCs w:val="16"/>
              </w:rPr>
              <w:t xml:space="preserve"> to support their child’s wellbeing. </w:t>
            </w:r>
          </w:p>
          <w:p w14:paraId="56EA057B" w14:textId="77777777" w:rsidR="00F31077" w:rsidRPr="0076750F" w:rsidRDefault="00F31077" w:rsidP="000D151A">
            <w:pPr>
              <w:pStyle w:val="DHHSbody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6AE12369" w14:textId="77777777" w:rsidR="00F31077" w:rsidRPr="0076750F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Fee reduction for </w:t>
            </w:r>
            <w:proofErr w:type="gramStart"/>
            <w:r>
              <w:rPr>
                <w:sz w:val="16"/>
                <w:szCs w:val="16"/>
              </w:rPr>
              <w:t>child care</w:t>
            </w:r>
            <w:proofErr w:type="gramEnd"/>
            <w:r>
              <w:rPr>
                <w:sz w:val="16"/>
                <w:szCs w:val="16"/>
              </w:rPr>
              <w:t xml:space="preserve"> for eligible carers</w:t>
            </w:r>
          </w:p>
        </w:tc>
        <w:tc>
          <w:tcPr>
            <w:tcW w:w="1843" w:type="dxa"/>
          </w:tcPr>
          <w:p w14:paraId="4CA3EAAC" w14:textId="6C18A894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Supports to discuss with carer who will need to liaise with the </w:t>
            </w:r>
            <w:proofErr w:type="gramStart"/>
            <w:r>
              <w:rPr>
                <w:sz w:val="16"/>
                <w:szCs w:val="16"/>
              </w:rPr>
              <w:t>child care</w:t>
            </w:r>
            <w:proofErr w:type="gramEnd"/>
            <w:r>
              <w:rPr>
                <w:sz w:val="16"/>
                <w:szCs w:val="16"/>
              </w:rPr>
              <w:t xml:space="preserve"> provider</w:t>
            </w:r>
          </w:p>
        </w:tc>
        <w:tc>
          <w:tcPr>
            <w:tcW w:w="2376" w:type="dxa"/>
            <w:vMerge w:val="restart"/>
          </w:tcPr>
          <w:p w14:paraId="5A186A47" w14:textId="0966ED22" w:rsidR="00F31077" w:rsidRPr="0076750F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the ongoing needs of the placement</w:t>
            </w:r>
          </w:p>
        </w:tc>
      </w:tr>
      <w:tr w:rsidR="00F31077" w:rsidRPr="0076750F" w14:paraId="6E1211F6" w14:textId="77777777" w:rsidTr="00E30A27">
        <w:trPr>
          <w:trHeight w:val="750"/>
        </w:trPr>
        <w:tc>
          <w:tcPr>
            <w:tcW w:w="1730" w:type="dxa"/>
            <w:vMerge/>
          </w:tcPr>
          <w:p w14:paraId="129B68C7" w14:textId="77777777" w:rsidR="00F31077" w:rsidRPr="0076750F" w:rsidRDefault="00F31077" w:rsidP="000D151A">
            <w:pPr>
              <w:pStyle w:val="DHHSbody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1667834F" w14:textId="0556B617" w:rsidR="00D67C4E" w:rsidRPr="00D67C4E" w:rsidRDefault="00D67C4E" w:rsidP="000D151A">
            <w:pPr>
              <w:pStyle w:val="DHHSbody"/>
              <w:rPr>
                <w:sz w:val="16"/>
                <w:szCs w:val="16"/>
                <w:u w:val="single"/>
              </w:rPr>
            </w:pPr>
            <w:r w:rsidRPr="00D67C4E">
              <w:rPr>
                <w:sz w:val="16"/>
                <w:szCs w:val="16"/>
                <w:u w:val="single"/>
              </w:rPr>
              <w:t>Other financial supports</w:t>
            </w:r>
          </w:p>
          <w:p w14:paraId="6745B1AC" w14:textId="0AE88CA0" w:rsidR="00F31077" w:rsidRPr="00800773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(see </w:t>
            </w:r>
            <w:hyperlink r:id="rId10" w:history="1">
              <w:r w:rsidRPr="00CB379B">
                <w:rPr>
                  <w:rStyle w:val="Hyperlink"/>
                  <w:i/>
                  <w:sz w:val="16"/>
                  <w:szCs w:val="16"/>
                </w:rPr>
                <w:t>Financial support guide for home-based carers</w:t>
              </w:r>
            </w:hyperlink>
            <w:r>
              <w:rPr>
                <w:sz w:val="16"/>
                <w:szCs w:val="16"/>
              </w:rPr>
              <w:t xml:space="preserve"> for further information about other financial supports available)</w:t>
            </w:r>
          </w:p>
        </w:tc>
        <w:tc>
          <w:tcPr>
            <w:tcW w:w="4394" w:type="dxa"/>
          </w:tcPr>
          <w:p w14:paraId="77BE0AC4" w14:textId="3E0FC6EF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Victorian carer card</w:t>
            </w:r>
          </w:p>
          <w:p w14:paraId="50B00800" w14:textId="77777777" w:rsidR="00F31077" w:rsidRDefault="00F31077" w:rsidP="002F11D1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Disability Insurance Scheme and other disability supports</w:t>
            </w:r>
          </w:p>
          <w:p w14:paraId="0C2FB927" w14:textId="77777777" w:rsidR="00F31077" w:rsidRDefault="00F31077" w:rsidP="002F11D1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 start kindergarten and kindergarten fee subsidies</w:t>
            </w:r>
          </w:p>
          <w:p w14:paraId="1DDEB5C8" w14:textId="2B6F22E2" w:rsidR="00F31077" w:rsidRDefault="00F31077" w:rsidP="002F11D1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support payments (Centrelink)</w:t>
            </w:r>
            <w:r w:rsidR="00B27496">
              <w:rPr>
                <w:sz w:val="16"/>
                <w:szCs w:val="16"/>
              </w:rPr>
              <w:t xml:space="preserve"> and </w:t>
            </w:r>
            <w:proofErr w:type="gramStart"/>
            <w:r w:rsidR="00B27496">
              <w:rPr>
                <w:sz w:val="16"/>
                <w:szCs w:val="16"/>
              </w:rPr>
              <w:t>other</w:t>
            </w:r>
            <w:proofErr w:type="gramEnd"/>
            <w:r w:rsidR="00B27496">
              <w:rPr>
                <w:sz w:val="16"/>
                <w:szCs w:val="16"/>
              </w:rPr>
              <w:t xml:space="preserve"> Commonwealth supports</w:t>
            </w:r>
          </w:p>
          <w:p w14:paraId="03F07E5F" w14:textId="77777777" w:rsidR="00F31077" w:rsidRDefault="00F31077" w:rsidP="002F11D1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Camps, schools and excursions fund</w:t>
            </w:r>
          </w:p>
          <w:p w14:paraId="3C2CA547" w14:textId="77777777" w:rsidR="00F31077" w:rsidRDefault="00F31077" w:rsidP="002F11D1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State </w:t>
            </w:r>
            <w:proofErr w:type="gramStart"/>
            <w:r>
              <w:rPr>
                <w:sz w:val="16"/>
                <w:szCs w:val="16"/>
              </w:rPr>
              <w:t>schools</w:t>
            </w:r>
            <w:proofErr w:type="gramEnd"/>
            <w:r>
              <w:rPr>
                <w:sz w:val="16"/>
                <w:szCs w:val="16"/>
              </w:rPr>
              <w:t xml:space="preserve"> relief </w:t>
            </w:r>
          </w:p>
          <w:p w14:paraId="17CD796D" w14:textId="77777777" w:rsidR="00F31077" w:rsidRDefault="00F31077" w:rsidP="002F11D1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 supports</w:t>
            </w:r>
          </w:p>
          <w:p w14:paraId="40B7FBE7" w14:textId="77777777" w:rsidR="00F31077" w:rsidRDefault="00F31077" w:rsidP="002F11D1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Dental and health supports</w:t>
            </w:r>
          </w:p>
        </w:tc>
        <w:tc>
          <w:tcPr>
            <w:tcW w:w="1843" w:type="dxa"/>
          </w:tcPr>
          <w:p w14:paraId="0FD3ECD1" w14:textId="5077C35B" w:rsidR="00F31077" w:rsidRDefault="00F31077" w:rsidP="000D151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Supports</w:t>
            </w:r>
          </w:p>
        </w:tc>
        <w:tc>
          <w:tcPr>
            <w:tcW w:w="2376" w:type="dxa"/>
            <w:vMerge/>
          </w:tcPr>
          <w:p w14:paraId="6D479452" w14:textId="0B59D1D7" w:rsidR="00F31077" w:rsidRDefault="00F31077" w:rsidP="000D151A">
            <w:pPr>
              <w:pStyle w:val="DHHSbody"/>
              <w:rPr>
                <w:sz w:val="16"/>
                <w:szCs w:val="16"/>
              </w:rPr>
            </w:pPr>
          </w:p>
        </w:tc>
      </w:tr>
    </w:tbl>
    <w:tbl>
      <w:tblPr>
        <w:tblW w:w="4965" w:type="pct"/>
        <w:tblCellMar>
          <w:top w:w="113" w:type="dxa"/>
          <w:bottom w:w="57" w:type="dxa"/>
        </w:tblCellMar>
        <w:tblLook w:val="0600" w:firstRow="0" w:lastRow="0" w:firstColumn="0" w:lastColumn="0" w:noHBand="1" w:noVBand="1"/>
      </w:tblPr>
      <w:tblGrid>
        <w:gridCol w:w="15020"/>
      </w:tblGrid>
      <w:tr w:rsidR="00220E2A" w:rsidRPr="002802E3" w14:paraId="20A08E1D" w14:textId="77777777" w:rsidTr="00220E2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61EB6" w14:textId="5F431220" w:rsidR="00220E2A" w:rsidRDefault="00220E2A" w:rsidP="00BE1F6E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>
              <w:rPr>
                <w:rFonts w:ascii="Arial" w:eastAsia="Times" w:hAnsi="Arial"/>
                <w:sz w:val="24"/>
                <w:szCs w:val="19"/>
              </w:rPr>
              <w:lastRenderedPageBreak/>
              <w:t xml:space="preserve">To receive this publication in an accessible format </w:t>
            </w:r>
            <w:hyperlink r:id="rId11" w:history="1">
              <w:r w:rsidRPr="00F21B76">
                <w:rPr>
                  <w:rStyle w:val="Hyperlink"/>
                  <w:rFonts w:ascii="Arial" w:eastAsia="Times" w:hAnsi="Arial"/>
                  <w:sz w:val="24"/>
                  <w:szCs w:val="19"/>
                </w:rPr>
                <w:t>email</w:t>
              </w:r>
            </w:hyperlink>
            <w:r>
              <w:rPr>
                <w:rFonts w:ascii="Arial" w:eastAsia="Times" w:hAnsi="Arial"/>
                <w:sz w:val="24"/>
                <w:szCs w:val="19"/>
              </w:rPr>
              <w:t xml:space="preserve"> &lt;</w:t>
            </w:r>
            <w:r w:rsidRPr="003818BC">
              <w:rPr>
                <w:rFonts w:ascii="Arial" w:eastAsia="Times" w:hAnsi="Arial"/>
                <w:sz w:val="24"/>
                <w:szCs w:val="19"/>
              </w:rPr>
              <w:t>careservices@dhhs.vic.gov.au</w:t>
            </w:r>
            <w:r>
              <w:rPr>
                <w:rFonts w:ascii="Arial" w:eastAsia="Times" w:hAnsi="Arial"/>
                <w:sz w:val="24"/>
                <w:szCs w:val="19"/>
              </w:rPr>
              <w:t>&gt;.</w:t>
            </w:r>
          </w:p>
          <w:p w14:paraId="68A4EC07" w14:textId="77777777" w:rsidR="00220E2A" w:rsidRPr="00C31117" w:rsidRDefault="00220E2A" w:rsidP="00BE1F6E">
            <w:pPr>
              <w:pStyle w:val="DHHSbody"/>
            </w:pPr>
            <w:r w:rsidRPr="00C31117">
              <w:t>Authorised and published by the Victorian Government, 1 Treasury Place, Melbourne.</w:t>
            </w:r>
          </w:p>
          <w:p w14:paraId="19FFC66D" w14:textId="168D95E1" w:rsidR="00220E2A" w:rsidRPr="00C31117" w:rsidRDefault="00220E2A" w:rsidP="00BE1F6E">
            <w:pPr>
              <w:pStyle w:val="DHHSbody"/>
            </w:pPr>
            <w:r w:rsidRPr="00C31117">
              <w:t>© State of Victoria, Australia, Department of Health and Human Services</w:t>
            </w:r>
            <w:r>
              <w:t>,</w:t>
            </w:r>
            <w:r w:rsidRPr="00C31117">
              <w:rPr>
                <w:color w:val="008950"/>
              </w:rPr>
              <w:t xml:space="preserve"> </w:t>
            </w:r>
            <w:r w:rsidR="00E74BAF">
              <w:t>January 2020</w:t>
            </w:r>
            <w:r w:rsidRPr="00C31117">
              <w:t>.</w:t>
            </w:r>
          </w:p>
          <w:p w14:paraId="52DEA347" w14:textId="50BBA371" w:rsidR="00472829" w:rsidRDefault="00220E2A" w:rsidP="00472829">
            <w:pPr>
              <w:pStyle w:val="DHHSbody"/>
            </w:pPr>
            <w:r w:rsidRPr="00220E2A">
              <w:t xml:space="preserve">In this document, ‘Aboriginal’ refers to both Aboriginal and Torres Strait Islander people. </w:t>
            </w:r>
          </w:p>
          <w:p w14:paraId="497A0390" w14:textId="4790A408" w:rsidR="00E74BAF" w:rsidRDefault="00E74BAF" w:rsidP="00472829">
            <w:pPr>
              <w:pStyle w:val="DHHSbody"/>
            </w:pPr>
            <w:r>
              <w:t xml:space="preserve">ISBN </w:t>
            </w:r>
            <w:r>
              <w:rPr>
                <w:rFonts w:cs="Arial"/>
                <w:color w:val="000000"/>
              </w:rPr>
              <w:t>978-1-76069-196-7</w:t>
            </w:r>
            <w:r>
              <w:rPr>
                <w:rFonts w:cs="Arial"/>
                <w:color w:val="000000"/>
              </w:rPr>
              <w:t xml:space="preserve"> </w:t>
            </w:r>
            <w:r w:rsidRPr="00E74BAF">
              <w:rPr>
                <w:rFonts w:cs="Arial"/>
                <w:color w:val="000000"/>
              </w:rPr>
              <w:t>(pdf/online/MS word)</w:t>
            </w:r>
          </w:p>
          <w:p w14:paraId="7304F7BA" w14:textId="11A71BB5" w:rsidR="00220E2A" w:rsidRPr="002802E3" w:rsidRDefault="00220E2A" w:rsidP="00472829">
            <w:pPr>
              <w:pStyle w:val="DHHSbody"/>
            </w:pPr>
            <w:r w:rsidRPr="00C31117">
              <w:rPr>
                <w:szCs w:val="19"/>
              </w:rPr>
              <w:t xml:space="preserve">Available at </w:t>
            </w:r>
            <w:hyperlink r:id="rId12" w:history="1">
              <w:r w:rsidR="007E5EDD" w:rsidRPr="007E5EDD">
                <w:rPr>
                  <w:rStyle w:val="Hyperlink"/>
                </w:rPr>
                <w:t>Funded Agency Channel</w:t>
              </w:r>
            </w:hyperlink>
            <w:r w:rsidRPr="007E5EDD">
              <w:rPr>
                <w:szCs w:val="19"/>
              </w:rPr>
              <w:t xml:space="preserve"> </w:t>
            </w:r>
            <w:r w:rsidRPr="006254F8">
              <w:rPr>
                <w:color w:val="000000"/>
              </w:rPr>
              <w:t>&lt;</w:t>
            </w:r>
            <w:r w:rsidR="007E5EDD" w:rsidRPr="007E5EDD">
              <w:t>https://fac.dhhs.vic.gov.au/policies-and-procedures</w:t>
            </w:r>
            <w:r w:rsidRPr="006254F8">
              <w:rPr>
                <w:color w:val="000000"/>
              </w:rPr>
              <w:t>&gt;</w:t>
            </w:r>
            <w:r w:rsidR="00E56026">
              <w:rPr>
                <w:color w:val="000000"/>
              </w:rPr>
              <w:t xml:space="preserve"> </w:t>
            </w:r>
            <w:r w:rsidR="002423BD">
              <w:rPr>
                <w:color w:val="000000"/>
              </w:rPr>
              <w:t xml:space="preserve">for external staff </w:t>
            </w:r>
            <w:r w:rsidR="00E56026">
              <w:rPr>
                <w:color w:val="000000"/>
              </w:rPr>
              <w:t xml:space="preserve">and </w:t>
            </w:r>
            <w:r w:rsidR="002423BD">
              <w:rPr>
                <w:color w:val="000000"/>
              </w:rPr>
              <w:t xml:space="preserve">at </w:t>
            </w:r>
            <w:hyperlink r:id="rId13" w:history="1">
              <w:r w:rsidR="002423BD" w:rsidRPr="002423BD">
                <w:rPr>
                  <w:rStyle w:val="Hyperlink"/>
                </w:rPr>
                <w:t>kinship care</w:t>
              </w:r>
            </w:hyperlink>
            <w:r w:rsidR="002423BD">
              <w:rPr>
                <w:color w:val="000000"/>
              </w:rPr>
              <w:t xml:space="preserve"> on the intranet for internal staff &lt;</w:t>
            </w:r>
            <w:r w:rsidR="002423BD" w:rsidRPr="002423BD">
              <w:rPr>
                <w:color w:val="000000"/>
              </w:rPr>
              <w:t>https://intranet.dhhs.vic.gov.au/kinship-care</w:t>
            </w:r>
            <w:r w:rsidR="002423BD">
              <w:rPr>
                <w:color w:val="000000"/>
              </w:rPr>
              <w:t>&gt;</w:t>
            </w:r>
          </w:p>
        </w:tc>
      </w:tr>
    </w:tbl>
    <w:p w14:paraId="4647F417" w14:textId="77777777" w:rsidR="000D151A" w:rsidRPr="000D151A" w:rsidRDefault="000D151A" w:rsidP="00E30A27">
      <w:pPr>
        <w:pStyle w:val="DHHSbody"/>
      </w:pPr>
      <w:bookmarkStart w:id="1" w:name="_GoBack"/>
      <w:bookmarkEnd w:id="1"/>
    </w:p>
    <w:sectPr w:rsidR="000D151A" w:rsidRPr="000D151A" w:rsidSect="000D151A">
      <w:headerReference w:type="default" r:id="rId14"/>
      <w:footerReference w:type="default" r:id="rId15"/>
      <w:type w:val="continuous"/>
      <w:pgSz w:w="16838" w:h="11906" w:orient="landscape"/>
      <w:pgMar w:top="851" w:right="851" w:bottom="851" w:left="851" w:header="567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E1F3E" w14:textId="77777777" w:rsidR="00945857" w:rsidRDefault="00945857">
      <w:r>
        <w:separator/>
      </w:r>
    </w:p>
  </w:endnote>
  <w:endnote w:type="continuationSeparator" w:id="0">
    <w:p w14:paraId="244AB878" w14:textId="77777777" w:rsidR="00945857" w:rsidRDefault="0094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98D8A" w14:textId="77777777" w:rsidR="009D70A4" w:rsidRPr="00F65AA9" w:rsidRDefault="00945857" w:rsidP="007034E7">
    <w:pPr>
      <w:pStyle w:val="DHHSfooter"/>
    </w:pPr>
    <w:r>
      <w:rPr>
        <w:noProof/>
      </w:rPr>
      <w:drawing>
        <wp:anchor distT="0" distB="0" distL="114300" distR="114300" simplePos="0" relativeHeight="251657216" behindDoc="1" locked="1" layoutInCell="0" allowOverlap="1" wp14:anchorId="700E92EC" wp14:editId="7A275281">
          <wp:simplePos x="0" y="0"/>
          <wp:positionH relativeFrom="page">
            <wp:posOffset>0</wp:posOffset>
          </wp:positionH>
          <wp:positionV relativeFrom="page">
            <wp:posOffset>6769100</wp:posOffset>
          </wp:positionV>
          <wp:extent cx="10691495" cy="791210"/>
          <wp:effectExtent l="0" t="0" r="0" b="0"/>
          <wp:wrapNone/>
          <wp:docPr id="13" name="Picture 13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4BB47" w14:textId="5B28F245" w:rsidR="009D70A4" w:rsidRPr="00A11421" w:rsidRDefault="00974B4E" w:rsidP="007034E7">
    <w:pPr>
      <w:pStyle w:val="DHHSfooter"/>
    </w:pPr>
    <w:r>
      <w:t>First Supports brokerage</w:t>
    </w:r>
    <w:r w:rsidR="003017E7">
      <w:t xml:space="preserve"> and other financial supports</w:t>
    </w:r>
    <w:r>
      <w:t xml:space="preserve">: </w:t>
    </w:r>
    <w:r w:rsidR="003E3AA2">
      <w:t>G</w:t>
    </w:r>
    <w:r>
      <w:t>uide for providers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C3662A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1C512" w14:textId="77777777" w:rsidR="00945857" w:rsidRDefault="00945857" w:rsidP="002862F1">
      <w:pPr>
        <w:spacing w:before="120"/>
      </w:pPr>
      <w:r>
        <w:separator/>
      </w:r>
    </w:p>
  </w:footnote>
  <w:footnote w:type="continuationSeparator" w:id="0">
    <w:p w14:paraId="0338FBE6" w14:textId="77777777" w:rsidR="00945857" w:rsidRDefault="0094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304E7" w14:textId="310DC7CC" w:rsidR="009D70A4" w:rsidRPr="008D2F4B" w:rsidRDefault="009D70A4" w:rsidP="008D2F4B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-1156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-1156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-873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-873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-76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-76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-1213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-144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144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9A002E3"/>
    <w:multiLevelType w:val="hybridMultilevel"/>
    <w:tmpl w:val="BEF091E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2B370F66"/>
    <w:multiLevelType w:val="multilevel"/>
    <w:tmpl w:val="4B4E7622"/>
    <w:numStyleLink w:val="ZZNumbers"/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57"/>
    <w:rsid w:val="000072B6"/>
    <w:rsid w:val="0001021B"/>
    <w:rsid w:val="00011D89"/>
    <w:rsid w:val="00014E23"/>
    <w:rsid w:val="00024D89"/>
    <w:rsid w:val="00033D81"/>
    <w:rsid w:val="00041BF0"/>
    <w:rsid w:val="0004326C"/>
    <w:rsid w:val="00044FCE"/>
    <w:rsid w:val="0004536B"/>
    <w:rsid w:val="00046B68"/>
    <w:rsid w:val="000527DD"/>
    <w:rsid w:val="0005473D"/>
    <w:rsid w:val="00055921"/>
    <w:rsid w:val="000578B2"/>
    <w:rsid w:val="00060959"/>
    <w:rsid w:val="00064864"/>
    <w:rsid w:val="000663CD"/>
    <w:rsid w:val="000669AD"/>
    <w:rsid w:val="00071594"/>
    <w:rsid w:val="00074219"/>
    <w:rsid w:val="00074ED5"/>
    <w:rsid w:val="0008494B"/>
    <w:rsid w:val="00084A72"/>
    <w:rsid w:val="00094DA3"/>
    <w:rsid w:val="00096CD1"/>
    <w:rsid w:val="000A012C"/>
    <w:rsid w:val="000A0EB9"/>
    <w:rsid w:val="000A186C"/>
    <w:rsid w:val="000A22A2"/>
    <w:rsid w:val="000B543D"/>
    <w:rsid w:val="000B5BF7"/>
    <w:rsid w:val="000B6BC8"/>
    <w:rsid w:val="000C42EA"/>
    <w:rsid w:val="000C4546"/>
    <w:rsid w:val="000D1242"/>
    <w:rsid w:val="000D151A"/>
    <w:rsid w:val="000E3CC7"/>
    <w:rsid w:val="000E6BD4"/>
    <w:rsid w:val="000F1F1E"/>
    <w:rsid w:val="000F2259"/>
    <w:rsid w:val="001005E4"/>
    <w:rsid w:val="0010392D"/>
    <w:rsid w:val="00104FE3"/>
    <w:rsid w:val="00120BD3"/>
    <w:rsid w:val="00122FEA"/>
    <w:rsid w:val="001232BD"/>
    <w:rsid w:val="00123DEC"/>
    <w:rsid w:val="00124ED5"/>
    <w:rsid w:val="00135BAF"/>
    <w:rsid w:val="001447B3"/>
    <w:rsid w:val="00152073"/>
    <w:rsid w:val="00161939"/>
    <w:rsid w:val="00161AA0"/>
    <w:rsid w:val="00162093"/>
    <w:rsid w:val="001645B1"/>
    <w:rsid w:val="00164CCF"/>
    <w:rsid w:val="001666C9"/>
    <w:rsid w:val="001771DD"/>
    <w:rsid w:val="00177995"/>
    <w:rsid w:val="00177A8C"/>
    <w:rsid w:val="00186B33"/>
    <w:rsid w:val="00187F13"/>
    <w:rsid w:val="00192F9D"/>
    <w:rsid w:val="00196EB8"/>
    <w:rsid w:val="001979FF"/>
    <w:rsid w:val="00197B17"/>
    <w:rsid w:val="001A02C5"/>
    <w:rsid w:val="001A3ACE"/>
    <w:rsid w:val="001B0DFB"/>
    <w:rsid w:val="001C08DA"/>
    <w:rsid w:val="001C2A72"/>
    <w:rsid w:val="001D0B75"/>
    <w:rsid w:val="001D3C09"/>
    <w:rsid w:val="001D44E8"/>
    <w:rsid w:val="001D60EC"/>
    <w:rsid w:val="001E44DF"/>
    <w:rsid w:val="001E68A5"/>
    <w:rsid w:val="001F3826"/>
    <w:rsid w:val="001F6E46"/>
    <w:rsid w:val="001F7C91"/>
    <w:rsid w:val="00206463"/>
    <w:rsid w:val="00206F2F"/>
    <w:rsid w:val="0021053D"/>
    <w:rsid w:val="00210A92"/>
    <w:rsid w:val="002131E2"/>
    <w:rsid w:val="00216C03"/>
    <w:rsid w:val="00220C04"/>
    <w:rsid w:val="00220E2A"/>
    <w:rsid w:val="0022701F"/>
    <w:rsid w:val="002333F5"/>
    <w:rsid w:val="002423BD"/>
    <w:rsid w:val="002432E1"/>
    <w:rsid w:val="00244DBA"/>
    <w:rsid w:val="00246C5E"/>
    <w:rsid w:val="00251343"/>
    <w:rsid w:val="00254F58"/>
    <w:rsid w:val="00257984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A483C"/>
    <w:rsid w:val="002B1729"/>
    <w:rsid w:val="002B4DD4"/>
    <w:rsid w:val="002B5277"/>
    <w:rsid w:val="002B77C1"/>
    <w:rsid w:val="002C2728"/>
    <w:rsid w:val="002D0EE4"/>
    <w:rsid w:val="002D5006"/>
    <w:rsid w:val="002E01D0"/>
    <w:rsid w:val="002E161D"/>
    <w:rsid w:val="002E6C95"/>
    <w:rsid w:val="002E7C36"/>
    <w:rsid w:val="002F11D1"/>
    <w:rsid w:val="002F5F31"/>
    <w:rsid w:val="003017E7"/>
    <w:rsid w:val="00302216"/>
    <w:rsid w:val="00303E53"/>
    <w:rsid w:val="003041C3"/>
    <w:rsid w:val="00305D25"/>
    <w:rsid w:val="00306E5F"/>
    <w:rsid w:val="00307E14"/>
    <w:rsid w:val="00314054"/>
    <w:rsid w:val="00316F27"/>
    <w:rsid w:val="003214D9"/>
    <w:rsid w:val="00325B21"/>
    <w:rsid w:val="00327870"/>
    <w:rsid w:val="0033259D"/>
    <w:rsid w:val="0033319A"/>
    <w:rsid w:val="003406C6"/>
    <w:rsid w:val="003418CC"/>
    <w:rsid w:val="00344EBE"/>
    <w:rsid w:val="003459BD"/>
    <w:rsid w:val="00350D38"/>
    <w:rsid w:val="0036022F"/>
    <w:rsid w:val="003613F9"/>
    <w:rsid w:val="00362F97"/>
    <w:rsid w:val="00370673"/>
    <w:rsid w:val="0037290E"/>
    <w:rsid w:val="003744CF"/>
    <w:rsid w:val="00374717"/>
    <w:rsid w:val="0037676C"/>
    <w:rsid w:val="003818BC"/>
    <w:rsid w:val="003829E5"/>
    <w:rsid w:val="0038641E"/>
    <w:rsid w:val="003956CC"/>
    <w:rsid w:val="00395C9A"/>
    <w:rsid w:val="003A156E"/>
    <w:rsid w:val="003A3438"/>
    <w:rsid w:val="003A6B67"/>
    <w:rsid w:val="003B0286"/>
    <w:rsid w:val="003B15E6"/>
    <w:rsid w:val="003C2045"/>
    <w:rsid w:val="003C2440"/>
    <w:rsid w:val="003C43A1"/>
    <w:rsid w:val="003C4FC0"/>
    <w:rsid w:val="003C55F4"/>
    <w:rsid w:val="003C7A3F"/>
    <w:rsid w:val="003D3E8F"/>
    <w:rsid w:val="003D6475"/>
    <w:rsid w:val="003E2E5F"/>
    <w:rsid w:val="003E3AA2"/>
    <w:rsid w:val="003F0445"/>
    <w:rsid w:val="003F0CF0"/>
    <w:rsid w:val="003F3289"/>
    <w:rsid w:val="00401FCF"/>
    <w:rsid w:val="00406285"/>
    <w:rsid w:val="004148F9"/>
    <w:rsid w:val="0042084E"/>
    <w:rsid w:val="0042175D"/>
    <w:rsid w:val="00421EEF"/>
    <w:rsid w:val="00424D65"/>
    <w:rsid w:val="004367B3"/>
    <w:rsid w:val="00442C6C"/>
    <w:rsid w:val="00443CBE"/>
    <w:rsid w:val="00443E8A"/>
    <w:rsid w:val="004441BC"/>
    <w:rsid w:val="0045230A"/>
    <w:rsid w:val="00456D4B"/>
    <w:rsid w:val="00457337"/>
    <w:rsid w:val="00472829"/>
    <w:rsid w:val="0047372D"/>
    <w:rsid w:val="004743DD"/>
    <w:rsid w:val="00474CEA"/>
    <w:rsid w:val="004833EA"/>
    <w:rsid w:val="00483968"/>
    <w:rsid w:val="0048442F"/>
    <w:rsid w:val="00484F86"/>
    <w:rsid w:val="00490746"/>
    <w:rsid w:val="00490852"/>
    <w:rsid w:val="00492D85"/>
    <w:rsid w:val="00492F30"/>
    <w:rsid w:val="004946F4"/>
    <w:rsid w:val="0049487E"/>
    <w:rsid w:val="004A160D"/>
    <w:rsid w:val="004A3E81"/>
    <w:rsid w:val="004A5C62"/>
    <w:rsid w:val="004A707D"/>
    <w:rsid w:val="004B4554"/>
    <w:rsid w:val="004C1FEB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27C0"/>
    <w:rsid w:val="00503DC6"/>
    <w:rsid w:val="00505DE1"/>
    <w:rsid w:val="00506F5D"/>
    <w:rsid w:val="005126D0"/>
    <w:rsid w:val="0051568D"/>
    <w:rsid w:val="00526C15"/>
    <w:rsid w:val="005273B4"/>
    <w:rsid w:val="005274A0"/>
    <w:rsid w:val="00536499"/>
    <w:rsid w:val="00543903"/>
    <w:rsid w:val="00547A95"/>
    <w:rsid w:val="00557E03"/>
    <w:rsid w:val="0056377D"/>
    <w:rsid w:val="005656A4"/>
    <w:rsid w:val="00572031"/>
    <w:rsid w:val="00576E84"/>
    <w:rsid w:val="00582731"/>
    <w:rsid w:val="00582B8C"/>
    <w:rsid w:val="0058757E"/>
    <w:rsid w:val="00596A4B"/>
    <w:rsid w:val="00597507"/>
    <w:rsid w:val="005A5252"/>
    <w:rsid w:val="005A7F35"/>
    <w:rsid w:val="005B0107"/>
    <w:rsid w:val="005B21B6"/>
    <w:rsid w:val="005B23DE"/>
    <w:rsid w:val="005B3A08"/>
    <w:rsid w:val="005B7A63"/>
    <w:rsid w:val="005C0955"/>
    <w:rsid w:val="005C49DA"/>
    <w:rsid w:val="005C50F3"/>
    <w:rsid w:val="005C5D91"/>
    <w:rsid w:val="005C77D1"/>
    <w:rsid w:val="005D07B8"/>
    <w:rsid w:val="005D488B"/>
    <w:rsid w:val="005D6597"/>
    <w:rsid w:val="005D6FE1"/>
    <w:rsid w:val="005E14E7"/>
    <w:rsid w:val="005E26A3"/>
    <w:rsid w:val="005E447E"/>
    <w:rsid w:val="005E55F5"/>
    <w:rsid w:val="005F0775"/>
    <w:rsid w:val="005F0CF5"/>
    <w:rsid w:val="005F21EB"/>
    <w:rsid w:val="00605908"/>
    <w:rsid w:val="00605F1B"/>
    <w:rsid w:val="00606F0A"/>
    <w:rsid w:val="00610D7C"/>
    <w:rsid w:val="00612AC9"/>
    <w:rsid w:val="00613414"/>
    <w:rsid w:val="00620283"/>
    <w:rsid w:val="0062408D"/>
    <w:rsid w:val="006240CC"/>
    <w:rsid w:val="00626F90"/>
    <w:rsid w:val="00627DA7"/>
    <w:rsid w:val="006358B4"/>
    <w:rsid w:val="006419AA"/>
    <w:rsid w:val="006436CB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3D7D"/>
    <w:rsid w:val="006D119F"/>
    <w:rsid w:val="006D2A3F"/>
    <w:rsid w:val="006D3708"/>
    <w:rsid w:val="006E138B"/>
    <w:rsid w:val="006E4965"/>
    <w:rsid w:val="006F1FDC"/>
    <w:rsid w:val="006F6906"/>
    <w:rsid w:val="00700657"/>
    <w:rsid w:val="007013EF"/>
    <w:rsid w:val="007034E7"/>
    <w:rsid w:val="0071575A"/>
    <w:rsid w:val="007216AA"/>
    <w:rsid w:val="00721AB5"/>
    <w:rsid w:val="00721DEF"/>
    <w:rsid w:val="00724A43"/>
    <w:rsid w:val="007346E4"/>
    <w:rsid w:val="00740F22"/>
    <w:rsid w:val="0074160A"/>
    <w:rsid w:val="00741F1A"/>
    <w:rsid w:val="007450F8"/>
    <w:rsid w:val="0074696E"/>
    <w:rsid w:val="007479FA"/>
    <w:rsid w:val="00750135"/>
    <w:rsid w:val="00752B28"/>
    <w:rsid w:val="00754E36"/>
    <w:rsid w:val="00763139"/>
    <w:rsid w:val="0076750F"/>
    <w:rsid w:val="00770F37"/>
    <w:rsid w:val="00772D5E"/>
    <w:rsid w:val="007736E2"/>
    <w:rsid w:val="00776928"/>
    <w:rsid w:val="0078247D"/>
    <w:rsid w:val="00784BF4"/>
    <w:rsid w:val="00785F83"/>
    <w:rsid w:val="00786F16"/>
    <w:rsid w:val="00796E20"/>
    <w:rsid w:val="00797C32"/>
    <w:rsid w:val="007A467E"/>
    <w:rsid w:val="007A7F79"/>
    <w:rsid w:val="007B0914"/>
    <w:rsid w:val="007B1374"/>
    <w:rsid w:val="007B589F"/>
    <w:rsid w:val="007B6186"/>
    <w:rsid w:val="007B780C"/>
    <w:rsid w:val="007C14D9"/>
    <w:rsid w:val="007C7301"/>
    <w:rsid w:val="007C7859"/>
    <w:rsid w:val="007D2BDE"/>
    <w:rsid w:val="007D2FB6"/>
    <w:rsid w:val="007E0DE2"/>
    <w:rsid w:val="007E5EDD"/>
    <w:rsid w:val="007F31B6"/>
    <w:rsid w:val="007F546C"/>
    <w:rsid w:val="007F665E"/>
    <w:rsid w:val="00800412"/>
    <w:rsid w:val="00800773"/>
    <w:rsid w:val="00804B9C"/>
    <w:rsid w:val="0080587B"/>
    <w:rsid w:val="00806468"/>
    <w:rsid w:val="00811435"/>
    <w:rsid w:val="008155F0"/>
    <w:rsid w:val="00816735"/>
    <w:rsid w:val="00820141"/>
    <w:rsid w:val="008204A8"/>
    <w:rsid w:val="00820E0C"/>
    <w:rsid w:val="00826531"/>
    <w:rsid w:val="008338A2"/>
    <w:rsid w:val="00840DF3"/>
    <w:rsid w:val="0084417C"/>
    <w:rsid w:val="008477E1"/>
    <w:rsid w:val="00853EE4"/>
    <w:rsid w:val="00855535"/>
    <w:rsid w:val="00856385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B2EE4"/>
    <w:rsid w:val="008B2F9E"/>
    <w:rsid w:val="008B33AF"/>
    <w:rsid w:val="008B4D3D"/>
    <w:rsid w:val="008B57C7"/>
    <w:rsid w:val="008C0A39"/>
    <w:rsid w:val="008C2F92"/>
    <w:rsid w:val="008C65EB"/>
    <w:rsid w:val="008D2F4B"/>
    <w:rsid w:val="008D4236"/>
    <w:rsid w:val="008D462F"/>
    <w:rsid w:val="008E4376"/>
    <w:rsid w:val="008E7A0A"/>
    <w:rsid w:val="008F60FB"/>
    <w:rsid w:val="00900719"/>
    <w:rsid w:val="009017AC"/>
    <w:rsid w:val="00905030"/>
    <w:rsid w:val="00906490"/>
    <w:rsid w:val="009111B2"/>
    <w:rsid w:val="00924AE1"/>
    <w:rsid w:val="00925B29"/>
    <w:rsid w:val="009269B1"/>
    <w:rsid w:val="0092724D"/>
    <w:rsid w:val="009330DD"/>
    <w:rsid w:val="00937BD9"/>
    <w:rsid w:val="00945857"/>
    <w:rsid w:val="00950E2C"/>
    <w:rsid w:val="00951D50"/>
    <w:rsid w:val="009525EB"/>
    <w:rsid w:val="00952F80"/>
    <w:rsid w:val="0095645E"/>
    <w:rsid w:val="00961400"/>
    <w:rsid w:val="00963646"/>
    <w:rsid w:val="00965C90"/>
    <w:rsid w:val="00974B4E"/>
    <w:rsid w:val="009853E1"/>
    <w:rsid w:val="00986E6B"/>
    <w:rsid w:val="00991769"/>
    <w:rsid w:val="00992860"/>
    <w:rsid w:val="00994386"/>
    <w:rsid w:val="009A13D8"/>
    <w:rsid w:val="009A279E"/>
    <w:rsid w:val="009B0A6F"/>
    <w:rsid w:val="009B59E9"/>
    <w:rsid w:val="009C7A7E"/>
    <w:rsid w:val="009D02E8"/>
    <w:rsid w:val="009D51D0"/>
    <w:rsid w:val="009D70A4"/>
    <w:rsid w:val="009E08D1"/>
    <w:rsid w:val="009E1B95"/>
    <w:rsid w:val="009E2FB0"/>
    <w:rsid w:val="009E496F"/>
    <w:rsid w:val="009E4B0D"/>
    <w:rsid w:val="009E7F92"/>
    <w:rsid w:val="009F02A3"/>
    <w:rsid w:val="009F2F27"/>
    <w:rsid w:val="009F49B4"/>
    <w:rsid w:val="009F6BCB"/>
    <w:rsid w:val="009F7B78"/>
    <w:rsid w:val="00A0057A"/>
    <w:rsid w:val="00A11421"/>
    <w:rsid w:val="00A1251C"/>
    <w:rsid w:val="00A157B1"/>
    <w:rsid w:val="00A22229"/>
    <w:rsid w:val="00A37E8C"/>
    <w:rsid w:val="00A44882"/>
    <w:rsid w:val="00A54715"/>
    <w:rsid w:val="00A6061C"/>
    <w:rsid w:val="00A62787"/>
    <w:rsid w:val="00A62D44"/>
    <w:rsid w:val="00A67263"/>
    <w:rsid w:val="00A7161C"/>
    <w:rsid w:val="00A75835"/>
    <w:rsid w:val="00A768DE"/>
    <w:rsid w:val="00A77AA3"/>
    <w:rsid w:val="00A811FA"/>
    <w:rsid w:val="00A8451D"/>
    <w:rsid w:val="00A872E5"/>
    <w:rsid w:val="00A92532"/>
    <w:rsid w:val="00A96E65"/>
    <w:rsid w:val="00A97C72"/>
    <w:rsid w:val="00AA325B"/>
    <w:rsid w:val="00AA5797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4429"/>
    <w:rsid w:val="00AE126A"/>
    <w:rsid w:val="00AE3005"/>
    <w:rsid w:val="00AE59A0"/>
    <w:rsid w:val="00AF0C57"/>
    <w:rsid w:val="00AF1D0B"/>
    <w:rsid w:val="00AF26F3"/>
    <w:rsid w:val="00B00672"/>
    <w:rsid w:val="00B00BBB"/>
    <w:rsid w:val="00B01B4D"/>
    <w:rsid w:val="00B033C5"/>
    <w:rsid w:val="00B06571"/>
    <w:rsid w:val="00B068BA"/>
    <w:rsid w:val="00B13851"/>
    <w:rsid w:val="00B13B1C"/>
    <w:rsid w:val="00B17288"/>
    <w:rsid w:val="00B22291"/>
    <w:rsid w:val="00B23F9A"/>
    <w:rsid w:val="00B2417B"/>
    <w:rsid w:val="00B24E6F"/>
    <w:rsid w:val="00B26CB5"/>
    <w:rsid w:val="00B27496"/>
    <w:rsid w:val="00B2752E"/>
    <w:rsid w:val="00B307CC"/>
    <w:rsid w:val="00B40670"/>
    <w:rsid w:val="00B431E8"/>
    <w:rsid w:val="00B45141"/>
    <w:rsid w:val="00B5273A"/>
    <w:rsid w:val="00B62B50"/>
    <w:rsid w:val="00B635B7"/>
    <w:rsid w:val="00B63AE8"/>
    <w:rsid w:val="00B65950"/>
    <w:rsid w:val="00B672C0"/>
    <w:rsid w:val="00B75646"/>
    <w:rsid w:val="00B90729"/>
    <w:rsid w:val="00B907DA"/>
    <w:rsid w:val="00B950BC"/>
    <w:rsid w:val="00B9714C"/>
    <w:rsid w:val="00BA3F8D"/>
    <w:rsid w:val="00BA4845"/>
    <w:rsid w:val="00BA71D8"/>
    <w:rsid w:val="00BB7A10"/>
    <w:rsid w:val="00BC7D4F"/>
    <w:rsid w:val="00BC7ED7"/>
    <w:rsid w:val="00BD2850"/>
    <w:rsid w:val="00BE28D2"/>
    <w:rsid w:val="00BF5F6F"/>
    <w:rsid w:val="00BF7F58"/>
    <w:rsid w:val="00C00803"/>
    <w:rsid w:val="00C01381"/>
    <w:rsid w:val="00C079B8"/>
    <w:rsid w:val="00C123EA"/>
    <w:rsid w:val="00C125E4"/>
    <w:rsid w:val="00C12A49"/>
    <w:rsid w:val="00C133EE"/>
    <w:rsid w:val="00C2572E"/>
    <w:rsid w:val="00C27DE9"/>
    <w:rsid w:val="00C33388"/>
    <w:rsid w:val="00C34CD5"/>
    <w:rsid w:val="00C3662A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76FDF"/>
    <w:rsid w:val="00C863C4"/>
    <w:rsid w:val="00C86AA2"/>
    <w:rsid w:val="00C9279F"/>
    <w:rsid w:val="00C93C3E"/>
    <w:rsid w:val="00CA12E3"/>
    <w:rsid w:val="00CA13D2"/>
    <w:rsid w:val="00CA6611"/>
    <w:rsid w:val="00CA6B58"/>
    <w:rsid w:val="00CB379B"/>
    <w:rsid w:val="00CC0C72"/>
    <w:rsid w:val="00CC0EAD"/>
    <w:rsid w:val="00CC2BFD"/>
    <w:rsid w:val="00CD3476"/>
    <w:rsid w:val="00CD64DF"/>
    <w:rsid w:val="00CF2F50"/>
    <w:rsid w:val="00CF41DA"/>
    <w:rsid w:val="00D02919"/>
    <w:rsid w:val="00D04C61"/>
    <w:rsid w:val="00D0539B"/>
    <w:rsid w:val="00D05B8D"/>
    <w:rsid w:val="00D065A2"/>
    <w:rsid w:val="00D07F00"/>
    <w:rsid w:val="00D1790F"/>
    <w:rsid w:val="00D32450"/>
    <w:rsid w:val="00D33E72"/>
    <w:rsid w:val="00D35BD6"/>
    <w:rsid w:val="00D361B5"/>
    <w:rsid w:val="00D411A2"/>
    <w:rsid w:val="00D50B9C"/>
    <w:rsid w:val="00D52D73"/>
    <w:rsid w:val="00D52E58"/>
    <w:rsid w:val="00D67C4E"/>
    <w:rsid w:val="00D714CC"/>
    <w:rsid w:val="00D75EA7"/>
    <w:rsid w:val="00D81F21"/>
    <w:rsid w:val="00D82E12"/>
    <w:rsid w:val="00D93473"/>
    <w:rsid w:val="00D95470"/>
    <w:rsid w:val="00DA2619"/>
    <w:rsid w:val="00DA4239"/>
    <w:rsid w:val="00DA6BD3"/>
    <w:rsid w:val="00DB0B61"/>
    <w:rsid w:val="00DC090B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34F"/>
    <w:rsid w:val="00DF1A71"/>
    <w:rsid w:val="00DF68C7"/>
    <w:rsid w:val="00DF731A"/>
    <w:rsid w:val="00E14388"/>
    <w:rsid w:val="00E170DC"/>
    <w:rsid w:val="00E21842"/>
    <w:rsid w:val="00E26818"/>
    <w:rsid w:val="00E27FFC"/>
    <w:rsid w:val="00E30A27"/>
    <w:rsid w:val="00E30B15"/>
    <w:rsid w:val="00E40181"/>
    <w:rsid w:val="00E43426"/>
    <w:rsid w:val="00E45931"/>
    <w:rsid w:val="00E47C2E"/>
    <w:rsid w:val="00E53A79"/>
    <w:rsid w:val="00E56026"/>
    <w:rsid w:val="00E629A1"/>
    <w:rsid w:val="00E72FF7"/>
    <w:rsid w:val="00E74BAF"/>
    <w:rsid w:val="00E82C55"/>
    <w:rsid w:val="00E84D4E"/>
    <w:rsid w:val="00E92AC3"/>
    <w:rsid w:val="00E976A1"/>
    <w:rsid w:val="00EB00E0"/>
    <w:rsid w:val="00EB124A"/>
    <w:rsid w:val="00EB3595"/>
    <w:rsid w:val="00EC059F"/>
    <w:rsid w:val="00EC1F24"/>
    <w:rsid w:val="00EC22F6"/>
    <w:rsid w:val="00EC4749"/>
    <w:rsid w:val="00ED5B9B"/>
    <w:rsid w:val="00ED6BAD"/>
    <w:rsid w:val="00ED7447"/>
    <w:rsid w:val="00ED79F1"/>
    <w:rsid w:val="00EE1488"/>
    <w:rsid w:val="00EE4D5D"/>
    <w:rsid w:val="00EE5131"/>
    <w:rsid w:val="00EF109B"/>
    <w:rsid w:val="00EF36AF"/>
    <w:rsid w:val="00F00F9C"/>
    <w:rsid w:val="00F02ABA"/>
    <w:rsid w:val="00F0437A"/>
    <w:rsid w:val="00F11037"/>
    <w:rsid w:val="00F16F1B"/>
    <w:rsid w:val="00F213F4"/>
    <w:rsid w:val="00F21B76"/>
    <w:rsid w:val="00F250A9"/>
    <w:rsid w:val="00F26794"/>
    <w:rsid w:val="00F30FF4"/>
    <w:rsid w:val="00F31077"/>
    <w:rsid w:val="00F3122E"/>
    <w:rsid w:val="00F31879"/>
    <w:rsid w:val="00F331AD"/>
    <w:rsid w:val="00F43A37"/>
    <w:rsid w:val="00F4641B"/>
    <w:rsid w:val="00F468BC"/>
    <w:rsid w:val="00F46EB8"/>
    <w:rsid w:val="00F511E4"/>
    <w:rsid w:val="00F52D09"/>
    <w:rsid w:val="00F52E08"/>
    <w:rsid w:val="00F55B21"/>
    <w:rsid w:val="00F566B5"/>
    <w:rsid w:val="00F56EF6"/>
    <w:rsid w:val="00F575C2"/>
    <w:rsid w:val="00F61A9F"/>
    <w:rsid w:val="00F64696"/>
    <w:rsid w:val="00F65AA9"/>
    <w:rsid w:val="00F668CA"/>
    <w:rsid w:val="00F6768F"/>
    <w:rsid w:val="00F70E8C"/>
    <w:rsid w:val="00F725AE"/>
    <w:rsid w:val="00F72C2C"/>
    <w:rsid w:val="00F73487"/>
    <w:rsid w:val="00F76CAB"/>
    <w:rsid w:val="00F772C6"/>
    <w:rsid w:val="00F85195"/>
    <w:rsid w:val="00F8747B"/>
    <w:rsid w:val="00F92503"/>
    <w:rsid w:val="00F938BA"/>
    <w:rsid w:val="00F93B1E"/>
    <w:rsid w:val="00F95B05"/>
    <w:rsid w:val="00FA2C46"/>
    <w:rsid w:val="00FA6B67"/>
    <w:rsid w:val="00FB4CDA"/>
    <w:rsid w:val="00FC0F81"/>
    <w:rsid w:val="00FC395C"/>
    <w:rsid w:val="00FD3766"/>
    <w:rsid w:val="00FD47C4"/>
    <w:rsid w:val="00FD52A5"/>
    <w:rsid w:val="00FE0855"/>
    <w:rsid w:val="00FE2B31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BFD730F"/>
  <w15:chartTrackingRefBased/>
  <w15:docId w15:val="{E475E03B-6F25-4B47-B8A6-093BB13F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04B9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04B9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04B9C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04B9C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  <w:pPr>
      <w:tabs>
        <w:tab w:val="right" w:pos="10206"/>
      </w:tabs>
    </w:pPr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AA5797"/>
    <w:pPr>
      <w:keepLines/>
      <w:tabs>
        <w:tab w:val="right" w:leader="dot" w:pos="9072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DHHSfigurecaptionChar">
    <w:name w:val="DHHS figure caption Char"/>
    <w:link w:val="DHHSfigurecaption"/>
    <w:uiPriority w:val="4"/>
    <w:rsid w:val="00D0539B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04B9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04B9C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AA5797"/>
    <w:pPr>
      <w:keepLines/>
      <w:tabs>
        <w:tab w:val="right" w:leader="dot" w:pos="9072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F575C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Strong">
    <w:name w:val="Strong"/>
    <w:uiPriority w:val="22"/>
    <w:qFormat/>
    <w:rsid w:val="0048442F"/>
    <w:rPr>
      <w:b/>
      <w:bCs/>
    </w:rPr>
  </w:style>
  <w:style w:type="table" w:styleId="ColorfulList-Accent1">
    <w:name w:val="Colorful List Accent 1"/>
    <w:basedOn w:val="TableNormal"/>
    <w:uiPriority w:val="34"/>
    <w:qFormat/>
    <w:rsid w:val="003214D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3662A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4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4"/>
    <w:qFormat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3"/>
    <w:qFormat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7034E7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8D2F4B"/>
  </w:style>
  <w:style w:type="character" w:styleId="UnresolvedMention">
    <w:name w:val="Unresolved Mention"/>
    <w:basedOn w:val="DefaultParagraphFont"/>
    <w:uiPriority w:val="99"/>
    <w:semiHidden/>
    <w:unhideWhenUsed/>
    <w:rsid w:val="00CB379B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CA13D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2">
    <w:name w:val="Grid Table 4 Accent 2"/>
    <w:basedOn w:val="TableNormal"/>
    <w:uiPriority w:val="49"/>
    <w:rsid w:val="00CA13D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70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6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673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673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7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ranet.dhhs.vic.gov.au/kinship-c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c.dhhs.vic.gov.au/policies-and-procedur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services@dhhs.vic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ervices.dhhs.vic.gov.au/support-home-based-carers-victor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2B322-5C51-4977-A8A1-4F77C10F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Supports brokerage guide</vt:lpstr>
    </vt:vector>
  </TitlesOfParts>
  <Manager>Melissa Large</Manager>
  <Company>Department of Health and Human Services</Company>
  <LinksUpToDate>false</LinksUpToDate>
  <CharactersWithSpaces>5826</CharactersWithSpaces>
  <SharedDoc>false</SharedDoc>
  <HyperlinkBase/>
  <HLinks>
    <vt:vector size="36" baseType="variant">
      <vt:variant>
        <vt:i4>2555941</vt:i4>
      </vt:variant>
      <vt:variant>
        <vt:i4>24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21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18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15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_Toc440620742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_Toc440620741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Supports brokerage guide</dc:title>
  <dc:subject>Kinship care First Supports</dc:subject>
  <dc:creator>Care Services Unit</dc:creator>
  <cp:keywords>Kinship care, First Supports, brokerage</cp:keywords>
  <cp:lastModifiedBy>Paula Howie (DHHS)</cp:lastModifiedBy>
  <cp:revision>3</cp:revision>
  <cp:lastPrinted>2015-01-28T03:08:00Z</cp:lastPrinted>
  <dcterms:created xsi:type="dcterms:W3CDTF">2020-02-06T23:54:00Z</dcterms:created>
  <dcterms:modified xsi:type="dcterms:W3CDTF">2020-02-07T01:39:00Z</dcterms:modified>
  <cp:category>Kinship care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