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 w:tblpY="-3158"/>
        <w:tblW w:w="16092" w:type="dxa"/>
        <w:tblLook w:val="00A0" w:firstRow="1" w:lastRow="0" w:firstColumn="1" w:lastColumn="0" w:noHBand="0" w:noVBand="0"/>
      </w:tblPr>
      <w:tblGrid>
        <w:gridCol w:w="8046"/>
        <w:gridCol w:w="8046"/>
      </w:tblGrid>
      <w:tr w:rsidR="00D878C6" w:rsidTr="00D878C6">
        <w:trPr>
          <w:trHeight w:val="1247"/>
        </w:trPr>
        <w:tc>
          <w:tcPr>
            <w:tcW w:w="8046" w:type="dxa"/>
            <w:vAlign w:val="bottom"/>
          </w:tcPr>
          <w:p w:rsidR="00D878C6" w:rsidRDefault="00D878C6" w:rsidP="00D878C6">
            <w:pPr>
              <w:pStyle w:val="DHHSmainheading"/>
            </w:pPr>
            <w:r>
              <w:t xml:space="preserve">      </w:t>
            </w:r>
          </w:p>
          <w:p w:rsidR="00D878C6" w:rsidRDefault="00D878C6" w:rsidP="00D878C6">
            <w:pPr>
              <w:pStyle w:val="DHHSmainheading"/>
            </w:pPr>
            <w:r>
              <w:t xml:space="preserve"> </w:t>
            </w:r>
          </w:p>
          <w:p w:rsidR="00D878C6" w:rsidRPr="00161AA0" w:rsidRDefault="00D878C6" w:rsidP="00D878C6">
            <w:pPr>
              <w:pStyle w:val="DHHSmainheading"/>
            </w:pPr>
            <w:r>
              <w:t xml:space="preserve">       2. Eligibility Policy Framework</w:t>
            </w:r>
          </w:p>
        </w:tc>
        <w:tc>
          <w:tcPr>
            <w:tcW w:w="8046" w:type="dxa"/>
            <w:vAlign w:val="bottom"/>
          </w:tcPr>
          <w:p w:rsidR="00D878C6" w:rsidRPr="00161AA0" w:rsidRDefault="00D878C6" w:rsidP="00D878C6">
            <w:pPr>
              <w:pStyle w:val="DHHSmainheading"/>
            </w:pPr>
          </w:p>
        </w:tc>
      </w:tr>
      <w:tr w:rsidR="00D878C6" w:rsidTr="00D878C6">
        <w:trPr>
          <w:trHeight w:hRule="exact" w:val="1162"/>
        </w:trPr>
        <w:tc>
          <w:tcPr>
            <w:tcW w:w="8046" w:type="dxa"/>
          </w:tcPr>
          <w:p w:rsidR="00D878C6" w:rsidRPr="00AD784C" w:rsidRDefault="00D878C6" w:rsidP="00D878C6">
            <w:pPr>
              <w:pStyle w:val="DHHSmainsubheading"/>
              <w:rPr>
                <w:szCs w:val="28"/>
              </w:rPr>
            </w:pPr>
          </w:p>
        </w:tc>
        <w:tc>
          <w:tcPr>
            <w:tcW w:w="8046" w:type="dxa"/>
            <w:tcMar>
              <w:top w:w="170" w:type="dxa"/>
              <w:bottom w:w="510" w:type="dxa"/>
            </w:tcMar>
          </w:tcPr>
          <w:p w:rsidR="00D878C6" w:rsidRPr="00AD784C" w:rsidRDefault="00D878C6" w:rsidP="00D878C6">
            <w:pPr>
              <w:pStyle w:val="DHHSmainsubheading"/>
              <w:rPr>
                <w:szCs w:val="28"/>
              </w:rPr>
            </w:pPr>
          </w:p>
        </w:tc>
      </w:tr>
    </w:tbl>
    <w:p w:rsidR="005E4ECE" w:rsidRDefault="00D878C6">
      <w:r>
        <w:rPr>
          <w:noProof/>
          <w:lang w:eastAsia="en-AU"/>
        </w:rPr>
        <w:drawing>
          <wp:anchor distT="0" distB="0" distL="114300" distR="114300" simplePos="0" relativeHeight="251659264" behindDoc="1" locked="1" layoutInCell="1" allowOverlap="1" wp14:anchorId="118EDACA" wp14:editId="306C3E0B">
            <wp:simplePos x="0" y="0"/>
            <wp:positionH relativeFrom="page">
              <wp:posOffset>0</wp:posOffset>
            </wp:positionH>
            <wp:positionV relativeFrom="page">
              <wp:posOffset>-9525</wp:posOffset>
            </wp:positionV>
            <wp:extent cx="7564755" cy="2295525"/>
            <wp:effectExtent l="0" t="0" r="0" b="9525"/>
            <wp:wrapNone/>
            <wp:docPr id="3" name="Picture 31" descr="Victorian Housing Regi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Victorian Housing Regist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4755" cy="2295525"/>
                    </a:xfrm>
                    <a:prstGeom prst="rect">
                      <a:avLst/>
                    </a:prstGeom>
                    <a:noFill/>
                  </pic:spPr>
                </pic:pic>
              </a:graphicData>
            </a:graphic>
            <wp14:sizeRelH relativeFrom="page">
              <wp14:pctWidth>0</wp14:pctWidth>
            </wp14:sizeRelH>
            <wp14:sizeRelV relativeFrom="page">
              <wp14:pctHeight>0</wp14:pctHeight>
            </wp14:sizeRelV>
          </wp:anchor>
        </w:drawing>
      </w:r>
    </w:p>
    <w:p w:rsidR="00A62D44" w:rsidRDefault="00A62D44" w:rsidP="00003703">
      <w:pPr>
        <w:pStyle w:val="Spacerparatopoffirstpage"/>
      </w:pPr>
    </w:p>
    <w:p w:rsidR="005E4ECE" w:rsidRPr="004C6EEE" w:rsidRDefault="005E4ECE" w:rsidP="00003703">
      <w:pPr>
        <w:pStyle w:val="Spacerparatopoffirstpage"/>
        <w:sectPr w:rsidR="005E4ECE" w:rsidRPr="004C6EEE" w:rsidSect="00BE5224">
          <w:footerReference w:type="default" r:id="rId10"/>
          <w:pgSz w:w="11906" w:h="16838" w:code="9"/>
          <w:pgMar w:top="-397" w:right="851" w:bottom="1134" w:left="851" w:header="510" w:footer="510" w:gutter="0"/>
          <w:cols w:space="708"/>
          <w:docGrid w:linePitch="360"/>
        </w:sectPr>
      </w:pPr>
    </w:p>
    <w:p w:rsidR="00D878C6" w:rsidRPr="008D2846" w:rsidRDefault="00D878C6" w:rsidP="00D878C6">
      <w:pPr>
        <w:pStyle w:val="DHHSTOCheadingfactsheet"/>
      </w:pPr>
      <w:r w:rsidRPr="008D2846">
        <w:lastRenderedPageBreak/>
        <w:t>Contents</w:t>
      </w:r>
    </w:p>
    <w:p w:rsidR="00D878C6" w:rsidRDefault="00D878C6" w:rsidP="00D878C6">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498955576" w:history="1">
        <w:r w:rsidRPr="00182288">
          <w:rPr>
            <w:rStyle w:val="Hyperlink"/>
          </w:rPr>
          <w:t>Who does the policy apply to?</w:t>
        </w:r>
        <w:r>
          <w:rPr>
            <w:webHidden/>
          </w:rPr>
          <w:tab/>
        </w:r>
        <w:r>
          <w:rPr>
            <w:webHidden/>
          </w:rPr>
          <w:fldChar w:fldCharType="begin"/>
        </w:r>
        <w:r>
          <w:rPr>
            <w:webHidden/>
          </w:rPr>
          <w:instrText xml:space="preserve"> PAGEREF _Toc498955576 \h </w:instrText>
        </w:r>
        <w:r>
          <w:rPr>
            <w:webHidden/>
          </w:rPr>
        </w:r>
        <w:r>
          <w:rPr>
            <w:webHidden/>
          </w:rPr>
          <w:fldChar w:fldCharType="separate"/>
        </w:r>
        <w:r>
          <w:rPr>
            <w:webHidden/>
          </w:rPr>
          <w:t>1</w:t>
        </w:r>
        <w:r>
          <w:rPr>
            <w:webHidden/>
          </w:rPr>
          <w:fldChar w:fldCharType="end"/>
        </w:r>
      </w:hyperlink>
    </w:p>
    <w:p w:rsidR="00D878C6" w:rsidRDefault="00B94D34" w:rsidP="00D878C6">
      <w:pPr>
        <w:pStyle w:val="TOC1"/>
        <w:rPr>
          <w:rFonts w:asciiTheme="minorHAnsi" w:eastAsiaTheme="minorEastAsia" w:hAnsiTheme="minorHAnsi" w:cstheme="minorBidi"/>
          <w:b w:val="0"/>
          <w:sz w:val="22"/>
          <w:szCs w:val="22"/>
          <w:lang w:eastAsia="en-AU"/>
        </w:rPr>
      </w:pPr>
      <w:hyperlink w:anchor="_Toc498955577" w:history="1">
        <w:r w:rsidR="00D878C6" w:rsidRPr="00182288">
          <w:rPr>
            <w:rStyle w:val="Hyperlink"/>
          </w:rPr>
          <w:t>Overview</w:t>
        </w:r>
        <w:r w:rsidR="00D878C6">
          <w:rPr>
            <w:webHidden/>
          </w:rPr>
          <w:tab/>
        </w:r>
        <w:r w:rsidR="00D878C6">
          <w:rPr>
            <w:webHidden/>
          </w:rPr>
          <w:fldChar w:fldCharType="begin"/>
        </w:r>
        <w:r w:rsidR="00D878C6">
          <w:rPr>
            <w:webHidden/>
          </w:rPr>
          <w:instrText xml:space="preserve"> PAGEREF _Toc498955577 \h </w:instrText>
        </w:r>
        <w:r w:rsidR="00D878C6">
          <w:rPr>
            <w:webHidden/>
          </w:rPr>
        </w:r>
        <w:r w:rsidR="00D878C6">
          <w:rPr>
            <w:webHidden/>
          </w:rPr>
          <w:fldChar w:fldCharType="separate"/>
        </w:r>
        <w:r w:rsidR="00D878C6">
          <w:rPr>
            <w:webHidden/>
          </w:rPr>
          <w:t>1</w:t>
        </w:r>
        <w:r w:rsidR="00D878C6">
          <w:rPr>
            <w:webHidden/>
          </w:rPr>
          <w:fldChar w:fldCharType="end"/>
        </w:r>
      </w:hyperlink>
    </w:p>
    <w:p w:rsidR="00D878C6" w:rsidRDefault="00B94D34" w:rsidP="00D878C6">
      <w:pPr>
        <w:pStyle w:val="TOC1"/>
        <w:rPr>
          <w:rFonts w:asciiTheme="minorHAnsi" w:eastAsiaTheme="minorEastAsia" w:hAnsiTheme="minorHAnsi" w:cstheme="minorBidi"/>
          <w:b w:val="0"/>
          <w:sz w:val="22"/>
          <w:szCs w:val="22"/>
          <w:lang w:eastAsia="en-AU"/>
        </w:rPr>
      </w:pPr>
      <w:hyperlink w:anchor="_Toc498955578" w:history="1">
        <w:r w:rsidR="00D878C6" w:rsidRPr="00182288">
          <w:rPr>
            <w:rStyle w:val="Hyperlink"/>
          </w:rPr>
          <w:t>What is the purpose of this policy?</w:t>
        </w:r>
        <w:r w:rsidR="00D878C6">
          <w:rPr>
            <w:webHidden/>
          </w:rPr>
          <w:tab/>
        </w:r>
        <w:r w:rsidR="00D878C6">
          <w:rPr>
            <w:webHidden/>
          </w:rPr>
          <w:fldChar w:fldCharType="begin"/>
        </w:r>
        <w:r w:rsidR="00D878C6">
          <w:rPr>
            <w:webHidden/>
          </w:rPr>
          <w:instrText xml:space="preserve"> PAGEREF _Toc498955578 \h </w:instrText>
        </w:r>
        <w:r w:rsidR="00D878C6">
          <w:rPr>
            <w:webHidden/>
          </w:rPr>
        </w:r>
        <w:r w:rsidR="00D878C6">
          <w:rPr>
            <w:webHidden/>
          </w:rPr>
          <w:fldChar w:fldCharType="separate"/>
        </w:r>
        <w:r w:rsidR="00D878C6">
          <w:rPr>
            <w:webHidden/>
          </w:rPr>
          <w:t>2</w:t>
        </w:r>
        <w:r w:rsidR="00D878C6">
          <w:rPr>
            <w:webHidden/>
          </w:rPr>
          <w:fldChar w:fldCharType="end"/>
        </w:r>
      </w:hyperlink>
    </w:p>
    <w:p w:rsidR="00D878C6" w:rsidRDefault="00B94D34" w:rsidP="00D878C6">
      <w:pPr>
        <w:pStyle w:val="TOC1"/>
        <w:rPr>
          <w:rFonts w:asciiTheme="minorHAnsi" w:eastAsiaTheme="minorEastAsia" w:hAnsiTheme="minorHAnsi" w:cstheme="minorBidi"/>
          <w:b w:val="0"/>
          <w:sz w:val="22"/>
          <w:szCs w:val="22"/>
          <w:lang w:eastAsia="en-AU"/>
        </w:rPr>
      </w:pPr>
      <w:hyperlink w:anchor="_Toc498955579" w:history="1">
        <w:r w:rsidR="00D878C6" w:rsidRPr="00182288">
          <w:rPr>
            <w:rStyle w:val="Hyperlink"/>
          </w:rPr>
          <w:t>How does the register work</w:t>
        </w:r>
        <w:bookmarkStart w:id="0" w:name="_GoBack"/>
        <w:r w:rsidR="00D878C6" w:rsidRPr="00182288">
          <w:rPr>
            <w:rStyle w:val="Hyperlink"/>
          </w:rPr>
          <w:t>?</w:t>
        </w:r>
        <w:bookmarkEnd w:id="0"/>
        <w:r w:rsidR="00D878C6">
          <w:rPr>
            <w:webHidden/>
          </w:rPr>
          <w:tab/>
        </w:r>
        <w:r w:rsidR="00D878C6">
          <w:rPr>
            <w:webHidden/>
          </w:rPr>
          <w:fldChar w:fldCharType="begin"/>
        </w:r>
        <w:r w:rsidR="00D878C6">
          <w:rPr>
            <w:webHidden/>
          </w:rPr>
          <w:instrText xml:space="preserve"> PAGEREF _Toc498955579 \h </w:instrText>
        </w:r>
        <w:r w:rsidR="00D878C6">
          <w:rPr>
            <w:webHidden/>
          </w:rPr>
        </w:r>
        <w:r w:rsidR="00D878C6">
          <w:rPr>
            <w:webHidden/>
          </w:rPr>
          <w:fldChar w:fldCharType="separate"/>
        </w:r>
        <w:r w:rsidR="00D878C6">
          <w:rPr>
            <w:webHidden/>
          </w:rPr>
          <w:t>2</w:t>
        </w:r>
        <w:r w:rsidR="00D878C6">
          <w:rPr>
            <w:webHidden/>
          </w:rPr>
          <w:fldChar w:fldCharType="end"/>
        </w:r>
      </w:hyperlink>
    </w:p>
    <w:p w:rsidR="00D878C6" w:rsidRDefault="00B94D34" w:rsidP="00D878C6">
      <w:pPr>
        <w:pStyle w:val="TOC1"/>
        <w:rPr>
          <w:rFonts w:asciiTheme="minorHAnsi" w:eastAsiaTheme="minorEastAsia" w:hAnsiTheme="minorHAnsi" w:cstheme="minorBidi"/>
          <w:b w:val="0"/>
          <w:sz w:val="22"/>
          <w:szCs w:val="22"/>
          <w:lang w:eastAsia="en-AU"/>
        </w:rPr>
      </w:pPr>
      <w:hyperlink w:anchor="_Toc498955580" w:history="1">
        <w:r w:rsidR="00D878C6" w:rsidRPr="00182288">
          <w:rPr>
            <w:rStyle w:val="Hyperlink"/>
          </w:rPr>
          <w:t>Am I eligible?</w:t>
        </w:r>
        <w:r w:rsidR="00D878C6">
          <w:rPr>
            <w:webHidden/>
          </w:rPr>
          <w:tab/>
        </w:r>
        <w:r w:rsidR="00D878C6">
          <w:rPr>
            <w:webHidden/>
          </w:rPr>
          <w:fldChar w:fldCharType="begin"/>
        </w:r>
        <w:r w:rsidR="00D878C6">
          <w:rPr>
            <w:webHidden/>
          </w:rPr>
          <w:instrText xml:space="preserve"> PAGEREF _Toc498955580 \h </w:instrText>
        </w:r>
        <w:r w:rsidR="00D878C6">
          <w:rPr>
            <w:webHidden/>
          </w:rPr>
        </w:r>
        <w:r w:rsidR="00D878C6">
          <w:rPr>
            <w:webHidden/>
          </w:rPr>
          <w:fldChar w:fldCharType="separate"/>
        </w:r>
        <w:r w:rsidR="00D878C6">
          <w:rPr>
            <w:webHidden/>
          </w:rPr>
          <w:t>3</w:t>
        </w:r>
        <w:r w:rsidR="00D878C6">
          <w:rPr>
            <w:webHidden/>
          </w:rPr>
          <w:fldChar w:fldCharType="end"/>
        </w:r>
      </w:hyperlink>
    </w:p>
    <w:p w:rsidR="00D878C6" w:rsidRDefault="00B94D34" w:rsidP="00D878C6">
      <w:pPr>
        <w:pStyle w:val="TOC2"/>
        <w:rPr>
          <w:rFonts w:asciiTheme="minorHAnsi" w:eastAsiaTheme="minorEastAsia" w:hAnsiTheme="minorHAnsi" w:cstheme="minorBidi"/>
          <w:sz w:val="22"/>
          <w:szCs w:val="22"/>
          <w:lang w:eastAsia="en-AU"/>
        </w:rPr>
      </w:pPr>
      <w:hyperlink w:anchor="_Toc498955581" w:history="1">
        <w:r w:rsidR="00D878C6" w:rsidRPr="00182288">
          <w:rPr>
            <w:rStyle w:val="Hyperlink"/>
          </w:rPr>
          <w:t>Income eligibility limits</w:t>
        </w:r>
        <w:r w:rsidR="00D878C6">
          <w:rPr>
            <w:webHidden/>
          </w:rPr>
          <w:tab/>
        </w:r>
        <w:r w:rsidR="00D878C6">
          <w:rPr>
            <w:webHidden/>
          </w:rPr>
          <w:fldChar w:fldCharType="begin"/>
        </w:r>
        <w:r w:rsidR="00D878C6">
          <w:rPr>
            <w:webHidden/>
          </w:rPr>
          <w:instrText xml:space="preserve"> PAGEREF _Toc498955581 \h </w:instrText>
        </w:r>
        <w:r w:rsidR="00D878C6">
          <w:rPr>
            <w:webHidden/>
          </w:rPr>
        </w:r>
        <w:r w:rsidR="00D878C6">
          <w:rPr>
            <w:webHidden/>
          </w:rPr>
          <w:fldChar w:fldCharType="separate"/>
        </w:r>
        <w:r w:rsidR="00D878C6">
          <w:rPr>
            <w:webHidden/>
          </w:rPr>
          <w:t>4</w:t>
        </w:r>
        <w:r w:rsidR="00D878C6">
          <w:rPr>
            <w:webHidden/>
          </w:rPr>
          <w:fldChar w:fldCharType="end"/>
        </w:r>
      </w:hyperlink>
    </w:p>
    <w:p w:rsidR="00D878C6" w:rsidRDefault="00B94D34" w:rsidP="00D878C6">
      <w:pPr>
        <w:pStyle w:val="TOC2"/>
        <w:rPr>
          <w:rFonts w:asciiTheme="minorHAnsi" w:eastAsiaTheme="minorEastAsia" w:hAnsiTheme="minorHAnsi" w:cstheme="minorBidi"/>
          <w:sz w:val="22"/>
          <w:szCs w:val="22"/>
          <w:lang w:eastAsia="en-AU"/>
        </w:rPr>
      </w:pPr>
      <w:hyperlink w:anchor="_Toc498955582" w:history="1">
        <w:r w:rsidR="00D878C6" w:rsidRPr="00182288">
          <w:rPr>
            <w:rStyle w:val="Hyperlink"/>
          </w:rPr>
          <w:t>Asset eligibility limits</w:t>
        </w:r>
        <w:r w:rsidR="00D878C6">
          <w:rPr>
            <w:webHidden/>
          </w:rPr>
          <w:tab/>
        </w:r>
        <w:r w:rsidR="00D878C6">
          <w:rPr>
            <w:webHidden/>
          </w:rPr>
          <w:fldChar w:fldCharType="begin"/>
        </w:r>
        <w:r w:rsidR="00D878C6">
          <w:rPr>
            <w:webHidden/>
          </w:rPr>
          <w:instrText xml:space="preserve"> PAGEREF _Toc498955582 \h </w:instrText>
        </w:r>
        <w:r w:rsidR="00D878C6">
          <w:rPr>
            <w:webHidden/>
          </w:rPr>
        </w:r>
        <w:r w:rsidR="00D878C6">
          <w:rPr>
            <w:webHidden/>
          </w:rPr>
          <w:fldChar w:fldCharType="separate"/>
        </w:r>
        <w:r w:rsidR="00D878C6">
          <w:rPr>
            <w:webHidden/>
          </w:rPr>
          <w:t>4</w:t>
        </w:r>
        <w:r w:rsidR="00D878C6">
          <w:rPr>
            <w:webHidden/>
          </w:rPr>
          <w:fldChar w:fldCharType="end"/>
        </w:r>
      </w:hyperlink>
    </w:p>
    <w:p w:rsidR="00D878C6" w:rsidRDefault="00B94D34" w:rsidP="00D878C6">
      <w:pPr>
        <w:pStyle w:val="TOC1"/>
        <w:rPr>
          <w:rFonts w:asciiTheme="minorHAnsi" w:eastAsiaTheme="minorEastAsia" w:hAnsiTheme="minorHAnsi" w:cstheme="minorBidi"/>
          <w:b w:val="0"/>
          <w:sz w:val="22"/>
          <w:szCs w:val="22"/>
          <w:lang w:eastAsia="en-AU"/>
        </w:rPr>
      </w:pPr>
      <w:hyperlink w:anchor="_Toc498955583" w:history="1">
        <w:r w:rsidR="00D878C6" w:rsidRPr="00182288">
          <w:rPr>
            <w:rStyle w:val="Hyperlink"/>
          </w:rPr>
          <w:t>What if I need housing urgently?</w:t>
        </w:r>
        <w:r w:rsidR="00D878C6">
          <w:rPr>
            <w:webHidden/>
          </w:rPr>
          <w:tab/>
        </w:r>
        <w:r w:rsidR="00D878C6">
          <w:rPr>
            <w:webHidden/>
          </w:rPr>
          <w:fldChar w:fldCharType="begin"/>
        </w:r>
        <w:r w:rsidR="00D878C6">
          <w:rPr>
            <w:webHidden/>
          </w:rPr>
          <w:instrText xml:space="preserve"> PAGEREF _Toc498955583 \h </w:instrText>
        </w:r>
        <w:r w:rsidR="00D878C6">
          <w:rPr>
            <w:webHidden/>
          </w:rPr>
        </w:r>
        <w:r w:rsidR="00D878C6">
          <w:rPr>
            <w:webHidden/>
          </w:rPr>
          <w:fldChar w:fldCharType="separate"/>
        </w:r>
        <w:r w:rsidR="00D878C6">
          <w:rPr>
            <w:webHidden/>
          </w:rPr>
          <w:t>4</w:t>
        </w:r>
        <w:r w:rsidR="00D878C6">
          <w:rPr>
            <w:webHidden/>
          </w:rPr>
          <w:fldChar w:fldCharType="end"/>
        </w:r>
      </w:hyperlink>
    </w:p>
    <w:p w:rsidR="00D878C6" w:rsidRDefault="00B94D34" w:rsidP="00D878C6">
      <w:pPr>
        <w:pStyle w:val="TOC1"/>
        <w:rPr>
          <w:rFonts w:asciiTheme="minorHAnsi" w:eastAsiaTheme="minorEastAsia" w:hAnsiTheme="minorHAnsi" w:cstheme="minorBidi"/>
          <w:b w:val="0"/>
          <w:sz w:val="22"/>
          <w:szCs w:val="22"/>
          <w:lang w:eastAsia="en-AU"/>
        </w:rPr>
      </w:pPr>
      <w:hyperlink w:anchor="_Toc498955584" w:history="1">
        <w:r w:rsidR="00D878C6" w:rsidRPr="00182288">
          <w:rPr>
            <w:rStyle w:val="Hyperlink"/>
          </w:rPr>
          <w:t>What if I don’t have an urgent need for housing?</w:t>
        </w:r>
        <w:r w:rsidR="00D878C6">
          <w:rPr>
            <w:webHidden/>
          </w:rPr>
          <w:tab/>
        </w:r>
        <w:r w:rsidR="00D878C6">
          <w:rPr>
            <w:webHidden/>
          </w:rPr>
          <w:fldChar w:fldCharType="begin"/>
        </w:r>
        <w:r w:rsidR="00D878C6">
          <w:rPr>
            <w:webHidden/>
          </w:rPr>
          <w:instrText xml:space="preserve"> PAGEREF _Toc498955584 \h </w:instrText>
        </w:r>
        <w:r w:rsidR="00D878C6">
          <w:rPr>
            <w:webHidden/>
          </w:rPr>
        </w:r>
        <w:r w:rsidR="00D878C6">
          <w:rPr>
            <w:webHidden/>
          </w:rPr>
          <w:fldChar w:fldCharType="separate"/>
        </w:r>
        <w:r w:rsidR="00D878C6">
          <w:rPr>
            <w:webHidden/>
          </w:rPr>
          <w:t>5</w:t>
        </w:r>
        <w:r w:rsidR="00D878C6">
          <w:rPr>
            <w:webHidden/>
          </w:rPr>
          <w:fldChar w:fldCharType="end"/>
        </w:r>
      </w:hyperlink>
    </w:p>
    <w:p w:rsidR="00D878C6" w:rsidRDefault="00B94D34" w:rsidP="00D878C6">
      <w:pPr>
        <w:pStyle w:val="TOC1"/>
        <w:rPr>
          <w:rFonts w:asciiTheme="minorHAnsi" w:eastAsiaTheme="minorEastAsia" w:hAnsiTheme="minorHAnsi" w:cstheme="minorBidi"/>
          <w:b w:val="0"/>
          <w:sz w:val="22"/>
          <w:szCs w:val="22"/>
          <w:lang w:eastAsia="en-AU"/>
        </w:rPr>
      </w:pPr>
      <w:hyperlink w:anchor="_Toc498955585" w:history="1">
        <w:r w:rsidR="00D878C6" w:rsidRPr="00182288">
          <w:rPr>
            <w:rStyle w:val="Hyperlink"/>
          </w:rPr>
          <w:t>What if I need special accommodation?</w:t>
        </w:r>
        <w:r w:rsidR="00D878C6">
          <w:rPr>
            <w:webHidden/>
          </w:rPr>
          <w:tab/>
        </w:r>
        <w:r w:rsidR="00D878C6">
          <w:rPr>
            <w:webHidden/>
          </w:rPr>
          <w:fldChar w:fldCharType="begin"/>
        </w:r>
        <w:r w:rsidR="00D878C6">
          <w:rPr>
            <w:webHidden/>
          </w:rPr>
          <w:instrText xml:space="preserve"> PAGEREF _Toc498955585 \h </w:instrText>
        </w:r>
        <w:r w:rsidR="00D878C6">
          <w:rPr>
            <w:webHidden/>
          </w:rPr>
        </w:r>
        <w:r w:rsidR="00D878C6">
          <w:rPr>
            <w:webHidden/>
          </w:rPr>
          <w:fldChar w:fldCharType="separate"/>
        </w:r>
        <w:r w:rsidR="00D878C6">
          <w:rPr>
            <w:webHidden/>
          </w:rPr>
          <w:t>5</w:t>
        </w:r>
        <w:r w:rsidR="00D878C6">
          <w:rPr>
            <w:webHidden/>
          </w:rPr>
          <w:fldChar w:fldCharType="end"/>
        </w:r>
      </w:hyperlink>
    </w:p>
    <w:p w:rsidR="00D878C6" w:rsidRDefault="00B94D34" w:rsidP="00D878C6">
      <w:pPr>
        <w:pStyle w:val="TOC1"/>
        <w:rPr>
          <w:rFonts w:asciiTheme="minorHAnsi" w:eastAsiaTheme="minorEastAsia" w:hAnsiTheme="minorHAnsi" w:cstheme="minorBidi"/>
          <w:b w:val="0"/>
          <w:sz w:val="22"/>
          <w:szCs w:val="22"/>
          <w:lang w:eastAsia="en-AU"/>
        </w:rPr>
      </w:pPr>
      <w:hyperlink w:anchor="_Toc498955586" w:history="1">
        <w:r w:rsidR="00D878C6" w:rsidRPr="00182288">
          <w:rPr>
            <w:rStyle w:val="Hyperlink"/>
          </w:rPr>
          <w:t>How to apply to the register</w:t>
        </w:r>
        <w:r w:rsidR="00D878C6">
          <w:rPr>
            <w:webHidden/>
          </w:rPr>
          <w:tab/>
        </w:r>
        <w:r w:rsidR="00D878C6">
          <w:rPr>
            <w:webHidden/>
          </w:rPr>
          <w:fldChar w:fldCharType="begin"/>
        </w:r>
        <w:r w:rsidR="00D878C6">
          <w:rPr>
            <w:webHidden/>
          </w:rPr>
          <w:instrText xml:space="preserve"> PAGEREF _Toc498955586 \h </w:instrText>
        </w:r>
        <w:r w:rsidR="00D878C6">
          <w:rPr>
            <w:webHidden/>
          </w:rPr>
        </w:r>
        <w:r w:rsidR="00D878C6">
          <w:rPr>
            <w:webHidden/>
          </w:rPr>
          <w:fldChar w:fldCharType="separate"/>
        </w:r>
        <w:r w:rsidR="00D878C6">
          <w:rPr>
            <w:webHidden/>
          </w:rPr>
          <w:t>5</w:t>
        </w:r>
        <w:r w:rsidR="00D878C6">
          <w:rPr>
            <w:webHidden/>
          </w:rPr>
          <w:fldChar w:fldCharType="end"/>
        </w:r>
      </w:hyperlink>
    </w:p>
    <w:p w:rsidR="00D878C6" w:rsidRDefault="00B94D34" w:rsidP="00D878C6">
      <w:pPr>
        <w:pStyle w:val="TOC2"/>
        <w:rPr>
          <w:rFonts w:asciiTheme="minorHAnsi" w:eastAsiaTheme="minorEastAsia" w:hAnsiTheme="minorHAnsi" w:cstheme="minorBidi"/>
          <w:sz w:val="22"/>
          <w:szCs w:val="22"/>
          <w:lang w:eastAsia="en-AU"/>
        </w:rPr>
      </w:pPr>
      <w:hyperlink w:anchor="_Toc498955587" w:history="1">
        <w:r w:rsidR="00D878C6" w:rsidRPr="00182288">
          <w:rPr>
            <w:rStyle w:val="Hyperlink"/>
            <w:rFonts w:eastAsia="MS Gothic"/>
          </w:rPr>
          <w:t>Applicants</w:t>
        </w:r>
        <w:r w:rsidR="00D878C6">
          <w:rPr>
            <w:webHidden/>
          </w:rPr>
          <w:tab/>
        </w:r>
        <w:r w:rsidR="00D878C6">
          <w:rPr>
            <w:webHidden/>
          </w:rPr>
          <w:fldChar w:fldCharType="begin"/>
        </w:r>
        <w:r w:rsidR="00D878C6">
          <w:rPr>
            <w:webHidden/>
          </w:rPr>
          <w:instrText xml:space="preserve"> PAGEREF _Toc498955587 \h </w:instrText>
        </w:r>
        <w:r w:rsidR="00D878C6">
          <w:rPr>
            <w:webHidden/>
          </w:rPr>
        </w:r>
        <w:r w:rsidR="00D878C6">
          <w:rPr>
            <w:webHidden/>
          </w:rPr>
          <w:fldChar w:fldCharType="separate"/>
        </w:r>
        <w:r w:rsidR="00D878C6">
          <w:rPr>
            <w:webHidden/>
          </w:rPr>
          <w:t>5</w:t>
        </w:r>
        <w:r w:rsidR="00D878C6">
          <w:rPr>
            <w:webHidden/>
          </w:rPr>
          <w:fldChar w:fldCharType="end"/>
        </w:r>
      </w:hyperlink>
    </w:p>
    <w:p w:rsidR="00D878C6" w:rsidRDefault="00B94D34" w:rsidP="00D878C6">
      <w:pPr>
        <w:pStyle w:val="TOC2"/>
        <w:rPr>
          <w:rFonts w:asciiTheme="minorHAnsi" w:eastAsiaTheme="minorEastAsia" w:hAnsiTheme="minorHAnsi" w:cstheme="minorBidi"/>
          <w:sz w:val="22"/>
          <w:szCs w:val="22"/>
          <w:lang w:eastAsia="en-AU"/>
        </w:rPr>
      </w:pPr>
      <w:hyperlink w:anchor="_Toc498955588" w:history="1">
        <w:r w:rsidR="00D878C6" w:rsidRPr="00182288">
          <w:rPr>
            <w:rStyle w:val="Hyperlink"/>
            <w:rFonts w:eastAsia="MS Gothic"/>
          </w:rPr>
          <w:t>Designated service providers</w:t>
        </w:r>
        <w:r w:rsidR="00D878C6">
          <w:rPr>
            <w:webHidden/>
          </w:rPr>
          <w:tab/>
        </w:r>
        <w:r w:rsidR="00D878C6">
          <w:rPr>
            <w:webHidden/>
          </w:rPr>
          <w:fldChar w:fldCharType="begin"/>
        </w:r>
        <w:r w:rsidR="00D878C6">
          <w:rPr>
            <w:webHidden/>
          </w:rPr>
          <w:instrText xml:space="preserve"> PAGEREF _Toc498955588 \h </w:instrText>
        </w:r>
        <w:r w:rsidR="00D878C6">
          <w:rPr>
            <w:webHidden/>
          </w:rPr>
        </w:r>
        <w:r w:rsidR="00D878C6">
          <w:rPr>
            <w:webHidden/>
          </w:rPr>
          <w:fldChar w:fldCharType="separate"/>
        </w:r>
        <w:r w:rsidR="00D878C6">
          <w:rPr>
            <w:webHidden/>
          </w:rPr>
          <w:t>6</w:t>
        </w:r>
        <w:r w:rsidR="00D878C6">
          <w:rPr>
            <w:webHidden/>
          </w:rPr>
          <w:fldChar w:fldCharType="end"/>
        </w:r>
      </w:hyperlink>
    </w:p>
    <w:p w:rsidR="00D878C6" w:rsidRDefault="00B94D34" w:rsidP="00D878C6">
      <w:pPr>
        <w:pStyle w:val="TOC2"/>
        <w:rPr>
          <w:rFonts w:asciiTheme="minorHAnsi" w:eastAsiaTheme="minorEastAsia" w:hAnsiTheme="minorHAnsi" w:cstheme="minorBidi"/>
          <w:sz w:val="22"/>
          <w:szCs w:val="22"/>
          <w:lang w:eastAsia="en-AU"/>
        </w:rPr>
      </w:pPr>
      <w:hyperlink w:anchor="_Toc498955589" w:history="1">
        <w:r w:rsidR="00D878C6" w:rsidRPr="00182288">
          <w:rPr>
            <w:rStyle w:val="Hyperlink"/>
            <w:rFonts w:eastAsia="MS Gothic"/>
          </w:rPr>
          <w:t>Participating registered agencies</w:t>
        </w:r>
        <w:r w:rsidR="00D878C6">
          <w:rPr>
            <w:webHidden/>
          </w:rPr>
          <w:tab/>
        </w:r>
        <w:r w:rsidR="00D878C6">
          <w:rPr>
            <w:webHidden/>
          </w:rPr>
          <w:fldChar w:fldCharType="begin"/>
        </w:r>
        <w:r w:rsidR="00D878C6">
          <w:rPr>
            <w:webHidden/>
          </w:rPr>
          <w:instrText xml:space="preserve"> PAGEREF _Toc498955589 \h </w:instrText>
        </w:r>
        <w:r w:rsidR="00D878C6">
          <w:rPr>
            <w:webHidden/>
          </w:rPr>
        </w:r>
        <w:r w:rsidR="00D878C6">
          <w:rPr>
            <w:webHidden/>
          </w:rPr>
          <w:fldChar w:fldCharType="separate"/>
        </w:r>
        <w:r w:rsidR="00D878C6">
          <w:rPr>
            <w:webHidden/>
          </w:rPr>
          <w:t>6</w:t>
        </w:r>
        <w:r w:rsidR="00D878C6">
          <w:rPr>
            <w:webHidden/>
          </w:rPr>
          <w:fldChar w:fldCharType="end"/>
        </w:r>
      </w:hyperlink>
    </w:p>
    <w:p w:rsidR="00D878C6" w:rsidRDefault="00B94D34" w:rsidP="00D878C6">
      <w:pPr>
        <w:pStyle w:val="TOC2"/>
        <w:rPr>
          <w:rFonts w:asciiTheme="minorHAnsi" w:eastAsiaTheme="minorEastAsia" w:hAnsiTheme="minorHAnsi" w:cstheme="minorBidi"/>
          <w:sz w:val="22"/>
          <w:szCs w:val="22"/>
          <w:lang w:eastAsia="en-AU"/>
        </w:rPr>
      </w:pPr>
      <w:hyperlink w:anchor="_Toc498955590" w:history="1">
        <w:r w:rsidR="00D878C6" w:rsidRPr="00182288">
          <w:rPr>
            <w:rStyle w:val="Hyperlink"/>
            <w:rFonts w:eastAsia="MS Gothic"/>
          </w:rPr>
          <w:t>Online application for organisations</w:t>
        </w:r>
        <w:r w:rsidR="00D878C6">
          <w:rPr>
            <w:webHidden/>
          </w:rPr>
          <w:tab/>
        </w:r>
        <w:r w:rsidR="00D878C6">
          <w:rPr>
            <w:webHidden/>
          </w:rPr>
          <w:fldChar w:fldCharType="begin"/>
        </w:r>
        <w:r w:rsidR="00D878C6">
          <w:rPr>
            <w:webHidden/>
          </w:rPr>
          <w:instrText xml:space="preserve"> PAGEREF _Toc498955590 \h </w:instrText>
        </w:r>
        <w:r w:rsidR="00D878C6">
          <w:rPr>
            <w:webHidden/>
          </w:rPr>
        </w:r>
        <w:r w:rsidR="00D878C6">
          <w:rPr>
            <w:webHidden/>
          </w:rPr>
          <w:fldChar w:fldCharType="separate"/>
        </w:r>
        <w:r w:rsidR="00D878C6">
          <w:rPr>
            <w:webHidden/>
          </w:rPr>
          <w:t>6</w:t>
        </w:r>
        <w:r w:rsidR="00D878C6">
          <w:rPr>
            <w:webHidden/>
          </w:rPr>
          <w:fldChar w:fldCharType="end"/>
        </w:r>
      </w:hyperlink>
    </w:p>
    <w:p w:rsidR="00D878C6" w:rsidRDefault="00B94D34" w:rsidP="00D878C6">
      <w:pPr>
        <w:pStyle w:val="TOC1"/>
        <w:rPr>
          <w:rFonts w:asciiTheme="minorHAnsi" w:eastAsiaTheme="minorEastAsia" w:hAnsiTheme="minorHAnsi" w:cstheme="minorBidi"/>
          <w:b w:val="0"/>
          <w:sz w:val="22"/>
          <w:szCs w:val="22"/>
          <w:lang w:eastAsia="en-AU"/>
        </w:rPr>
      </w:pPr>
      <w:hyperlink w:anchor="_Toc498955591" w:history="1">
        <w:r w:rsidR="00D878C6" w:rsidRPr="00182288">
          <w:rPr>
            <w:rStyle w:val="Hyperlink"/>
          </w:rPr>
          <w:t>Selecting housing options</w:t>
        </w:r>
        <w:r w:rsidR="00D878C6">
          <w:rPr>
            <w:webHidden/>
          </w:rPr>
          <w:tab/>
        </w:r>
        <w:r w:rsidR="00D878C6">
          <w:rPr>
            <w:webHidden/>
          </w:rPr>
          <w:fldChar w:fldCharType="begin"/>
        </w:r>
        <w:r w:rsidR="00D878C6">
          <w:rPr>
            <w:webHidden/>
          </w:rPr>
          <w:instrText xml:space="preserve"> PAGEREF _Toc498955591 \h </w:instrText>
        </w:r>
        <w:r w:rsidR="00D878C6">
          <w:rPr>
            <w:webHidden/>
          </w:rPr>
        </w:r>
        <w:r w:rsidR="00D878C6">
          <w:rPr>
            <w:webHidden/>
          </w:rPr>
          <w:fldChar w:fldCharType="separate"/>
        </w:r>
        <w:r w:rsidR="00D878C6">
          <w:rPr>
            <w:webHidden/>
          </w:rPr>
          <w:t>7</w:t>
        </w:r>
        <w:r w:rsidR="00D878C6">
          <w:rPr>
            <w:webHidden/>
          </w:rPr>
          <w:fldChar w:fldCharType="end"/>
        </w:r>
      </w:hyperlink>
    </w:p>
    <w:p w:rsidR="00D878C6" w:rsidRDefault="00B94D34" w:rsidP="00D878C6">
      <w:pPr>
        <w:pStyle w:val="TOC1"/>
        <w:rPr>
          <w:rFonts w:asciiTheme="minorHAnsi" w:eastAsiaTheme="minorEastAsia" w:hAnsiTheme="minorHAnsi" w:cstheme="minorBidi"/>
          <w:b w:val="0"/>
          <w:sz w:val="22"/>
          <w:szCs w:val="22"/>
          <w:lang w:eastAsia="en-AU"/>
        </w:rPr>
      </w:pPr>
      <w:hyperlink w:anchor="_Toc498955592" w:history="1">
        <w:r w:rsidR="00D878C6" w:rsidRPr="00182288">
          <w:rPr>
            <w:rStyle w:val="Hyperlink"/>
          </w:rPr>
          <w:t>What happens once I have applied?</w:t>
        </w:r>
        <w:r w:rsidR="00D878C6">
          <w:rPr>
            <w:webHidden/>
          </w:rPr>
          <w:tab/>
        </w:r>
        <w:r w:rsidR="00D878C6">
          <w:rPr>
            <w:webHidden/>
          </w:rPr>
          <w:fldChar w:fldCharType="begin"/>
        </w:r>
        <w:r w:rsidR="00D878C6">
          <w:rPr>
            <w:webHidden/>
          </w:rPr>
          <w:instrText xml:space="preserve"> PAGEREF _Toc498955592 \h </w:instrText>
        </w:r>
        <w:r w:rsidR="00D878C6">
          <w:rPr>
            <w:webHidden/>
          </w:rPr>
        </w:r>
        <w:r w:rsidR="00D878C6">
          <w:rPr>
            <w:webHidden/>
          </w:rPr>
          <w:fldChar w:fldCharType="separate"/>
        </w:r>
        <w:r w:rsidR="00D878C6">
          <w:rPr>
            <w:webHidden/>
          </w:rPr>
          <w:t>7</w:t>
        </w:r>
        <w:r w:rsidR="00D878C6">
          <w:rPr>
            <w:webHidden/>
          </w:rPr>
          <w:fldChar w:fldCharType="end"/>
        </w:r>
      </w:hyperlink>
    </w:p>
    <w:p w:rsidR="00D878C6" w:rsidRDefault="00B94D34" w:rsidP="00D878C6">
      <w:pPr>
        <w:pStyle w:val="TOC1"/>
        <w:rPr>
          <w:rFonts w:asciiTheme="minorHAnsi" w:eastAsiaTheme="minorEastAsia" w:hAnsiTheme="minorHAnsi" w:cstheme="minorBidi"/>
          <w:b w:val="0"/>
          <w:sz w:val="22"/>
          <w:szCs w:val="22"/>
          <w:lang w:eastAsia="en-AU"/>
        </w:rPr>
      </w:pPr>
      <w:hyperlink w:anchor="_Toc498955593" w:history="1">
        <w:r w:rsidR="00D878C6" w:rsidRPr="00182288">
          <w:rPr>
            <w:rStyle w:val="Hyperlink"/>
          </w:rPr>
          <w:t>Keep your details up to date</w:t>
        </w:r>
        <w:r w:rsidR="00D878C6">
          <w:rPr>
            <w:webHidden/>
          </w:rPr>
          <w:tab/>
        </w:r>
        <w:r w:rsidR="00D878C6">
          <w:rPr>
            <w:webHidden/>
          </w:rPr>
          <w:fldChar w:fldCharType="begin"/>
        </w:r>
        <w:r w:rsidR="00D878C6">
          <w:rPr>
            <w:webHidden/>
          </w:rPr>
          <w:instrText xml:space="preserve"> PAGEREF _Toc498955593 \h </w:instrText>
        </w:r>
        <w:r w:rsidR="00D878C6">
          <w:rPr>
            <w:webHidden/>
          </w:rPr>
        </w:r>
        <w:r w:rsidR="00D878C6">
          <w:rPr>
            <w:webHidden/>
          </w:rPr>
          <w:fldChar w:fldCharType="separate"/>
        </w:r>
        <w:r w:rsidR="00D878C6">
          <w:rPr>
            <w:webHidden/>
          </w:rPr>
          <w:t>7</w:t>
        </w:r>
        <w:r w:rsidR="00D878C6">
          <w:rPr>
            <w:webHidden/>
          </w:rPr>
          <w:fldChar w:fldCharType="end"/>
        </w:r>
      </w:hyperlink>
    </w:p>
    <w:p w:rsidR="00D878C6" w:rsidRDefault="00B94D34" w:rsidP="00D878C6">
      <w:pPr>
        <w:pStyle w:val="TOC1"/>
        <w:rPr>
          <w:rFonts w:asciiTheme="minorHAnsi" w:eastAsiaTheme="minorEastAsia" w:hAnsiTheme="minorHAnsi" w:cstheme="minorBidi"/>
          <w:b w:val="0"/>
          <w:sz w:val="22"/>
          <w:szCs w:val="22"/>
          <w:lang w:eastAsia="en-AU"/>
        </w:rPr>
      </w:pPr>
      <w:hyperlink w:anchor="_Toc498955594" w:history="1">
        <w:r w:rsidR="00D878C6" w:rsidRPr="00182288">
          <w:rPr>
            <w:rStyle w:val="Hyperlink"/>
          </w:rPr>
          <w:t>Human rights considerations</w:t>
        </w:r>
        <w:r w:rsidR="00D878C6">
          <w:rPr>
            <w:webHidden/>
          </w:rPr>
          <w:tab/>
        </w:r>
        <w:r w:rsidR="00D878C6">
          <w:rPr>
            <w:webHidden/>
          </w:rPr>
          <w:fldChar w:fldCharType="begin"/>
        </w:r>
        <w:r w:rsidR="00D878C6">
          <w:rPr>
            <w:webHidden/>
          </w:rPr>
          <w:instrText xml:space="preserve"> PAGEREF _Toc498955594 \h </w:instrText>
        </w:r>
        <w:r w:rsidR="00D878C6">
          <w:rPr>
            <w:webHidden/>
          </w:rPr>
        </w:r>
        <w:r w:rsidR="00D878C6">
          <w:rPr>
            <w:webHidden/>
          </w:rPr>
          <w:fldChar w:fldCharType="separate"/>
        </w:r>
        <w:r w:rsidR="00D878C6">
          <w:rPr>
            <w:webHidden/>
          </w:rPr>
          <w:t>8</w:t>
        </w:r>
        <w:r w:rsidR="00D878C6">
          <w:rPr>
            <w:webHidden/>
          </w:rPr>
          <w:fldChar w:fldCharType="end"/>
        </w:r>
      </w:hyperlink>
    </w:p>
    <w:p w:rsidR="00D878C6" w:rsidRDefault="00B94D34" w:rsidP="00D878C6">
      <w:pPr>
        <w:pStyle w:val="TOC1"/>
        <w:rPr>
          <w:rFonts w:asciiTheme="minorHAnsi" w:eastAsiaTheme="minorEastAsia" w:hAnsiTheme="minorHAnsi" w:cstheme="minorBidi"/>
          <w:b w:val="0"/>
          <w:sz w:val="22"/>
          <w:szCs w:val="22"/>
          <w:lang w:eastAsia="en-AU"/>
        </w:rPr>
      </w:pPr>
      <w:hyperlink w:anchor="_Toc498955595" w:history="1">
        <w:r w:rsidR="00D878C6" w:rsidRPr="00182288">
          <w:rPr>
            <w:rStyle w:val="Hyperlink"/>
          </w:rPr>
          <w:t>Information privacy</w:t>
        </w:r>
        <w:r w:rsidR="00D878C6">
          <w:rPr>
            <w:webHidden/>
          </w:rPr>
          <w:tab/>
        </w:r>
        <w:r w:rsidR="00D878C6">
          <w:rPr>
            <w:webHidden/>
          </w:rPr>
          <w:fldChar w:fldCharType="begin"/>
        </w:r>
        <w:r w:rsidR="00D878C6">
          <w:rPr>
            <w:webHidden/>
          </w:rPr>
          <w:instrText xml:space="preserve"> PAGEREF _Toc498955595 \h </w:instrText>
        </w:r>
        <w:r w:rsidR="00D878C6">
          <w:rPr>
            <w:webHidden/>
          </w:rPr>
        </w:r>
        <w:r w:rsidR="00D878C6">
          <w:rPr>
            <w:webHidden/>
          </w:rPr>
          <w:fldChar w:fldCharType="separate"/>
        </w:r>
        <w:r w:rsidR="00D878C6">
          <w:rPr>
            <w:webHidden/>
          </w:rPr>
          <w:t>8</w:t>
        </w:r>
        <w:r w:rsidR="00D878C6">
          <w:rPr>
            <w:webHidden/>
          </w:rPr>
          <w:fldChar w:fldCharType="end"/>
        </w:r>
      </w:hyperlink>
    </w:p>
    <w:p w:rsidR="00D878C6" w:rsidRDefault="00B94D34" w:rsidP="00D878C6">
      <w:pPr>
        <w:pStyle w:val="TOC1"/>
        <w:rPr>
          <w:rFonts w:asciiTheme="minorHAnsi" w:eastAsiaTheme="minorEastAsia" w:hAnsiTheme="minorHAnsi" w:cstheme="minorBidi"/>
          <w:b w:val="0"/>
          <w:sz w:val="22"/>
          <w:szCs w:val="22"/>
          <w:lang w:eastAsia="en-AU"/>
        </w:rPr>
      </w:pPr>
      <w:hyperlink w:anchor="_Toc498955596" w:history="1">
        <w:r w:rsidR="00D878C6" w:rsidRPr="00182288">
          <w:rPr>
            <w:rStyle w:val="Hyperlink"/>
          </w:rPr>
          <w:t>Offers of housing</w:t>
        </w:r>
        <w:r w:rsidR="00D878C6">
          <w:rPr>
            <w:webHidden/>
          </w:rPr>
          <w:tab/>
        </w:r>
        <w:r w:rsidR="00D878C6">
          <w:rPr>
            <w:webHidden/>
          </w:rPr>
          <w:fldChar w:fldCharType="begin"/>
        </w:r>
        <w:r w:rsidR="00D878C6">
          <w:rPr>
            <w:webHidden/>
          </w:rPr>
          <w:instrText xml:space="preserve"> PAGEREF _Toc498955596 \h </w:instrText>
        </w:r>
        <w:r w:rsidR="00D878C6">
          <w:rPr>
            <w:webHidden/>
          </w:rPr>
        </w:r>
        <w:r w:rsidR="00D878C6">
          <w:rPr>
            <w:webHidden/>
          </w:rPr>
          <w:fldChar w:fldCharType="separate"/>
        </w:r>
        <w:r w:rsidR="00D878C6">
          <w:rPr>
            <w:webHidden/>
          </w:rPr>
          <w:t>8</w:t>
        </w:r>
        <w:r w:rsidR="00D878C6">
          <w:rPr>
            <w:webHidden/>
          </w:rPr>
          <w:fldChar w:fldCharType="end"/>
        </w:r>
      </w:hyperlink>
    </w:p>
    <w:p w:rsidR="00D878C6" w:rsidRDefault="00B94D34" w:rsidP="00D878C6">
      <w:pPr>
        <w:pStyle w:val="TOC1"/>
        <w:rPr>
          <w:rFonts w:asciiTheme="minorHAnsi" w:eastAsiaTheme="minorEastAsia" w:hAnsiTheme="minorHAnsi" w:cstheme="minorBidi"/>
          <w:b w:val="0"/>
          <w:sz w:val="22"/>
          <w:szCs w:val="22"/>
          <w:lang w:eastAsia="en-AU"/>
        </w:rPr>
      </w:pPr>
      <w:hyperlink w:anchor="_Toc498955597" w:history="1">
        <w:r w:rsidR="00D878C6" w:rsidRPr="00182288">
          <w:rPr>
            <w:rStyle w:val="Hyperlink"/>
          </w:rPr>
          <w:t>What happens if I am not happy with the service or a decision made?</w:t>
        </w:r>
        <w:r w:rsidR="00D878C6">
          <w:rPr>
            <w:webHidden/>
          </w:rPr>
          <w:tab/>
        </w:r>
        <w:r w:rsidR="00D878C6">
          <w:rPr>
            <w:webHidden/>
          </w:rPr>
          <w:fldChar w:fldCharType="begin"/>
        </w:r>
        <w:r w:rsidR="00D878C6">
          <w:rPr>
            <w:webHidden/>
          </w:rPr>
          <w:instrText xml:space="preserve"> PAGEREF _Toc498955597 \h </w:instrText>
        </w:r>
        <w:r w:rsidR="00D878C6">
          <w:rPr>
            <w:webHidden/>
          </w:rPr>
        </w:r>
        <w:r w:rsidR="00D878C6">
          <w:rPr>
            <w:webHidden/>
          </w:rPr>
          <w:fldChar w:fldCharType="separate"/>
        </w:r>
        <w:r w:rsidR="00D878C6">
          <w:rPr>
            <w:webHidden/>
          </w:rPr>
          <w:t>9</w:t>
        </w:r>
        <w:r w:rsidR="00D878C6">
          <w:rPr>
            <w:webHidden/>
          </w:rPr>
          <w:fldChar w:fldCharType="end"/>
        </w:r>
      </w:hyperlink>
    </w:p>
    <w:p w:rsidR="00D878C6" w:rsidRDefault="00D878C6" w:rsidP="00D878C6">
      <w:pPr>
        <w:pStyle w:val="DHHSbody"/>
        <w:spacing w:before="240"/>
        <w:sectPr w:rsidR="00D878C6" w:rsidSect="00003703">
          <w:headerReference w:type="default" r:id="rId11"/>
          <w:footerReference w:type="default" r:id="rId12"/>
          <w:type w:val="continuous"/>
          <w:pgSz w:w="11906" w:h="16838" w:code="9"/>
          <w:pgMar w:top="624" w:right="851" w:bottom="1134" w:left="851" w:header="567" w:footer="510" w:gutter="0"/>
          <w:cols w:space="340"/>
          <w:titlePg/>
          <w:docGrid w:linePitch="360"/>
        </w:sectPr>
      </w:pPr>
      <w:r>
        <w:fldChar w:fldCharType="end"/>
      </w:r>
    </w:p>
    <w:p w:rsidR="00D878C6" w:rsidRPr="0051071B" w:rsidRDefault="00D878C6" w:rsidP="00D878C6">
      <w:bookmarkStart w:id="1" w:name="_Toc451181584"/>
    </w:p>
    <w:p w:rsidR="00D878C6" w:rsidRPr="008802EA" w:rsidRDefault="00D878C6" w:rsidP="00D878C6">
      <w:pPr>
        <w:pStyle w:val="Heading1"/>
      </w:pPr>
      <w:bookmarkStart w:id="2" w:name="_Toc498955576"/>
      <w:r w:rsidRPr="008802EA">
        <w:t>Who does the policy apply to</w:t>
      </w:r>
      <w:r>
        <w:t>?</w:t>
      </w:r>
      <w:bookmarkEnd w:id="1"/>
      <w:bookmarkEnd w:id="2"/>
    </w:p>
    <w:p w:rsidR="00D878C6" w:rsidRPr="00FD0746" w:rsidRDefault="00D878C6" w:rsidP="00D878C6">
      <w:pPr>
        <w:pStyle w:val="DHHSbody"/>
      </w:pPr>
      <w:r w:rsidRPr="00FD0746">
        <w:t>This policy applies to all people applying for social housing through the Victorian Housing Register (the register). The eligibility criteria set out in this policy applies to all households making an application for housing, including new and transfer applicants.</w:t>
      </w:r>
    </w:p>
    <w:p w:rsidR="00D878C6" w:rsidRPr="00295AAF" w:rsidRDefault="00D878C6" w:rsidP="00D878C6">
      <w:pPr>
        <w:pStyle w:val="Heading1"/>
      </w:pPr>
      <w:bookmarkStart w:id="3" w:name="_Toc451181585"/>
      <w:bookmarkStart w:id="4" w:name="_Toc498955577"/>
      <w:r w:rsidRPr="00295AAF">
        <w:t>Overview</w:t>
      </w:r>
      <w:bookmarkEnd w:id="3"/>
      <w:bookmarkEnd w:id="4"/>
    </w:p>
    <w:p w:rsidR="00D878C6" w:rsidRPr="00FD0746" w:rsidRDefault="00D878C6" w:rsidP="00D878C6">
      <w:pPr>
        <w:pStyle w:val="DHHSbody"/>
      </w:pPr>
      <w:r>
        <w:t>The register provides eligible applicants and households access to s</w:t>
      </w:r>
      <w:r w:rsidRPr="00FD0746">
        <w:t xml:space="preserve">ocial housing </w:t>
      </w:r>
      <w:r>
        <w:t>that includes</w:t>
      </w:r>
      <w:r w:rsidRPr="00FD0746">
        <w:t xml:space="preserve"> public housing and </w:t>
      </w:r>
      <w:r>
        <w:t>community housing.</w:t>
      </w:r>
    </w:p>
    <w:p w:rsidR="00D878C6" w:rsidRPr="00FD0746" w:rsidRDefault="00D878C6" w:rsidP="00D878C6">
      <w:pPr>
        <w:pStyle w:val="DHHSbody"/>
      </w:pPr>
      <w:r w:rsidRPr="00FD0746">
        <w:lastRenderedPageBreak/>
        <w:t xml:space="preserve">It provides secure, affordable housing for people on low incomes who need housing, especially those who have recently experienced homelessness or family violence or have other needs like supported accommodation. </w:t>
      </w:r>
    </w:p>
    <w:p w:rsidR="00D878C6" w:rsidRPr="00FD0746" w:rsidRDefault="00D878C6" w:rsidP="00D878C6">
      <w:pPr>
        <w:pStyle w:val="DHHSbody"/>
      </w:pPr>
      <w:r w:rsidRPr="00FD0746">
        <w:t xml:space="preserve">Public housing is long-term rental housing managed by the Department of Health and Human Services </w:t>
      </w:r>
      <w:r>
        <w:t xml:space="preserve">(the department) </w:t>
      </w:r>
      <w:r w:rsidRPr="00FD0746">
        <w:t>on behalf of the Director of Housing. It is for people on low incomes that are most in need, especially people who have recently experienced homelessness or have other housing needs.</w:t>
      </w:r>
    </w:p>
    <w:p w:rsidR="00D878C6" w:rsidRPr="00FD0746" w:rsidRDefault="00D878C6" w:rsidP="00D878C6">
      <w:pPr>
        <w:pStyle w:val="DHHSbody"/>
      </w:pPr>
      <w:r w:rsidRPr="00FD0746">
        <w:t>Community housing is not-for-profit housing that offers secure, affordable, long-term rental housing for people on low to moderate incomes who need housing. Community housing is managed by non-government organisations that are not-for-profit organisations managed by a Board of Directors. There are many different types of community housing:</w:t>
      </w:r>
    </w:p>
    <w:p w:rsidR="00D878C6" w:rsidRPr="00FD0746" w:rsidRDefault="00D878C6" w:rsidP="00D878C6">
      <w:pPr>
        <w:pStyle w:val="DHHSbody"/>
        <w:numPr>
          <w:ilvl w:val="0"/>
          <w:numId w:val="16"/>
        </w:numPr>
        <w:spacing w:after="40"/>
        <w:ind w:left="284" w:hanging="284"/>
      </w:pPr>
      <w:r w:rsidRPr="00FD0746">
        <w:t>Registered housing associations and registered housing providers: manage a combination of Department of Health and Human Services properties and/or their own properties. They range in size from 22 properties to more than 1,400 properties.</w:t>
      </w:r>
    </w:p>
    <w:p w:rsidR="00D878C6" w:rsidRPr="00FD0746" w:rsidRDefault="00D878C6" w:rsidP="00D878C6">
      <w:pPr>
        <w:pStyle w:val="DHHSbody"/>
        <w:numPr>
          <w:ilvl w:val="0"/>
          <w:numId w:val="16"/>
        </w:numPr>
        <w:spacing w:after="40"/>
        <w:ind w:left="284" w:hanging="284"/>
      </w:pPr>
      <w:r w:rsidRPr="00FD0746">
        <w:t>Rental housing cooperatives: are governed by voluntary tenant members with support from professional staff.</w:t>
      </w:r>
    </w:p>
    <w:p w:rsidR="00D878C6" w:rsidRPr="00FD0746" w:rsidRDefault="00D878C6" w:rsidP="00D878C6">
      <w:pPr>
        <w:pStyle w:val="DHHSbody"/>
        <w:numPr>
          <w:ilvl w:val="0"/>
          <w:numId w:val="16"/>
        </w:numPr>
        <w:ind w:left="284" w:hanging="284"/>
      </w:pPr>
      <w:r w:rsidRPr="00FD0746">
        <w:t>Rooming houses: are generally singles accommodation where residents rent a room and share common facilities such as kitchens, bathrooms and laundries. Many rooming houses also include self-contained rooms with their own kitchenette and bathroom.</w:t>
      </w:r>
    </w:p>
    <w:p w:rsidR="00D878C6" w:rsidRPr="00FD0746" w:rsidRDefault="00D878C6" w:rsidP="00D878C6">
      <w:pPr>
        <w:pStyle w:val="DHHSbody"/>
      </w:pPr>
      <w:r w:rsidRPr="00FD0746">
        <w:t>You can apply to the register for all types of long term social housing. There is one application form so you won’t need to tell your story to multiple housing organisations.</w:t>
      </w:r>
    </w:p>
    <w:p w:rsidR="00D878C6" w:rsidRPr="00FD0746" w:rsidRDefault="00D878C6" w:rsidP="00D878C6">
      <w:pPr>
        <w:pStyle w:val="DHHSbody"/>
      </w:pPr>
      <w:r w:rsidRPr="00FD0746">
        <w:t>If you are eligible for social housing, you will be placed on the register. Social housing organisations will use the register to offer you housing when a property that meets your needs becomes available.</w:t>
      </w:r>
    </w:p>
    <w:p w:rsidR="00D878C6" w:rsidRPr="008802EA" w:rsidRDefault="00D878C6" w:rsidP="00D878C6">
      <w:pPr>
        <w:pStyle w:val="Heading1"/>
      </w:pPr>
      <w:bookmarkStart w:id="5" w:name="_Toc451181586"/>
      <w:bookmarkStart w:id="6" w:name="_Toc498955578"/>
      <w:r>
        <w:t>What is the purpose of this</w:t>
      </w:r>
      <w:r w:rsidRPr="008802EA">
        <w:t xml:space="preserve"> policy?</w:t>
      </w:r>
      <w:bookmarkEnd w:id="5"/>
      <w:bookmarkEnd w:id="6"/>
    </w:p>
    <w:p w:rsidR="00D878C6" w:rsidRPr="00FD0746" w:rsidRDefault="00D878C6" w:rsidP="00D878C6">
      <w:pPr>
        <w:pStyle w:val="DHHSbody"/>
      </w:pPr>
      <w:r w:rsidRPr="00FD0746">
        <w:t xml:space="preserve">This </w:t>
      </w:r>
      <w:r w:rsidRPr="00082E9B">
        <w:rPr>
          <w:i/>
        </w:rPr>
        <w:t>Eligibility Policy Framework</w:t>
      </w:r>
      <w:r w:rsidRPr="00FD0746">
        <w:t xml:space="preserve"> outlines the criteria </w:t>
      </w:r>
      <w:r>
        <w:t>an applicant</w:t>
      </w:r>
      <w:r w:rsidRPr="00FD0746">
        <w:t xml:space="preserve"> must meet to be eligible for the register</w:t>
      </w:r>
      <w:r>
        <w:t>, including eligibility for Priority Access categories</w:t>
      </w:r>
      <w:r w:rsidRPr="00FD0746">
        <w:t>.</w:t>
      </w:r>
    </w:p>
    <w:p w:rsidR="00D878C6" w:rsidRPr="00FD0746" w:rsidRDefault="00D878C6" w:rsidP="00D878C6">
      <w:pPr>
        <w:pStyle w:val="DHHSbody"/>
      </w:pPr>
      <w:r>
        <w:t>E</w:t>
      </w:r>
      <w:r w:rsidRPr="00FD0746">
        <w:t xml:space="preserve">ligibility is assessed the same way no matter where </w:t>
      </w:r>
      <w:r>
        <w:t>the</w:t>
      </w:r>
      <w:r w:rsidRPr="00FD0746">
        <w:t xml:space="preserve"> application </w:t>
      </w:r>
      <w:r>
        <w:t xml:space="preserve">is submitted </w:t>
      </w:r>
      <w:r w:rsidRPr="00FD0746">
        <w:t>and all</w:t>
      </w:r>
      <w:r>
        <w:t xml:space="preserve"> participating</w:t>
      </w:r>
      <w:r w:rsidRPr="00FD0746">
        <w:t xml:space="preserve"> organisations will accept the outcome of this assessment.</w:t>
      </w:r>
    </w:p>
    <w:p w:rsidR="00D878C6" w:rsidRPr="00FD0746" w:rsidRDefault="00D878C6" w:rsidP="00D878C6">
      <w:pPr>
        <w:pStyle w:val="DHHSbody"/>
      </w:pPr>
      <w:r w:rsidRPr="00FD0746">
        <w:t xml:space="preserve">Supporting this policy framework are </w:t>
      </w:r>
      <w:r>
        <w:t>O</w:t>
      </w:r>
      <w:r w:rsidRPr="00FD0746">
        <w:t xml:space="preserve">perational </w:t>
      </w:r>
      <w:r>
        <w:t>G</w:t>
      </w:r>
      <w:r w:rsidRPr="00FD0746">
        <w:t xml:space="preserve">uidelines to assist social housing organisations and </w:t>
      </w:r>
      <w:r>
        <w:t xml:space="preserve">designated service providers </w:t>
      </w:r>
      <w:r w:rsidRPr="00FD0746">
        <w:t>in making decisions about the register</w:t>
      </w:r>
      <w:r>
        <w:t>, and</w:t>
      </w:r>
      <w:r w:rsidRPr="003F33CA">
        <w:t xml:space="preserve"> that </w:t>
      </w:r>
      <w:r>
        <w:t>provide more detailed information about the Priority A</w:t>
      </w:r>
      <w:r w:rsidRPr="003F33CA">
        <w:t>ccess categor</w:t>
      </w:r>
      <w:r>
        <w:t>ies</w:t>
      </w:r>
      <w:r w:rsidRPr="00FD0746">
        <w:t>.</w:t>
      </w:r>
    </w:p>
    <w:p w:rsidR="00D878C6" w:rsidRPr="00FD0746" w:rsidRDefault="00D878C6" w:rsidP="00D878C6">
      <w:pPr>
        <w:pStyle w:val="DHHSbody"/>
      </w:pPr>
      <w:bookmarkStart w:id="7" w:name="_Toc451181587"/>
      <w:r w:rsidRPr="00FD0746">
        <w:t>Decisions about eligibility for social housing are separate from allocations to social housing. Allocations to social housing is the process of selecting an applicant from the register to be housed in a particular property</w:t>
      </w:r>
      <w:r>
        <w:t xml:space="preserve"> and are outside the scope of this policy. </w:t>
      </w:r>
    </w:p>
    <w:p w:rsidR="00D878C6" w:rsidRPr="00FD0746" w:rsidRDefault="00D878C6" w:rsidP="00D878C6">
      <w:pPr>
        <w:pStyle w:val="DHHSbody"/>
      </w:pPr>
      <w:r w:rsidRPr="00FD0746">
        <w:t xml:space="preserve">Allocations will be made in accordance with each social housing organisation’s allocations policy and in line with the register’s </w:t>
      </w:r>
      <w:hyperlink r:id="rId13" w:history="1">
        <w:r w:rsidR="00EC246D" w:rsidRPr="00D0589D">
          <w:rPr>
            <w:rStyle w:val="Hyperlink"/>
            <w:i/>
          </w:rPr>
          <w:t xml:space="preserve">Community </w:t>
        </w:r>
        <w:r w:rsidR="00EA67DA">
          <w:rPr>
            <w:rStyle w:val="Hyperlink"/>
            <w:i/>
          </w:rPr>
          <w:t>H</w:t>
        </w:r>
        <w:r w:rsidR="00EC246D" w:rsidRPr="00D0589D">
          <w:rPr>
            <w:rStyle w:val="Hyperlink"/>
            <w:i/>
          </w:rPr>
          <w:t xml:space="preserve">ousing </w:t>
        </w:r>
        <w:r w:rsidR="00EA67DA">
          <w:rPr>
            <w:rStyle w:val="Hyperlink"/>
            <w:i/>
          </w:rPr>
          <w:t>A</w:t>
        </w:r>
        <w:r w:rsidR="00EC246D" w:rsidRPr="00D0589D">
          <w:rPr>
            <w:rStyle w:val="Hyperlink"/>
            <w:i/>
          </w:rPr>
          <w:t xml:space="preserve">llocations </w:t>
        </w:r>
        <w:r w:rsidR="00EA67DA">
          <w:rPr>
            <w:rStyle w:val="Hyperlink"/>
          </w:rPr>
          <w:t>F</w:t>
        </w:r>
        <w:r w:rsidR="00EC246D" w:rsidRPr="00D0589D">
          <w:rPr>
            <w:rStyle w:val="Hyperlink"/>
          </w:rPr>
          <w:t>ramework</w:t>
        </w:r>
      </w:hyperlink>
      <w:r w:rsidR="00EC246D">
        <w:t xml:space="preserve"> </w:t>
      </w:r>
      <w:r w:rsidRPr="00FD0746">
        <w:t xml:space="preserve">. </w:t>
      </w:r>
      <w:r>
        <w:t>See the relevant allocation policy of the social housing organisation for further details.</w:t>
      </w:r>
    </w:p>
    <w:p w:rsidR="00D878C6" w:rsidRDefault="00D878C6" w:rsidP="00D878C6">
      <w:pPr>
        <w:pStyle w:val="Heading1"/>
      </w:pPr>
      <w:bookmarkStart w:id="8" w:name="_Toc498955579"/>
      <w:r>
        <w:t>How does the register work?</w:t>
      </w:r>
      <w:bookmarkEnd w:id="8"/>
    </w:p>
    <w:p w:rsidR="00D878C6" w:rsidRPr="00FD0746" w:rsidRDefault="00D878C6" w:rsidP="00D878C6">
      <w:pPr>
        <w:pStyle w:val="DHHSnumberdigit"/>
        <w:numPr>
          <w:ilvl w:val="0"/>
          <w:numId w:val="0"/>
        </w:numPr>
      </w:pPr>
      <w:r w:rsidRPr="00FD0746">
        <w:t xml:space="preserve">All people applying to the register who meet the eligibility criteria are placed on the register according to their housing need (assessed in accordance with the eligibility criteria). The register consists of two application types: </w:t>
      </w:r>
    </w:p>
    <w:p w:rsidR="00D878C6" w:rsidRPr="00FD0746" w:rsidRDefault="00D878C6" w:rsidP="00D878C6">
      <w:pPr>
        <w:pStyle w:val="DHHSbullet1"/>
      </w:pPr>
      <w:r w:rsidRPr="00FD0746">
        <w:t>Priority Access – for people most in need of housing</w:t>
      </w:r>
      <w:r>
        <w:t>. The priority access categories are Emergency Management Housing, Priority Transfers, Homeless with Support, Supported Housing, Special Housing Needs, and Special Housing Needs aged 55 years and over.</w:t>
      </w:r>
    </w:p>
    <w:p w:rsidR="00D878C6" w:rsidRPr="00FD0746" w:rsidRDefault="00D878C6" w:rsidP="00D878C6">
      <w:pPr>
        <w:pStyle w:val="DHHSbullet1lastline"/>
      </w:pPr>
      <w:r w:rsidRPr="00FD0746">
        <w:t>Register of Interest – for eligible applicants to register their interest for social housing.</w:t>
      </w:r>
    </w:p>
    <w:p w:rsidR="00D878C6" w:rsidRPr="00FD0746" w:rsidRDefault="00D878C6" w:rsidP="00D878C6">
      <w:pPr>
        <w:pStyle w:val="DHHSbody"/>
      </w:pPr>
      <w:r w:rsidRPr="00FD0746">
        <w:lastRenderedPageBreak/>
        <w:t xml:space="preserve">Table 1 outlines the categories of the register </w:t>
      </w:r>
      <w:r>
        <w:t>in more detail.</w:t>
      </w:r>
    </w:p>
    <w:p w:rsidR="00D878C6" w:rsidRDefault="00D878C6" w:rsidP="00D878C6">
      <w:pPr>
        <w:pStyle w:val="DHHStablecaption"/>
      </w:pPr>
      <w:r>
        <w:t>Table 1: Victorian Housing Register categories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7655"/>
        <w:gridCol w:w="1948"/>
      </w:tblGrid>
      <w:tr w:rsidR="00D878C6" w:rsidTr="005B3B7C">
        <w:tc>
          <w:tcPr>
            <w:tcW w:w="709" w:type="dxa"/>
            <w:tcBorders>
              <w:top w:val="single" w:sz="4" w:space="0" w:color="auto"/>
              <w:left w:val="single" w:sz="4" w:space="0" w:color="auto"/>
            </w:tcBorders>
          </w:tcPr>
          <w:p w:rsidR="00D878C6" w:rsidRPr="00BE2B1B" w:rsidRDefault="00D878C6" w:rsidP="005B3B7C">
            <w:pPr>
              <w:pStyle w:val="DHHStablecolhead"/>
            </w:pPr>
          </w:p>
        </w:tc>
        <w:tc>
          <w:tcPr>
            <w:tcW w:w="7655" w:type="dxa"/>
          </w:tcPr>
          <w:p w:rsidR="00D878C6" w:rsidRPr="00BE2B1B" w:rsidRDefault="00D878C6" w:rsidP="005B3B7C">
            <w:pPr>
              <w:pStyle w:val="DHHStablecolhead"/>
            </w:pPr>
            <w:r w:rsidRPr="00BE2B1B">
              <w:t>Category</w:t>
            </w:r>
          </w:p>
        </w:tc>
        <w:tc>
          <w:tcPr>
            <w:tcW w:w="1948" w:type="dxa"/>
          </w:tcPr>
          <w:p w:rsidR="00D878C6" w:rsidRPr="00BE2B1B" w:rsidRDefault="00D878C6" w:rsidP="005B3B7C">
            <w:pPr>
              <w:pStyle w:val="DHHStablecolhead"/>
            </w:pPr>
            <w:r w:rsidRPr="00BE2B1B">
              <w:t>New Applicants or Transfer Applicants</w:t>
            </w:r>
          </w:p>
        </w:tc>
      </w:tr>
      <w:tr w:rsidR="00D878C6" w:rsidTr="005B3B7C">
        <w:tc>
          <w:tcPr>
            <w:tcW w:w="709" w:type="dxa"/>
            <w:vMerge w:val="restart"/>
            <w:textDirection w:val="btLr"/>
            <w:vAlign w:val="center"/>
          </w:tcPr>
          <w:p w:rsidR="00D878C6" w:rsidRPr="008159F6" w:rsidRDefault="00D878C6" w:rsidP="005B3B7C">
            <w:pPr>
              <w:pStyle w:val="DHHStabletext"/>
              <w:ind w:left="113" w:right="113"/>
              <w:jc w:val="center"/>
              <w:rPr>
                <w:b/>
              </w:rPr>
            </w:pPr>
            <w:r w:rsidRPr="008159F6">
              <w:rPr>
                <w:b/>
              </w:rPr>
              <w:t>Priority Access</w:t>
            </w:r>
          </w:p>
        </w:tc>
        <w:tc>
          <w:tcPr>
            <w:tcW w:w="7655" w:type="dxa"/>
          </w:tcPr>
          <w:p w:rsidR="00D878C6" w:rsidRPr="00946055" w:rsidRDefault="00D878C6" w:rsidP="005B3B7C">
            <w:pPr>
              <w:pStyle w:val="DHHStabletext"/>
            </w:pPr>
            <w:r w:rsidRPr="00946055">
              <w:t>Emergency</w:t>
            </w:r>
            <w:r>
              <w:t xml:space="preserve"> Management Housing</w:t>
            </w:r>
            <w:r w:rsidRPr="00946055">
              <w:t xml:space="preserve"> –</w:t>
            </w:r>
            <w:r>
              <w:t xml:space="preserve"> </w:t>
            </w:r>
            <w:r w:rsidRPr="00946055">
              <w:t>for people whose housing is no longer safe or habitable, due to a</w:t>
            </w:r>
            <w:r>
              <w:t>n emergency, for example a house fire, bushfire, flood or storm.</w:t>
            </w:r>
          </w:p>
        </w:tc>
        <w:tc>
          <w:tcPr>
            <w:tcW w:w="1948" w:type="dxa"/>
          </w:tcPr>
          <w:p w:rsidR="00D878C6" w:rsidRDefault="00D878C6" w:rsidP="005B3B7C">
            <w:pPr>
              <w:pStyle w:val="DHHStabletext"/>
            </w:pPr>
            <w:r>
              <w:t>New and Transfer Applicants</w:t>
            </w:r>
          </w:p>
        </w:tc>
      </w:tr>
      <w:tr w:rsidR="00D878C6" w:rsidTr="005B3B7C">
        <w:tc>
          <w:tcPr>
            <w:tcW w:w="709" w:type="dxa"/>
            <w:vMerge/>
          </w:tcPr>
          <w:p w:rsidR="00D878C6" w:rsidRPr="00946055" w:rsidRDefault="00D878C6" w:rsidP="005B3B7C">
            <w:pPr>
              <w:pStyle w:val="DHHStabletext"/>
            </w:pPr>
          </w:p>
        </w:tc>
        <w:tc>
          <w:tcPr>
            <w:tcW w:w="7655" w:type="dxa"/>
          </w:tcPr>
          <w:p w:rsidR="00D878C6" w:rsidRPr="00946055" w:rsidRDefault="00D878C6" w:rsidP="005B3B7C">
            <w:pPr>
              <w:pStyle w:val="DHHStabletext"/>
            </w:pPr>
            <w:r w:rsidRPr="00946055">
              <w:t>Priority Transfers</w:t>
            </w:r>
            <w:r w:rsidRPr="00946055">
              <w:softHyphen/>
              <w:t xml:space="preserve"> – for people that require urgent relocation to another social housing property as their current property is unsafe; is to be sold; redeveloped or better utilised</w:t>
            </w:r>
          </w:p>
        </w:tc>
        <w:tc>
          <w:tcPr>
            <w:tcW w:w="1948" w:type="dxa"/>
          </w:tcPr>
          <w:p w:rsidR="00D878C6" w:rsidRDefault="00D878C6" w:rsidP="005B3B7C">
            <w:pPr>
              <w:pStyle w:val="DHHStabletext"/>
            </w:pPr>
            <w:r>
              <w:t>Transfer Applicants</w:t>
            </w:r>
          </w:p>
        </w:tc>
      </w:tr>
      <w:tr w:rsidR="00D878C6" w:rsidTr="005B3B7C">
        <w:tc>
          <w:tcPr>
            <w:tcW w:w="709" w:type="dxa"/>
            <w:vMerge/>
          </w:tcPr>
          <w:p w:rsidR="00D878C6" w:rsidRPr="00946055" w:rsidRDefault="00D878C6" w:rsidP="005B3B7C">
            <w:pPr>
              <w:pStyle w:val="DHHSbody"/>
            </w:pPr>
          </w:p>
        </w:tc>
        <w:tc>
          <w:tcPr>
            <w:tcW w:w="7655" w:type="dxa"/>
          </w:tcPr>
          <w:p w:rsidR="00D878C6" w:rsidRPr="00946055" w:rsidRDefault="00D878C6" w:rsidP="005B3B7C">
            <w:pPr>
              <w:pStyle w:val="DHHSbody"/>
            </w:pPr>
            <w:r w:rsidRPr="00946055">
              <w:t xml:space="preserve">Homeless with Support – for people who are homeless or experiencing family violence and need support to obtain and establish appropriate, long term housing </w:t>
            </w:r>
          </w:p>
        </w:tc>
        <w:tc>
          <w:tcPr>
            <w:tcW w:w="1948" w:type="dxa"/>
          </w:tcPr>
          <w:p w:rsidR="00D878C6" w:rsidRDefault="00D878C6" w:rsidP="005B3B7C">
            <w:pPr>
              <w:pStyle w:val="DHHStabletext"/>
            </w:pPr>
            <w:r>
              <w:t>New Applicants</w:t>
            </w:r>
          </w:p>
        </w:tc>
      </w:tr>
      <w:tr w:rsidR="00D878C6" w:rsidTr="005B3B7C">
        <w:tc>
          <w:tcPr>
            <w:tcW w:w="709" w:type="dxa"/>
            <w:vMerge/>
          </w:tcPr>
          <w:p w:rsidR="00D878C6" w:rsidRPr="00946055" w:rsidRDefault="00D878C6" w:rsidP="005B3B7C">
            <w:pPr>
              <w:pStyle w:val="DHHStabletext"/>
            </w:pPr>
          </w:p>
        </w:tc>
        <w:tc>
          <w:tcPr>
            <w:tcW w:w="7655" w:type="dxa"/>
          </w:tcPr>
          <w:p w:rsidR="00D878C6" w:rsidRPr="00946055" w:rsidRDefault="00D878C6" w:rsidP="005B3B7C">
            <w:pPr>
              <w:pStyle w:val="DHHStabletext"/>
            </w:pPr>
            <w:r w:rsidRPr="00946055">
              <w:t>Supported Housing – for people who live in unsuitable housing and have a disability or long-term health problem requiring major structural modifications and/or personal support to live independently</w:t>
            </w:r>
          </w:p>
        </w:tc>
        <w:tc>
          <w:tcPr>
            <w:tcW w:w="1948" w:type="dxa"/>
          </w:tcPr>
          <w:p w:rsidR="00D878C6" w:rsidRDefault="00D878C6" w:rsidP="005B3B7C">
            <w:pPr>
              <w:pStyle w:val="DHHStabletext"/>
            </w:pPr>
            <w:r>
              <w:t>New Applicants</w:t>
            </w:r>
          </w:p>
        </w:tc>
      </w:tr>
      <w:tr w:rsidR="00D878C6" w:rsidTr="005B3B7C">
        <w:tc>
          <w:tcPr>
            <w:tcW w:w="709" w:type="dxa"/>
            <w:vMerge/>
          </w:tcPr>
          <w:p w:rsidR="00D878C6" w:rsidRPr="00946055" w:rsidRDefault="00D878C6" w:rsidP="005B3B7C">
            <w:pPr>
              <w:pStyle w:val="DHHStabletext"/>
            </w:pPr>
          </w:p>
        </w:tc>
        <w:tc>
          <w:tcPr>
            <w:tcW w:w="7655" w:type="dxa"/>
          </w:tcPr>
          <w:p w:rsidR="00D878C6" w:rsidRPr="00946055" w:rsidRDefault="00D878C6" w:rsidP="005B3B7C">
            <w:pPr>
              <w:pStyle w:val="DHHStabletext"/>
            </w:pPr>
            <w:r w:rsidRPr="00946055">
              <w:t>Special Housing Needs – for people who are living in housing that has become unsuitable and who have no alternative housing options</w:t>
            </w:r>
            <w:r>
              <w:t>.</w:t>
            </w:r>
          </w:p>
        </w:tc>
        <w:tc>
          <w:tcPr>
            <w:tcW w:w="1948" w:type="dxa"/>
          </w:tcPr>
          <w:p w:rsidR="00D878C6" w:rsidRDefault="00D878C6" w:rsidP="005B3B7C">
            <w:pPr>
              <w:pStyle w:val="DHHStabletext"/>
            </w:pPr>
            <w:r>
              <w:t>New and Transfer Applicants</w:t>
            </w:r>
          </w:p>
        </w:tc>
      </w:tr>
      <w:tr w:rsidR="00D878C6" w:rsidTr="005B3B7C">
        <w:tc>
          <w:tcPr>
            <w:tcW w:w="709" w:type="dxa"/>
            <w:vMerge/>
            <w:tcBorders>
              <w:bottom w:val="single" w:sz="4" w:space="0" w:color="auto"/>
            </w:tcBorders>
          </w:tcPr>
          <w:p w:rsidR="00D878C6" w:rsidRPr="00946055" w:rsidRDefault="00D878C6" w:rsidP="005B3B7C">
            <w:pPr>
              <w:pStyle w:val="DHHStabletext"/>
            </w:pPr>
          </w:p>
        </w:tc>
        <w:tc>
          <w:tcPr>
            <w:tcW w:w="7655" w:type="dxa"/>
            <w:shd w:val="clear" w:color="auto" w:fill="auto"/>
          </w:tcPr>
          <w:p w:rsidR="00D878C6" w:rsidRPr="00411D77" w:rsidRDefault="00D878C6" w:rsidP="005B3B7C">
            <w:pPr>
              <w:pStyle w:val="DHHStabletext"/>
            </w:pPr>
            <w:r w:rsidRPr="00411D77">
              <w:t xml:space="preserve">Special Housing Needs aged 55 years and over – for singles and couples who are aged 55 years and over, and </w:t>
            </w:r>
            <w:r>
              <w:t xml:space="preserve">who </w:t>
            </w:r>
            <w:r w:rsidRPr="00411D77">
              <w:t>are not eligible for another priority category.</w:t>
            </w:r>
          </w:p>
        </w:tc>
        <w:tc>
          <w:tcPr>
            <w:tcW w:w="1948" w:type="dxa"/>
            <w:shd w:val="clear" w:color="auto" w:fill="auto"/>
          </w:tcPr>
          <w:p w:rsidR="00D878C6" w:rsidRPr="00411D77" w:rsidRDefault="00D878C6" w:rsidP="005B3B7C">
            <w:pPr>
              <w:pStyle w:val="DHHStabletext"/>
            </w:pPr>
            <w:r w:rsidRPr="00411D77">
              <w:t>New</w:t>
            </w:r>
          </w:p>
        </w:tc>
      </w:tr>
      <w:tr w:rsidR="00D878C6" w:rsidTr="005B3B7C">
        <w:tc>
          <w:tcPr>
            <w:tcW w:w="709" w:type="dxa"/>
            <w:tcBorders>
              <w:left w:val="single" w:sz="4" w:space="0" w:color="auto"/>
              <w:bottom w:val="single" w:sz="4" w:space="0" w:color="auto"/>
            </w:tcBorders>
          </w:tcPr>
          <w:p w:rsidR="00D878C6" w:rsidRPr="00946055" w:rsidRDefault="00D878C6" w:rsidP="005B3B7C">
            <w:pPr>
              <w:pStyle w:val="DHHStabletext"/>
            </w:pPr>
          </w:p>
        </w:tc>
        <w:tc>
          <w:tcPr>
            <w:tcW w:w="7655" w:type="dxa"/>
          </w:tcPr>
          <w:p w:rsidR="00D878C6" w:rsidRPr="00946055" w:rsidRDefault="00D878C6" w:rsidP="005B3B7C">
            <w:pPr>
              <w:pStyle w:val="DHHStabletext"/>
            </w:pPr>
            <w:r w:rsidRPr="00946055">
              <w:t>Register of Interest – for people who do not have an urgent housing need but are interested in social housing to apply to the Register for consideration</w:t>
            </w:r>
          </w:p>
        </w:tc>
        <w:tc>
          <w:tcPr>
            <w:tcW w:w="1948" w:type="dxa"/>
          </w:tcPr>
          <w:p w:rsidR="00D878C6" w:rsidRDefault="00D878C6" w:rsidP="005B3B7C">
            <w:pPr>
              <w:pStyle w:val="DHHStabletext"/>
            </w:pPr>
            <w:r>
              <w:t>New and Transfer Applicants</w:t>
            </w:r>
          </w:p>
        </w:tc>
      </w:tr>
    </w:tbl>
    <w:p w:rsidR="00D878C6" w:rsidRDefault="00D878C6" w:rsidP="00D878C6">
      <w:pPr>
        <w:pStyle w:val="DHHSbody"/>
      </w:pPr>
      <w:r w:rsidRPr="00780411">
        <w:rPr>
          <w:sz w:val="16"/>
          <w:szCs w:val="16"/>
        </w:rPr>
        <w:t>*This i</w:t>
      </w:r>
      <w:r>
        <w:rPr>
          <w:sz w:val="16"/>
          <w:szCs w:val="16"/>
        </w:rPr>
        <w:t>s a summary only. See relevant operational g</w:t>
      </w:r>
      <w:r w:rsidRPr="00780411">
        <w:rPr>
          <w:sz w:val="16"/>
          <w:szCs w:val="16"/>
        </w:rPr>
        <w:t>uidelines for further detail on eligibility.</w:t>
      </w:r>
    </w:p>
    <w:p w:rsidR="00D878C6" w:rsidRPr="00FD0746" w:rsidRDefault="00D878C6" w:rsidP="00D878C6">
      <w:pPr>
        <w:pStyle w:val="DHHSbody"/>
      </w:pPr>
      <w:r w:rsidRPr="00FD0746">
        <w:t>Only one person from each household can be listed as the primary applicant. It is the primary applicant’s responsibility to:</w:t>
      </w:r>
    </w:p>
    <w:p w:rsidR="00D878C6" w:rsidRPr="00FD0746" w:rsidRDefault="00D878C6" w:rsidP="00D878C6">
      <w:pPr>
        <w:pStyle w:val="DHHSbullet1"/>
      </w:pPr>
      <w:r w:rsidRPr="00FD0746">
        <w:t>ensure all sections of the form are complete, including the declaration that the information contained in the application is true and correct</w:t>
      </w:r>
    </w:p>
    <w:p w:rsidR="00D878C6" w:rsidRPr="00FD0746" w:rsidRDefault="00D878C6" w:rsidP="00D878C6">
      <w:pPr>
        <w:pStyle w:val="DHHSbullet1lastline"/>
      </w:pPr>
      <w:r w:rsidRPr="00FD0746">
        <w:t>provide the required documents.</w:t>
      </w:r>
    </w:p>
    <w:p w:rsidR="00D878C6" w:rsidRPr="00FD0746" w:rsidRDefault="00D878C6" w:rsidP="00D878C6">
      <w:pPr>
        <w:pStyle w:val="DHHSbody"/>
      </w:pPr>
      <w:r>
        <w:t>Applicants</w:t>
      </w:r>
      <w:r w:rsidRPr="00FD0746">
        <w:t xml:space="preserve"> can only be listed on one regist</w:t>
      </w:r>
      <w:r>
        <w:t>er application at a time. C</w:t>
      </w:r>
      <w:r w:rsidRPr="00FD0746">
        <w:t xml:space="preserve">hildren can be listed on more than one application if they live in different houses. </w:t>
      </w:r>
    </w:p>
    <w:p w:rsidR="00D878C6" w:rsidRPr="00FD0746" w:rsidRDefault="00D878C6" w:rsidP="00D878C6">
      <w:pPr>
        <w:pStyle w:val="DHHSbody"/>
      </w:pPr>
      <w:r>
        <w:t>Current</w:t>
      </w:r>
      <w:r w:rsidRPr="00FD0746">
        <w:t xml:space="preserve"> social housing </w:t>
      </w:r>
      <w:r>
        <w:t>tenants</w:t>
      </w:r>
      <w:r w:rsidRPr="00FD0746">
        <w:t xml:space="preserve"> can ap</w:t>
      </w:r>
      <w:r>
        <w:t>ply for a housing transfer by contacting their</w:t>
      </w:r>
      <w:r w:rsidRPr="00FD0746">
        <w:t xml:space="preserve"> </w:t>
      </w:r>
      <w:r>
        <w:t>social housing organisation</w:t>
      </w:r>
      <w:r w:rsidRPr="00FD0746">
        <w:t xml:space="preserve"> to let them know </w:t>
      </w:r>
      <w:r>
        <w:t>they</w:t>
      </w:r>
      <w:r w:rsidRPr="00FD0746">
        <w:t xml:space="preserve"> are applying for a housing transfer and the reason why.</w:t>
      </w:r>
    </w:p>
    <w:p w:rsidR="00D878C6" w:rsidRPr="008802EA" w:rsidRDefault="00D878C6" w:rsidP="00D878C6">
      <w:pPr>
        <w:pStyle w:val="Heading1"/>
      </w:pPr>
      <w:bookmarkStart w:id="9" w:name="_Toc498955580"/>
      <w:r>
        <w:t>Am I eligible?</w:t>
      </w:r>
      <w:bookmarkEnd w:id="7"/>
      <w:bookmarkEnd w:id="9"/>
    </w:p>
    <w:p w:rsidR="00D878C6" w:rsidRPr="00FD0746" w:rsidRDefault="00D878C6" w:rsidP="00D878C6">
      <w:pPr>
        <w:pStyle w:val="DHHSbody"/>
      </w:pPr>
      <w:r w:rsidRPr="00FD0746">
        <w:t xml:space="preserve">To be eligible for social housing, </w:t>
      </w:r>
      <w:r>
        <w:t>primary applicants</w:t>
      </w:r>
      <w:r w:rsidRPr="00FD0746">
        <w:t xml:space="preserve"> generally must live in Victoria and:</w:t>
      </w:r>
    </w:p>
    <w:p w:rsidR="00D878C6" w:rsidRPr="00FD0746" w:rsidRDefault="00D878C6" w:rsidP="00D878C6">
      <w:pPr>
        <w:pStyle w:val="DHHSbullet1"/>
      </w:pPr>
      <w:r w:rsidRPr="00FD0746">
        <w:t xml:space="preserve">be an Australian </w:t>
      </w:r>
      <w:r w:rsidR="00EA67DA">
        <w:t>citizen</w:t>
      </w:r>
      <w:r w:rsidR="00EA67DA" w:rsidRPr="00FD0746">
        <w:t xml:space="preserve"> </w:t>
      </w:r>
      <w:r w:rsidRPr="00FD0746">
        <w:t>or permanent resident of Australia</w:t>
      </w:r>
    </w:p>
    <w:p w:rsidR="00D878C6" w:rsidRPr="00FD0746" w:rsidRDefault="00D878C6" w:rsidP="00D878C6">
      <w:pPr>
        <w:pStyle w:val="DHHSbullet1"/>
      </w:pPr>
      <w:r w:rsidRPr="00FD0746">
        <w:t>meet the income and asset eligibility limits for your household</w:t>
      </w:r>
    </w:p>
    <w:p w:rsidR="00D878C6" w:rsidRPr="00FD0746" w:rsidRDefault="00D878C6" w:rsidP="00D878C6">
      <w:pPr>
        <w:pStyle w:val="DHHSbullet1"/>
      </w:pPr>
      <w:r w:rsidRPr="00FD0746">
        <w:t>have an independent income</w:t>
      </w:r>
    </w:p>
    <w:p w:rsidR="00D878C6" w:rsidRPr="0038496C" w:rsidRDefault="00D878C6" w:rsidP="00D878C6">
      <w:pPr>
        <w:pStyle w:val="DHHSbullet1"/>
        <w:spacing w:after="120"/>
      </w:pPr>
      <w:r w:rsidRPr="00FD0746">
        <w:t>not own a property in which you could live.</w:t>
      </w:r>
    </w:p>
    <w:p w:rsidR="00D878C6" w:rsidRDefault="00D878C6" w:rsidP="00D878C6">
      <w:pPr>
        <w:pStyle w:val="DHHSbody"/>
      </w:pPr>
      <w:r>
        <w:t>Up-to-date</w:t>
      </w:r>
      <w:r w:rsidRPr="00FD0746">
        <w:t xml:space="preserve"> documentation</w:t>
      </w:r>
      <w:r>
        <w:t xml:space="preserve"> to confirm the above criteria must be provided. Income and asset documentation should be</w:t>
      </w:r>
      <w:r w:rsidRPr="00FD0746">
        <w:t xml:space="preserve"> less than 2</w:t>
      </w:r>
      <w:r>
        <w:t>8 days old.</w:t>
      </w:r>
    </w:p>
    <w:p w:rsidR="00D878C6" w:rsidRPr="00C819E5" w:rsidRDefault="00D878C6" w:rsidP="00D878C6">
      <w:pPr>
        <w:pStyle w:val="DHHSbody"/>
      </w:pPr>
      <w:r w:rsidRPr="00C819E5">
        <w:t>Generally, an applicant should meet the income and asset limits and residential requirements to be eligible for the register. However, where a person and their household is experiencing family violence and need access to ongoing housing in order to be safe, they are also eligible to be on the register.</w:t>
      </w:r>
    </w:p>
    <w:p w:rsidR="00D878C6" w:rsidRDefault="00D878C6" w:rsidP="00D878C6">
      <w:pPr>
        <w:pStyle w:val="Heading2"/>
      </w:pPr>
      <w:bookmarkStart w:id="10" w:name="_Toc498955581"/>
      <w:r>
        <w:lastRenderedPageBreak/>
        <w:t>Income eligibility limits</w:t>
      </w:r>
      <w:bookmarkEnd w:id="10"/>
    </w:p>
    <w:p w:rsidR="00D878C6" w:rsidRDefault="00D878C6" w:rsidP="00D878C6">
      <w:pPr>
        <w:pStyle w:val="DHHSbody"/>
      </w:pPr>
      <w:r w:rsidRPr="00FD0746">
        <w:t xml:space="preserve">To be eligible to be on the register </w:t>
      </w:r>
      <w:r>
        <w:t>the individual or</w:t>
      </w:r>
      <w:r w:rsidRPr="00FD0746">
        <w:t xml:space="preserve"> household should </w:t>
      </w:r>
      <w:r>
        <w:t xml:space="preserve">typically </w:t>
      </w:r>
      <w:r w:rsidRPr="00FD0746">
        <w:t xml:space="preserve">earn less than the income eligibility limits set out in </w:t>
      </w:r>
      <w:r>
        <w:t xml:space="preserve">the </w:t>
      </w:r>
      <w:hyperlink r:id="rId14" w:history="1">
        <w:r w:rsidR="00EB1FD0">
          <w:rPr>
            <w:rStyle w:val="Hyperlink"/>
            <w:u w:val="single"/>
          </w:rPr>
          <w:t>social housing eligibility</w:t>
        </w:r>
      </w:hyperlink>
      <w:r w:rsidRPr="00FD0746">
        <w:rPr>
          <w:rStyle w:val="Hyperlink"/>
          <w:u w:val="single"/>
        </w:rPr>
        <w:t>.</w:t>
      </w:r>
      <w:r w:rsidR="00301DA5">
        <w:rPr>
          <w:rStyle w:val="Hyperlink"/>
          <w:u w:val="single"/>
        </w:rPr>
        <w:t xml:space="preserve"> </w:t>
      </w:r>
      <w:r w:rsidR="00CC6F38">
        <w:rPr>
          <w:rStyle w:val="Hyperlink"/>
          <w:u w:val="single"/>
        </w:rPr>
        <w:t>&lt;</w:t>
      </w:r>
      <w:r w:rsidR="00CC6F38" w:rsidRPr="00CC6F38">
        <w:rPr>
          <w:rStyle w:val="Hyperlink"/>
          <w:u w:val="single"/>
        </w:rPr>
        <w:t>http://www.housing.vic.gov.au/social-housing-eligibility</w:t>
      </w:r>
      <w:r w:rsidR="00CC6F38">
        <w:rPr>
          <w:rStyle w:val="Hyperlink"/>
          <w:u w:val="single"/>
        </w:rPr>
        <w:t>&gt;</w:t>
      </w:r>
      <w:r w:rsidRPr="00AD669D">
        <w:t>The income eligibility limits are the income limits gazetted by the Director of Housing and published on the department’s housing website (housing.vic.gov.au).</w:t>
      </w:r>
    </w:p>
    <w:p w:rsidR="00D878C6" w:rsidRDefault="00D878C6" w:rsidP="00D878C6">
      <w:pPr>
        <w:pStyle w:val="DHHSbody"/>
      </w:pPr>
      <w:r>
        <w:t>The income limit for Transfer applicants is the Register of Interest income limit.</w:t>
      </w:r>
    </w:p>
    <w:p w:rsidR="00D878C6" w:rsidRDefault="00D878C6" w:rsidP="00D878C6">
      <w:pPr>
        <w:pStyle w:val="DHHSbody"/>
        <w:rPr>
          <w:rFonts w:cs="Arial"/>
          <w:color w:val="000000"/>
        </w:rPr>
      </w:pPr>
      <w:r w:rsidRPr="00FD0746">
        <w:t xml:space="preserve">To determine total household income, </w:t>
      </w:r>
      <w:r>
        <w:t>the assessable</w:t>
      </w:r>
      <w:r w:rsidRPr="00FD0746">
        <w:t xml:space="preserve"> </w:t>
      </w:r>
      <w:r>
        <w:t xml:space="preserve">incomes of the household are added together to determine whether the household meets the income limit. If the </w:t>
      </w:r>
      <w:r>
        <w:rPr>
          <w:rFonts w:cs="Arial"/>
          <w:color w:val="000000"/>
        </w:rPr>
        <w:t xml:space="preserve">total </w:t>
      </w:r>
      <w:r w:rsidRPr="00FD0746">
        <w:rPr>
          <w:rFonts w:cs="Arial"/>
          <w:color w:val="000000"/>
        </w:rPr>
        <w:t xml:space="preserve">household income is less than or equal to the maximum income limit for </w:t>
      </w:r>
      <w:r>
        <w:rPr>
          <w:rFonts w:cs="Arial"/>
          <w:color w:val="000000"/>
        </w:rPr>
        <w:t>the</w:t>
      </w:r>
      <w:r w:rsidRPr="00FD0746">
        <w:rPr>
          <w:rFonts w:cs="Arial"/>
          <w:color w:val="000000"/>
        </w:rPr>
        <w:t xml:space="preserve"> </w:t>
      </w:r>
      <w:r>
        <w:rPr>
          <w:rFonts w:cs="Arial"/>
          <w:color w:val="000000"/>
        </w:rPr>
        <w:t xml:space="preserve">category they are applying for and </w:t>
      </w:r>
      <w:r w:rsidRPr="00FD0746">
        <w:rPr>
          <w:rFonts w:cs="Arial"/>
          <w:color w:val="000000"/>
        </w:rPr>
        <w:t xml:space="preserve">household type, </w:t>
      </w:r>
      <w:r>
        <w:rPr>
          <w:rFonts w:cs="Arial"/>
          <w:color w:val="000000"/>
        </w:rPr>
        <w:t>the household is</w:t>
      </w:r>
      <w:r w:rsidRPr="00FD0746">
        <w:rPr>
          <w:rFonts w:cs="Arial"/>
          <w:color w:val="000000"/>
        </w:rPr>
        <w:t xml:space="preserve"> considered eligible.</w:t>
      </w:r>
    </w:p>
    <w:p w:rsidR="00D878C6" w:rsidRDefault="00D878C6" w:rsidP="00D878C6">
      <w:pPr>
        <w:pStyle w:val="Heading2"/>
      </w:pPr>
      <w:bookmarkStart w:id="11" w:name="_Toc498955582"/>
      <w:r>
        <w:t>Asset eligibility limits</w:t>
      </w:r>
      <w:bookmarkEnd w:id="11"/>
    </w:p>
    <w:p w:rsidR="00D878C6" w:rsidRDefault="00D878C6" w:rsidP="00D878C6">
      <w:pPr>
        <w:pStyle w:val="DHHSbody"/>
        <w:rPr>
          <w:rFonts w:cs="Arial"/>
        </w:rPr>
      </w:pPr>
      <w:r w:rsidRPr="00FD0746">
        <w:rPr>
          <w:rFonts w:cs="Arial"/>
        </w:rPr>
        <w:t xml:space="preserve">To be eligible to be on the register </w:t>
      </w:r>
      <w:r>
        <w:rPr>
          <w:rFonts w:cs="Arial"/>
        </w:rPr>
        <w:t>the</w:t>
      </w:r>
      <w:r w:rsidRPr="00FD0746">
        <w:rPr>
          <w:rFonts w:cs="Arial"/>
        </w:rPr>
        <w:t xml:space="preserve"> household </w:t>
      </w:r>
      <w:r>
        <w:rPr>
          <w:rFonts w:cs="Arial"/>
        </w:rPr>
        <w:t xml:space="preserve">assets </w:t>
      </w:r>
      <w:r w:rsidRPr="00FD0746">
        <w:rPr>
          <w:rFonts w:cs="Arial"/>
        </w:rPr>
        <w:t xml:space="preserve">should </w:t>
      </w:r>
      <w:r>
        <w:rPr>
          <w:rFonts w:cs="Arial"/>
        </w:rPr>
        <w:t xml:space="preserve">typically </w:t>
      </w:r>
      <w:r w:rsidRPr="00FD0746">
        <w:rPr>
          <w:rFonts w:cs="Arial"/>
        </w:rPr>
        <w:t xml:space="preserve">not exceed the </w:t>
      </w:r>
      <w:r>
        <w:rPr>
          <w:rFonts w:cs="Arial"/>
        </w:rPr>
        <w:t xml:space="preserve">asset </w:t>
      </w:r>
      <w:r w:rsidRPr="00FD0746">
        <w:rPr>
          <w:rFonts w:cs="Arial"/>
        </w:rPr>
        <w:t>eligibility limits set out in</w:t>
      </w:r>
      <w:r>
        <w:rPr>
          <w:rFonts w:cs="Arial"/>
        </w:rPr>
        <w:t xml:space="preserve"> the</w:t>
      </w:r>
      <w:hyperlink r:id="rId15" w:history="1">
        <w:r w:rsidR="00EB1FD0">
          <w:rPr>
            <w:rStyle w:val="Hyperlink"/>
          </w:rPr>
          <w:t xml:space="preserve"> social housing eligibility</w:t>
        </w:r>
      </w:hyperlink>
      <w:r w:rsidRPr="00FD0746">
        <w:rPr>
          <w:rStyle w:val="Hyperlink"/>
          <w:u w:val="single"/>
        </w:rPr>
        <w:t>.</w:t>
      </w:r>
      <w:r w:rsidR="00CC6F38">
        <w:rPr>
          <w:rStyle w:val="Hyperlink"/>
          <w:u w:val="single"/>
        </w:rPr>
        <w:t>&lt;</w:t>
      </w:r>
      <w:r w:rsidR="00CC6F38" w:rsidRPr="00CC6F38">
        <w:rPr>
          <w:rStyle w:val="Hyperlink"/>
          <w:u w:val="single"/>
        </w:rPr>
        <w:t>http://www.housing.vic.gov.au/social-housing-eligibility</w:t>
      </w:r>
      <w:r w:rsidR="00CC6F38">
        <w:rPr>
          <w:rStyle w:val="Hyperlink"/>
          <w:u w:val="single"/>
        </w:rPr>
        <w:t>&gt;</w:t>
      </w:r>
      <w:r w:rsidRPr="00FD0746">
        <w:rPr>
          <w:rFonts w:cs="Arial"/>
        </w:rPr>
        <w:t xml:space="preserve">The </w:t>
      </w:r>
      <w:r>
        <w:rPr>
          <w:rFonts w:cs="Arial"/>
        </w:rPr>
        <w:t>asset</w:t>
      </w:r>
      <w:r w:rsidRPr="00FD0746">
        <w:rPr>
          <w:rFonts w:cs="Arial"/>
        </w:rPr>
        <w:t xml:space="preserve"> eligibility limit</w:t>
      </w:r>
      <w:r>
        <w:rPr>
          <w:rFonts w:cs="Arial"/>
        </w:rPr>
        <w:t xml:space="preserve">s are the asset limits gazetted by the Director of Housing and published on the department’s housing website </w:t>
      </w:r>
      <w:r>
        <w:t>(</w:t>
      </w:r>
      <w:r w:rsidRPr="00FF6E2B">
        <w:t>housing.vic.gov.au</w:t>
      </w:r>
      <w:r>
        <w:t xml:space="preserve">). </w:t>
      </w:r>
    </w:p>
    <w:p w:rsidR="00D878C6" w:rsidRDefault="00D878C6" w:rsidP="00D878C6">
      <w:pPr>
        <w:pStyle w:val="DHHSbody"/>
      </w:pPr>
      <w:r w:rsidRPr="004D76F8">
        <w:t xml:space="preserve">Asset limits are different for Priority Access and Register of Interest applications, and for people requiring </w:t>
      </w:r>
      <w:r>
        <w:t xml:space="preserve">full or major </w:t>
      </w:r>
      <w:r w:rsidRPr="004D76F8">
        <w:t>disability modifications</w:t>
      </w:r>
      <w:r>
        <w:t xml:space="preserve"> to the property</w:t>
      </w:r>
      <w:r w:rsidRPr="004D76F8">
        <w:t>.</w:t>
      </w:r>
    </w:p>
    <w:p w:rsidR="00D878C6" w:rsidRDefault="00D878C6" w:rsidP="00D878C6">
      <w:pPr>
        <w:pStyle w:val="DHHSbody"/>
        <w:rPr>
          <w:u w:val="single"/>
        </w:rPr>
      </w:pPr>
      <w:r w:rsidRPr="00EA569D">
        <w:rPr>
          <w:rFonts w:cs="Arial"/>
        </w:rPr>
        <w:t>The asset limit for Transfer applicants is the Register of Interest asset limit.</w:t>
      </w:r>
    </w:p>
    <w:p w:rsidR="00D878C6" w:rsidRDefault="00D878C6" w:rsidP="00D878C6">
      <w:pPr>
        <w:pStyle w:val="DHHSbody"/>
        <w:rPr>
          <w:rFonts w:cs="Arial"/>
        </w:rPr>
      </w:pPr>
      <w:r w:rsidRPr="00FD0746">
        <w:rPr>
          <w:rFonts w:cs="Arial"/>
        </w:rPr>
        <w:t xml:space="preserve">To determine </w:t>
      </w:r>
      <w:r>
        <w:rPr>
          <w:rFonts w:cs="Arial"/>
        </w:rPr>
        <w:t xml:space="preserve">total </w:t>
      </w:r>
      <w:r w:rsidRPr="00FD0746">
        <w:rPr>
          <w:rFonts w:cs="Arial"/>
        </w:rPr>
        <w:t xml:space="preserve">household assets, the assessable assets of </w:t>
      </w:r>
      <w:r>
        <w:rPr>
          <w:rFonts w:cs="Arial"/>
        </w:rPr>
        <w:t>the household</w:t>
      </w:r>
      <w:r w:rsidRPr="00FD0746">
        <w:rPr>
          <w:rFonts w:cs="Arial"/>
        </w:rPr>
        <w:t xml:space="preserve"> are added together to determine whether the household meets t</w:t>
      </w:r>
      <w:r>
        <w:rPr>
          <w:rFonts w:cs="Arial"/>
        </w:rPr>
        <w:t>he asset eligibility limit.</w:t>
      </w:r>
      <w:r w:rsidRPr="00494DAF">
        <w:rPr>
          <w:rFonts w:cs="Arial"/>
        </w:rPr>
        <w:t xml:space="preserve"> </w:t>
      </w:r>
      <w:r w:rsidRPr="00FD0746">
        <w:rPr>
          <w:rFonts w:cs="Arial"/>
        </w:rPr>
        <w:t xml:space="preserve">If the dollar value of </w:t>
      </w:r>
      <w:r>
        <w:rPr>
          <w:rFonts w:cs="Arial"/>
        </w:rPr>
        <w:t>the</w:t>
      </w:r>
      <w:r w:rsidRPr="00FD0746">
        <w:rPr>
          <w:rFonts w:cs="Arial"/>
        </w:rPr>
        <w:t xml:space="preserve"> total household assets is less than or equal to the maximum asset limit</w:t>
      </w:r>
      <w:r>
        <w:rPr>
          <w:rFonts w:cs="Arial"/>
        </w:rPr>
        <w:t xml:space="preserve"> for the application type</w:t>
      </w:r>
      <w:r w:rsidRPr="00FD0746">
        <w:rPr>
          <w:rFonts w:cs="Arial"/>
          <w:color w:val="000000"/>
        </w:rPr>
        <w:t xml:space="preserve">, </w:t>
      </w:r>
      <w:r>
        <w:rPr>
          <w:rFonts w:cs="Arial"/>
          <w:color w:val="000000"/>
        </w:rPr>
        <w:t>the</w:t>
      </w:r>
      <w:r w:rsidRPr="00FD0746">
        <w:rPr>
          <w:rFonts w:cs="Arial"/>
          <w:color w:val="000000"/>
        </w:rPr>
        <w:t xml:space="preserve"> household is considered eligible</w:t>
      </w:r>
      <w:r w:rsidRPr="00FD0746">
        <w:rPr>
          <w:rFonts w:cs="Arial"/>
        </w:rPr>
        <w:t>.</w:t>
      </w:r>
    </w:p>
    <w:p w:rsidR="00D878C6" w:rsidRDefault="00D878C6" w:rsidP="00D878C6">
      <w:pPr>
        <w:pStyle w:val="DHHSbody"/>
        <w:rPr>
          <w:rFonts w:cs="Arial"/>
        </w:rPr>
      </w:pPr>
      <w:r>
        <w:rPr>
          <w:rFonts w:cs="Arial"/>
        </w:rPr>
        <w:t xml:space="preserve">In recognition of the </w:t>
      </w:r>
      <w:r w:rsidRPr="00FD0746">
        <w:rPr>
          <w:rFonts w:cs="Arial"/>
        </w:rPr>
        <w:t xml:space="preserve">higher asset limits </w:t>
      </w:r>
      <w:r>
        <w:rPr>
          <w:rFonts w:cs="Arial"/>
        </w:rPr>
        <w:t>that</w:t>
      </w:r>
      <w:r w:rsidRPr="00FD0746">
        <w:rPr>
          <w:rFonts w:cs="Arial"/>
        </w:rPr>
        <w:t xml:space="preserve"> previously applied for public housing, under the Supported Housing</w:t>
      </w:r>
      <w:r>
        <w:rPr>
          <w:rFonts w:cs="Arial"/>
        </w:rPr>
        <w:t xml:space="preserve"> and Homeless with Support</w:t>
      </w:r>
      <w:r w:rsidRPr="00FD0746">
        <w:rPr>
          <w:rFonts w:cs="Arial"/>
        </w:rPr>
        <w:t xml:space="preserve"> </w:t>
      </w:r>
      <w:r>
        <w:rPr>
          <w:rFonts w:cs="Arial"/>
        </w:rPr>
        <w:t>categories</w:t>
      </w:r>
      <w:r w:rsidRPr="00FD0746">
        <w:rPr>
          <w:rFonts w:cs="Arial"/>
        </w:rPr>
        <w:t>,</w:t>
      </w:r>
      <w:r>
        <w:rPr>
          <w:rFonts w:cs="Arial"/>
        </w:rPr>
        <w:t xml:space="preserve"> a policy consideration can be applied to</w:t>
      </w:r>
      <w:r w:rsidRPr="00FD0746">
        <w:rPr>
          <w:rFonts w:cs="Arial"/>
        </w:rPr>
        <w:t xml:space="preserve"> exempt</w:t>
      </w:r>
      <w:r>
        <w:rPr>
          <w:rFonts w:cs="Arial"/>
        </w:rPr>
        <w:t xml:space="preserve"> households</w:t>
      </w:r>
      <w:r w:rsidRPr="00FD0746">
        <w:rPr>
          <w:rFonts w:cs="Arial"/>
        </w:rPr>
        <w:t xml:space="preserve"> </w:t>
      </w:r>
      <w:r>
        <w:rPr>
          <w:rFonts w:cs="Arial"/>
        </w:rPr>
        <w:t>from the Priority Access asset limit that are in receipt of formal support as specified under the Significant Personal Support priority reason of the Supported Housing category. These applicants can instead be assessed against the higher asset limit which is the Register of Interest asset limit.</w:t>
      </w:r>
    </w:p>
    <w:p w:rsidR="00D878C6" w:rsidRDefault="00D878C6" w:rsidP="00D878C6">
      <w:pPr>
        <w:pStyle w:val="DHHSbody"/>
        <w:rPr>
          <w:rFonts w:cs="Arial"/>
        </w:rPr>
      </w:pPr>
      <w:r>
        <w:rPr>
          <w:rFonts w:cs="Arial"/>
        </w:rPr>
        <w:t>For this to occur, t</w:t>
      </w:r>
      <w:r w:rsidRPr="00FD0746">
        <w:rPr>
          <w:rFonts w:cs="Arial"/>
        </w:rPr>
        <w:t xml:space="preserve">he agency submitting the application on </w:t>
      </w:r>
      <w:r>
        <w:rPr>
          <w:rFonts w:cs="Arial"/>
        </w:rPr>
        <w:t>the</w:t>
      </w:r>
      <w:r w:rsidRPr="00FD0746">
        <w:rPr>
          <w:rFonts w:cs="Arial"/>
        </w:rPr>
        <w:t xml:space="preserve"> household’s behalf needs to confirm that </w:t>
      </w:r>
      <w:r>
        <w:rPr>
          <w:rFonts w:cs="Arial"/>
        </w:rPr>
        <w:t>the household is at</w:t>
      </w:r>
      <w:r w:rsidRPr="00FD0746">
        <w:rPr>
          <w:rFonts w:cs="Arial"/>
        </w:rPr>
        <w:t xml:space="preserve"> significant disadvantage in the private rental market, </w:t>
      </w:r>
      <w:r>
        <w:rPr>
          <w:rFonts w:cs="Arial"/>
        </w:rPr>
        <w:t xml:space="preserve">their cash and readily realisable assets </w:t>
      </w:r>
      <w:r w:rsidRPr="00FD0746">
        <w:rPr>
          <w:rFonts w:cs="Arial"/>
        </w:rPr>
        <w:t>cannot</w:t>
      </w:r>
      <w:r>
        <w:rPr>
          <w:rFonts w:cs="Arial"/>
        </w:rPr>
        <w:t>,</w:t>
      </w:r>
      <w:r w:rsidRPr="00FD0746">
        <w:rPr>
          <w:rFonts w:cs="Arial"/>
        </w:rPr>
        <w:t xml:space="preserve"> or will not</w:t>
      </w:r>
      <w:r>
        <w:rPr>
          <w:rFonts w:cs="Arial"/>
        </w:rPr>
        <w:t>,</w:t>
      </w:r>
      <w:r w:rsidRPr="00FD0746">
        <w:rPr>
          <w:rFonts w:cs="Arial"/>
        </w:rPr>
        <w:t xml:space="preserve"> materially improve </w:t>
      </w:r>
      <w:r>
        <w:rPr>
          <w:rFonts w:cs="Arial"/>
        </w:rPr>
        <w:t>their</w:t>
      </w:r>
      <w:r w:rsidRPr="00FD0746">
        <w:rPr>
          <w:rFonts w:cs="Arial"/>
        </w:rPr>
        <w:t xml:space="preserve"> prospects of securing private rental housing, and social housing is the only viable long term housing option for </w:t>
      </w:r>
      <w:r>
        <w:rPr>
          <w:rFonts w:cs="Arial"/>
        </w:rPr>
        <w:t>them</w:t>
      </w:r>
      <w:r w:rsidRPr="00FD0746">
        <w:rPr>
          <w:rFonts w:cs="Arial"/>
        </w:rPr>
        <w:t>.</w:t>
      </w:r>
    </w:p>
    <w:p w:rsidR="00D878C6" w:rsidRPr="005614C6" w:rsidRDefault="00D878C6" w:rsidP="00D878C6">
      <w:pPr>
        <w:pStyle w:val="DHHSbody"/>
        <w:rPr>
          <w:rFonts w:cs="Arial"/>
        </w:rPr>
      </w:pPr>
      <w:r w:rsidRPr="00FD0746">
        <w:rPr>
          <w:rFonts w:cs="Arial"/>
        </w:rPr>
        <w:t xml:space="preserve">For more information on eligibility criteria for the register see the </w:t>
      </w:r>
      <w:hyperlink r:id="rId16" w:history="1">
        <w:r w:rsidRPr="00EC246D">
          <w:rPr>
            <w:rStyle w:val="Hyperlink"/>
            <w:rFonts w:cs="Arial"/>
            <w:i/>
          </w:rPr>
          <w:t xml:space="preserve">Eligibility Criteria </w:t>
        </w:r>
        <w:r w:rsidRPr="002A1CE0">
          <w:rPr>
            <w:rStyle w:val="Hyperlink"/>
            <w:rFonts w:cs="Arial"/>
          </w:rPr>
          <w:t>Operational Guidelines</w:t>
        </w:r>
        <w:r w:rsidRPr="004F7839">
          <w:rPr>
            <w:rStyle w:val="Hyperlink"/>
            <w:rFonts w:cs="Arial"/>
          </w:rPr>
          <w:t>.</w:t>
        </w:r>
      </w:hyperlink>
      <w:r w:rsidR="00301DA5">
        <w:rPr>
          <w:rFonts w:cs="Arial"/>
        </w:rPr>
        <w:t xml:space="preserve"> &lt;</w:t>
      </w:r>
      <w:r w:rsidR="00301DA5" w:rsidRPr="00301DA5">
        <w:t xml:space="preserve"> </w:t>
      </w:r>
      <w:r w:rsidR="00301DA5" w:rsidRPr="00301DA5">
        <w:rPr>
          <w:rFonts w:cs="Arial"/>
        </w:rPr>
        <w:t>https://fac.dhhs.vic.gov.au/eligibility-criteria</w:t>
      </w:r>
      <w:r w:rsidR="00301DA5">
        <w:rPr>
          <w:rFonts w:cs="Arial"/>
        </w:rPr>
        <w:t>&gt;</w:t>
      </w:r>
      <w:r w:rsidRPr="005614C6">
        <w:rPr>
          <w:rFonts w:cs="Arial"/>
        </w:rPr>
        <w:t xml:space="preserve"> </w:t>
      </w:r>
    </w:p>
    <w:p w:rsidR="00D878C6" w:rsidRDefault="00D878C6" w:rsidP="00D878C6">
      <w:pPr>
        <w:pStyle w:val="Heading1"/>
      </w:pPr>
      <w:bookmarkStart w:id="12" w:name="_Toc451181588"/>
      <w:bookmarkStart w:id="13" w:name="_Toc498955583"/>
      <w:r w:rsidRPr="008802EA">
        <w:t>What if I need</w:t>
      </w:r>
      <w:r>
        <w:t xml:space="preserve"> housing urgently</w:t>
      </w:r>
      <w:r w:rsidRPr="008802EA">
        <w:t>?</w:t>
      </w:r>
      <w:bookmarkEnd w:id="12"/>
      <w:bookmarkEnd w:id="13"/>
    </w:p>
    <w:p w:rsidR="00D878C6" w:rsidRPr="00FD0746" w:rsidRDefault="00D878C6" w:rsidP="00D878C6">
      <w:pPr>
        <w:pStyle w:val="DHHSbody"/>
      </w:pPr>
      <w:r>
        <w:t xml:space="preserve">Applicants for social housing who meet the eligibility criteria are placed on the register according to their housing need. </w:t>
      </w:r>
      <w:r w:rsidRPr="00FD0746">
        <w:t>To be eligible for one of the priority categories within Priority Access</w:t>
      </w:r>
      <w:r>
        <w:t xml:space="preserve">, you </w:t>
      </w:r>
      <w:r w:rsidRPr="00FD0746">
        <w:t xml:space="preserve">must meet the eligibility criteria for the register as outlined above and also be able to demonstrate </w:t>
      </w:r>
      <w:r>
        <w:t>you</w:t>
      </w:r>
      <w:r w:rsidRPr="00FD0746">
        <w:t xml:space="preserve"> need housing </w:t>
      </w:r>
      <w:r>
        <w:t>quicker</w:t>
      </w:r>
      <w:r w:rsidRPr="00FD0746">
        <w:t xml:space="preserve"> in accordance with any additional eligibility criteria for one or more priority categories</w:t>
      </w:r>
      <w:r>
        <w:t xml:space="preserve"> (set out in the relevant operational guidelines)</w:t>
      </w:r>
      <w:r w:rsidRPr="00FD0746">
        <w:t>. In broad terms, this might mean:</w:t>
      </w:r>
    </w:p>
    <w:p w:rsidR="00D878C6" w:rsidRPr="00FD0746" w:rsidRDefault="00D878C6" w:rsidP="00D878C6">
      <w:pPr>
        <w:pStyle w:val="DHHSbullet1"/>
      </w:pPr>
      <w:r w:rsidRPr="00FD0746">
        <w:t>you are homeless</w:t>
      </w:r>
    </w:p>
    <w:p w:rsidR="00D878C6" w:rsidRPr="00FD0746" w:rsidRDefault="00D878C6" w:rsidP="00D878C6">
      <w:pPr>
        <w:pStyle w:val="DHHSbullet1"/>
      </w:pPr>
      <w:r w:rsidRPr="00FD0746">
        <w:t>you are experiencing or have experienced family violence in your home</w:t>
      </w:r>
    </w:p>
    <w:p w:rsidR="00D878C6" w:rsidRPr="00FD0746" w:rsidRDefault="00D878C6" w:rsidP="00D878C6">
      <w:pPr>
        <w:pStyle w:val="DHHSbullet1"/>
      </w:pPr>
      <w:r w:rsidRPr="00FD0746">
        <w:t>you need to move for health reasons</w:t>
      </w:r>
    </w:p>
    <w:p w:rsidR="00D878C6" w:rsidRPr="00FD0746" w:rsidRDefault="00D878C6" w:rsidP="00D878C6">
      <w:pPr>
        <w:pStyle w:val="DHHSbullet1"/>
      </w:pPr>
      <w:r w:rsidRPr="00FD0746">
        <w:t>your home is too small for everyone in your household</w:t>
      </w:r>
    </w:p>
    <w:p w:rsidR="00D878C6" w:rsidRPr="00FD0746" w:rsidRDefault="00D878C6" w:rsidP="00D878C6">
      <w:pPr>
        <w:pStyle w:val="DHHSbullet1"/>
      </w:pPr>
      <w:r w:rsidRPr="00FD0746">
        <w:t>you are living in emergency, crisis or transitional housing or</w:t>
      </w:r>
    </w:p>
    <w:p w:rsidR="00D878C6" w:rsidRPr="00FD0746" w:rsidRDefault="00D878C6" w:rsidP="00D878C6">
      <w:pPr>
        <w:pStyle w:val="DHHSbullet1lastline"/>
      </w:pPr>
      <w:r w:rsidRPr="00FD0746">
        <w:lastRenderedPageBreak/>
        <w:t>you are staying with someone temporarily while you look for a home.</w:t>
      </w:r>
    </w:p>
    <w:p w:rsidR="00D878C6" w:rsidRPr="00FD0746" w:rsidRDefault="00D878C6" w:rsidP="00D878C6">
      <w:pPr>
        <w:pStyle w:val="DHHSbody"/>
        <w:rPr>
          <w:u w:val="single"/>
        </w:rPr>
      </w:pPr>
      <w:r w:rsidRPr="00FD0746">
        <w:t>If you are experiencing any of the above you may need the help of a</w:t>
      </w:r>
      <w:r>
        <w:t xml:space="preserve"> designated service provider </w:t>
      </w:r>
      <w:r w:rsidRPr="00FD0746">
        <w:t xml:space="preserve">to fill in your application. The </w:t>
      </w:r>
      <w:r>
        <w:t xml:space="preserve">designated service provider </w:t>
      </w:r>
      <w:r w:rsidRPr="00FD0746">
        <w:t>will assess your situation</w:t>
      </w:r>
      <w:r>
        <w:t xml:space="preserve"> to see if you can receive housing sooner. Your</w:t>
      </w:r>
      <w:r w:rsidRPr="00FD0746">
        <w:t xml:space="preserve"> application will be determined in accordance with any applicable eligibility criteria for any relevant priority ca</w:t>
      </w:r>
      <w:r>
        <w:t>tegories.</w:t>
      </w:r>
      <w:r w:rsidRPr="00FD0746">
        <w:t xml:space="preserve"> You can find</w:t>
      </w:r>
      <w:r>
        <w:t xml:space="preserve"> a l</w:t>
      </w:r>
      <w:r w:rsidRPr="0027417F">
        <w:t>ist of designated service providers at the department’s website</w:t>
      </w:r>
      <w:r>
        <w:t>:</w:t>
      </w:r>
      <w:r w:rsidRPr="0027417F">
        <w:t xml:space="preserve"> </w:t>
      </w:r>
      <w:hyperlink r:id="rId17" w:history="1">
        <w:r w:rsidRPr="0027417F">
          <w:rPr>
            <w:rStyle w:val="Hyperlink"/>
            <w:u w:val="single"/>
          </w:rPr>
          <w:t>https://services.dhhs.vic.gov.au/getting-help</w:t>
        </w:r>
      </w:hyperlink>
    </w:p>
    <w:p w:rsidR="00D878C6" w:rsidRPr="008802EA" w:rsidRDefault="00D878C6" w:rsidP="00D878C6">
      <w:pPr>
        <w:pStyle w:val="Heading1"/>
      </w:pPr>
      <w:bookmarkStart w:id="14" w:name="_Toc451181589"/>
      <w:bookmarkStart w:id="15" w:name="_Toc498955584"/>
      <w:r>
        <w:t>What if I don’t have an urgent need for housing?</w:t>
      </w:r>
      <w:bookmarkEnd w:id="14"/>
      <w:bookmarkEnd w:id="15"/>
    </w:p>
    <w:p w:rsidR="00D878C6" w:rsidRPr="00FD0746" w:rsidRDefault="00D878C6" w:rsidP="00D878C6">
      <w:pPr>
        <w:pStyle w:val="DHHSbody"/>
      </w:pPr>
      <w:r w:rsidRPr="00FD0746">
        <w:t xml:space="preserve">If you meet the eligibility criteria for the register but do not need housing urgently you can apply for social housing through the Register of Interest application. </w:t>
      </w:r>
    </w:p>
    <w:p w:rsidR="00D878C6" w:rsidRDefault="00D878C6" w:rsidP="00D878C6">
      <w:pPr>
        <w:pStyle w:val="DHHSbody"/>
      </w:pPr>
      <w:r w:rsidRPr="00FD0746">
        <w:t>You can apply to the Register of Interest if you are a new or transfer applicant.</w:t>
      </w:r>
    </w:p>
    <w:p w:rsidR="00D878C6" w:rsidRPr="007649B6" w:rsidRDefault="00D878C6" w:rsidP="00D878C6">
      <w:pPr>
        <w:pStyle w:val="DHHSbody"/>
        <w:rPr>
          <w:rFonts w:cs="Arial"/>
          <w:u w:val="single"/>
        </w:rPr>
      </w:pPr>
      <w:r w:rsidRPr="00FD0746">
        <w:rPr>
          <w:rFonts w:cs="Arial"/>
        </w:rPr>
        <w:t xml:space="preserve">To find out what type of housing you may be eligible for, including social housing, go to the </w:t>
      </w:r>
      <w:hyperlink r:id="rId18" w:history="1">
        <w:r w:rsidRPr="00FD0746">
          <w:rPr>
            <w:rStyle w:val="Hyperlink"/>
            <w:rFonts w:cs="Arial"/>
            <w:u w:val="single"/>
          </w:rPr>
          <w:t>Housing Options Finder</w:t>
        </w:r>
      </w:hyperlink>
      <w:r>
        <w:rPr>
          <w:rStyle w:val="Hyperlink"/>
          <w:rFonts w:cs="Arial"/>
          <w:u w:val="single"/>
        </w:rPr>
        <w:t xml:space="preserve"> </w:t>
      </w:r>
      <w:r w:rsidR="009D788F">
        <w:rPr>
          <w:rStyle w:val="Hyperlink"/>
          <w:rFonts w:cs="Arial"/>
        </w:rPr>
        <w:t>&lt;</w:t>
      </w:r>
      <w:hyperlink r:id="rId19" w:history="1">
        <w:r w:rsidRPr="009E3D24">
          <w:rPr>
            <w:rStyle w:val="Hyperlink"/>
            <w:rFonts w:cs="Arial"/>
          </w:rPr>
          <w:t>www.housing.vi</w:t>
        </w:r>
      </w:hyperlink>
      <w:r w:rsidRPr="009E3D24">
        <w:rPr>
          <w:rStyle w:val="Hyperlink"/>
          <w:rFonts w:cs="Arial"/>
        </w:rPr>
        <w:t>c.gov.au</w:t>
      </w:r>
      <w:r>
        <w:rPr>
          <w:rStyle w:val="Hyperlink"/>
          <w:rFonts w:cs="Arial"/>
        </w:rPr>
        <w:t>/housing-options-finder</w:t>
      </w:r>
      <w:r w:rsidR="009D788F">
        <w:rPr>
          <w:rStyle w:val="Hyperlink"/>
          <w:rFonts w:cs="Arial"/>
        </w:rPr>
        <w:t>&gt;</w:t>
      </w:r>
      <w:r>
        <w:rPr>
          <w:rStyle w:val="Hyperlink"/>
          <w:rFonts w:cs="Arial"/>
        </w:rPr>
        <w:t>.</w:t>
      </w:r>
    </w:p>
    <w:p w:rsidR="00D878C6" w:rsidRPr="008802EA" w:rsidRDefault="00D878C6" w:rsidP="00D878C6">
      <w:pPr>
        <w:pStyle w:val="Heading1"/>
      </w:pPr>
      <w:bookmarkStart w:id="16" w:name="_Toc451181590"/>
      <w:bookmarkStart w:id="17" w:name="_Toc498955585"/>
      <w:r>
        <w:t>What if I need s</w:t>
      </w:r>
      <w:r w:rsidRPr="008802EA">
        <w:t xml:space="preserve">pecial </w:t>
      </w:r>
      <w:r>
        <w:t>accommodation?</w:t>
      </w:r>
      <w:bookmarkEnd w:id="16"/>
      <w:bookmarkEnd w:id="17"/>
    </w:p>
    <w:p w:rsidR="00D878C6" w:rsidRPr="00FD0746" w:rsidRDefault="00D878C6" w:rsidP="00D878C6">
      <w:pPr>
        <w:pStyle w:val="DHHSbody"/>
      </w:pPr>
      <w:r w:rsidRPr="00FD0746">
        <w:t>If you or a household member needs special accommodation due to a medical condition or disability you can apply for special accommodation requirements.</w:t>
      </w:r>
    </w:p>
    <w:p w:rsidR="00D878C6" w:rsidRPr="00FD0746" w:rsidRDefault="00D878C6" w:rsidP="00D878C6">
      <w:pPr>
        <w:pStyle w:val="DHHSbody"/>
      </w:pPr>
      <w:r w:rsidRPr="00FD0746">
        <w:t>Special accommodation requirements include:</w:t>
      </w:r>
    </w:p>
    <w:p w:rsidR="00D878C6" w:rsidRPr="00FD0746" w:rsidRDefault="00D878C6" w:rsidP="00D878C6">
      <w:pPr>
        <w:pStyle w:val="DHHSbullet1"/>
      </w:pPr>
      <w:r w:rsidRPr="00FD0746">
        <w:t>housing in a particular location to access ongoing specialist treatment</w:t>
      </w:r>
    </w:p>
    <w:p w:rsidR="00D878C6" w:rsidRPr="00FD0746" w:rsidRDefault="00D878C6" w:rsidP="00D878C6">
      <w:pPr>
        <w:pStyle w:val="DHHSbullet1"/>
      </w:pPr>
      <w:r w:rsidRPr="00FD0746">
        <w:t>a particular type of house such as a property without stairs</w:t>
      </w:r>
    </w:p>
    <w:p w:rsidR="00D878C6" w:rsidRPr="00FD0746" w:rsidRDefault="00D878C6" w:rsidP="00D878C6">
      <w:pPr>
        <w:pStyle w:val="DHHSbullet1"/>
      </w:pPr>
      <w:r w:rsidRPr="00FD0746">
        <w:t>installation of modifications such as grab rails or lever taps</w:t>
      </w:r>
    </w:p>
    <w:p w:rsidR="00D878C6" w:rsidRPr="00FD0746" w:rsidRDefault="00D878C6" w:rsidP="00D878C6">
      <w:pPr>
        <w:pStyle w:val="DHHSbullet1lastline"/>
      </w:pPr>
      <w:r w:rsidRPr="00FD0746">
        <w:t>an additional bedroom required for reasons such as a medical condition.</w:t>
      </w:r>
    </w:p>
    <w:p w:rsidR="00D878C6" w:rsidRPr="00FD0746" w:rsidRDefault="00D878C6" w:rsidP="00D878C6">
      <w:pPr>
        <w:pStyle w:val="DHHSbody"/>
      </w:pPr>
      <w:r w:rsidRPr="00FD0746">
        <w:t>For more information see</w:t>
      </w:r>
      <w:r>
        <w:t xml:space="preserve"> the</w:t>
      </w:r>
      <w:r w:rsidRPr="00FD0746">
        <w:t xml:space="preserve"> </w:t>
      </w:r>
      <w:r w:rsidRPr="004E161B">
        <w:rPr>
          <w:i/>
        </w:rPr>
        <w:t>Clients with Special Accommodation Requirements Operational Guidelines</w:t>
      </w:r>
      <w:r w:rsidRPr="00FD0746">
        <w:t>.</w:t>
      </w:r>
    </w:p>
    <w:p w:rsidR="00D878C6" w:rsidRPr="008802EA" w:rsidRDefault="00D878C6" w:rsidP="00D878C6">
      <w:pPr>
        <w:pStyle w:val="Heading1"/>
      </w:pPr>
      <w:bookmarkStart w:id="18" w:name="_Toc451181591"/>
      <w:bookmarkStart w:id="19" w:name="_Toc498955586"/>
      <w:r w:rsidRPr="008802EA">
        <w:t xml:space="preserve">How to apply to the </w:t>
      </w:r>
      <w:r>
        <w:t>register</w:t>
      </w:r>
      <w:bookmarkEnd w:id="18"/>
      <w:bookmarkEnd w:id="19"/>
    </w:p>
    <w:p w:rsidR="00D878C6" w:rsidRDefault="00D878C6" w:rsidP="00D878C6">
      <w:pPr>
        <w:pStyle w:val="DHHSbody"/>
      </w:pPr>
      <w:r>
        <w:t xml:space="preserve">Applications can be lodged by an individual or household, or by a government funded support agency or similar service. </w:t>
      </w:r>
    </w:p>
    <w:p w:rsidR="00D878C6" w:rsidRPr="00C367DD" w:rsidRDefault="00D878C6" w:rsidP="00D878C6">
      <w:pPr>
        <w:pStyle w:val="Heading2"/>
        <w:rPr>
          <w:rFonts w:eastAsia="MS Gothic"/>
        </w:rPr>
      </w:pPr>
      <w:bookmarkStart w:id="20" w:name="_Toc498955587"/>
      <w:r>
        <w:rPr>
          <w:rFonts w:eastAsia="MS Gothic"/>
        </w:rPr>
        <w:t>Applicants</w:t>
      </w:r>
      <w:bookmarkEnd w:id="20"/>
    </w:p>
    <w:p w:rsidR="00D878C6" w:rsidRPr="00FD0746" w:rsidRDefault="00D878C6" w:rsidP="00D878C6">
      <w:pPr>
        <w:pStyle w:val="DHHSbody"/>
      </w:pPr>
      <w:r w:rsidRPr="00FD0746">
        <w:t xml:space="preserve">There are several ways </w:t>
      </w:r>
      <w:r>
        <w:t>an individual or household can</w:t>
      </w:r>
      <w:r w:rsidRPr="00FD0746">
        <w:t xml:space="preserve"> apply for the Victorian Housing Register:</w:t>
      </w:r>
    </w:p>
    <w:p w:rsidR="00D878C6" w:rsidRPr="00FD0746" w:rsidRDefault="00D878C6" w:rsidP="00D878C6">
      <w:pPr>
        <w:pStyle w:val="DHHSbody"/>
        <w:numPr>
          <w:ilvl w:val="0"/>
          <w:numId w:val="18"/>
        </w:numPr>
        <w:spacing w:after="40"/>
        <w:ind w:left="357" w:hanging="357"/>
      </w:pPr>
      <w:r w:rsidRPr="00FD0746">
        <w:t xml:space="preserve">online through the </w:t>
      </w:r>
      <w:hyperlink r:id="rId20" w:history="1">
        <w:r w:rsidRPr="009D788F">
          <w:rPr>
            <w:rStyle w:val="Hyperlink"/>
          </w:rPr>
          <w:t>myGov website</w:t>
        </w:r>
      </w:hyperlink>
      <w:r w:rsidRPr="00FD0746">
        <w:t xml:space="preserve"> </w:t>
      </w:r>
      <w:r w:rsidR="009D788F">
        <w:t>&lt;https://my.gov.au&gt;</w:t>
      </w:r>
      <w:r w:rsidRPr="00FD0746">
        <w:t xml:space="preserve">(click on ‘Services’ to access the </w:t>
      </w:r>
      <w:r w:rsidR="009D788F" w:rsidRPr="002A1CE0">
        <w:t>Victorian Housing Register Application</w:t>
      </w:r>
      <w:r>
        <w:t>)</w:t>
      </w:r>
    </w:p>
    <w:p w:rsidR="00D878C6" w:rsidRPr="00FD0746" w:rsidRDefault="00D878C6" w:rsidP="00D878C6">
      <w:pPr>
        <w:pStyle w:val="DHHSbody"/>
        <w:numPr>
          <w:ilvl w:val="0"/>
          <w:numId w:val="18"/>
        </w:numPr>
        <w:spacing w:after="40"/>
        <w:ind w:left="357" w:hanging="357"/>
      </w:pPr>
      <w:r w:rsidRPr="00FD0746">
        <w:t>in person at any Department of Healt</w:t>
      </w:r>
      <w:r>
        <w:t xml:space="preserve">h and Human Services office or </w:t>
      </w:r>
      <w:r w:rsidRPr="00FD0746">
        <w:t>community housing organisation</w:t>
      </w:r>
      <w:r>
        <w:t xml:space="preserve"> that accepts applications over the counter</w:t>
      </w:r>
    </w:p>
    <w:p w:rsidR="00D878C6" w:rsidRPr="00FD0746" w:rsidRDefault="00D878C6" w:rsidP="00D878C6">
      <w:pPr>
        <w:pStyle w:val="DHHSbody"/>
        <w:numPr>
          <w:ilvl w:val="0"/>
          <w:numId w:val="18"/>
        </w:numPr>
        <w:spacing w:after="40"/>
        <w:ind w:left="357" w:hanging="357"/>
      </w:pPr>
      <w:r>
        <w:t>by mail</w:t>
      </w:r>
    </w:p>
    <w:p w:rsidR="00D878C6" w:rsidRPr="00FD0746" w:rsidRDefault="00D878C6" w:rsidP="00D878C6">
      <w:pPr>
        <w:pStyle w:val="DHHSbody"/>
        <w:numPr>
          <w:ilvl w:val="0"/>
          <w:numId w:val="18"/>
        </w:numPr>
        <w:spacing w:after="40"/>
        <w:ind w:left="357" w:hanging="357"/>
      </w:pPr>
      <w:r>
        <w:t>through your landlord if you are a current social housing tenant requiring a transfer</w:t>
      </w:r>
    </w:p>
    <w:p w:rsidR="00D878C6" w:rsidRPr="00E97BFC" w:rsidRDefault="00D878C6" w:rsidP="00D878C6">
      <w:pPr>
        <w:pStyle w:val="DHHSbody"/>
        <w:numPr>
          <w:ilvl w:val="0"/>
          <w:numId w:val="18"/>
        </w:numPr>
        <w:ind w:left="357" w:hanging="357"/>
      </w:pPr>
      <w:r w:rsidRPr="00FD0746">
        <w:t>through a</w:t>
      </w:r>
      <w:r>
        <w:t xml:space="preserve"> designated service provider who can</w:t>
      </w:r>
      <w:r w:rsidRPr="00FD0746">
        <w:t xml:space="preserve"> assess your situation to help you receive housing sooner</w:t>
      </w:r>
      <w:r>
        <w:t>.</w:t>
      </w:r>
    </w:p>
    <w:p w:rsidR="00D878C6" w:rsidRPr="006A4899" w:rsidRDefault="00D878C6" w:rsidP="00D878C6">
      <w:pPr>
        <w:pStyle w:val="DHHSbody"/>
      </w:pPr>
      <w:r w:rsidRPr="006A4899">
        <w:t>Online applications are automatically sent to the Housing Call Centre</w:t>
      </w:r>
      <w:r>
        <w:t xml:space="preserve"> to be processed</w:t>
      </w:r>
      <w:r w:rsidRPr="006A4899">
        <w:t>. An automatic receipt and a reference number is generated once the application has been submitted.</w:t>
      </w:r>
    </w:p>
    <w:p w:rsidR="00D878C6" w:rsidRDefault="00D878C6" w:rsidP="00D878C6">
      <w:pPr>
        <w:pStyle w:val="DHHSbody"/>
      </w:pPr>
      <w:r w:rsidRPr="006A4899">
        <w:t>Paper applications should be sent to the Victorian Housing Register, Department of Health and Human Services, Reply Paid 933, MOE VIC 3825.</w:t>
      </w:r>
    </w:p>
    <w:p w:rsidR="00D878C6" w:rsidRDefault="00D878C6" w:rsidP="00D878C6">
      <w:pPr>
        <w:pStyle w:val="DHHSbody"/>
      </w:pPr>
      <w:r w:rsidRPr="00FD0746">
        <w:lastRenderedPageBreak/>
        <w:t>If you or a household member identify as Aboriginal or Torres Strait Islander you may want to submit your application through the community housing organisation, Aboriginal Housing Victoria. If you do so you will still be considered for all forms of social housing, if you want.</w:t>
      </w:r>
    </w:p>
    <w:p w:rsidR="00D878C6" w:rsidRPr="00C367DD" w:rsidRDefault="00D878C6" w:rsidP="00D878C6">
      <w:pPr>
        <w:pStyle w:val="Heading2"/>
        <w:rPr>
          <w:rFonts w:eastAsia="MS Gothic"/>
        </w:rPr>
      </w:pPr>
      <w:bookmarkStart w:id="21" w:name="_Toc450289996"/>
      <w:bookmarkStart w:id="22" w:name="_Toc451181549"/>
      <w:bookmarkStart w:id="23" w:name="_Toc459624725"/>
      <w:bookmarkStart w:id="24" w:name="_Toc498955588"/>
      <w:r w:rsidRPr="00C367DD">
        <w:rPr>
          <w:rFonts w:eastAsia="MS Gothic"/>
        </w:rPr>
        <w:t xml:space="preserve">Designated service </w:t>
      </w:r>
      <w:bookmarkEnd w:id="21"/>
      <w:bookmarkEnd w:id="22"/>
      <w:r w:rsidRPr="00C367DD">
        <w:rPr>
          <w:rFonts w:eastAsia="MS Gothic"/>
        </w:rPr>
        <w:t>provider</w:t>
      </w:r>
      <w:bookmarkEnd w:id="23"/>
      <w:r>
        <w:rPr>
          <w:rFonts w:eastAsia="MS Gothic"/>
        </w:rPr>
        <w:t>s</w:t>
      </w:r>
      <w:bookmarkEnd w:id="24"/>
    </w:p>
    <w:p w:rsidR="00D878C6" w:rsidRDefault="00D878C6" w:rsidP="00D878C6">
      <w:pPr>
        <w:spacing w:after="120" w:line="270" w:lineRule="atLeast"/>
        <w:rPr>
          <w:rFonts w:ascii="Arial" w:hAnsi="Arial"/>
        </w:rPr>
      </w:pPr>
      <w:r>
        <w:rPr>
          <w:rFonts w:ascii="Arial" w:hAnsi="Arial"/>
        </w:rPr>
        <w:t xml:space="preserve">Designated service providers </w:t>
      </w:r>
      <w:r w:rsidRPr="00C367DD">
        <w:rPr>
          <w:rFonts w:ascii="Arial" w:hAnsi="Arial"/>
        </w:rPr>
        <w:t>are funded by the Victorian Government to d</w:t>
      </w:r>
      <w:r>
        <w:rPr>
          <w:rFonts w:ascii="Arial" w:hAnsi="Arial"/>
        </w:rPr>
        <w:t>eliver approved support programs.</w:t>
      </w:r>
    </w:p>
    <w:p w:rsidR="00D878C6" w:rsidRDefault="00D878C6" w:rsidP="00D878C6">
      <w:pPr>
        <w:pStyle w:val="DHHSbody"/>
      </w:pPr>
      <w:r>
        <w:t>Designated service</w:t>
      </w:r>
      <w:r w:rsidRPr="00F818B3">
        <w:t xml:space="preserve"> providers can </w:t>
      </w:r>
      <w:r>
        <w:t>submit and recommend applications.</w:t>
      </w:r>
    </w:p>
    <w:p w:rsidR="00D878C6" w:rsidRPr="00B35C3D" w:rsidRDefault="00D878C6" w:rsidP="00D878C6">
      <w:pPr>
        <w:spacing w:after="120" w:line="270" w:lineRule="atLeast"/>
        <w:rPr>
          <w:rFonts w:ascii="Arial" w:hAnsi="Arial"/>
        </w:rPr>
      </w:pPr>
      <w:r>
        <w:rPr>
          <w:rFonts w:ascii="Arial" w:hAnsi="Arial"/>
        </w:rPr>
        <w:t>To lodge applications on behalf of individuals or families, the designated service provider must have</w:t>
      </w:r>
      <w:r w:rsidRPr="00C367DD">
        <w:rPr>
          <w:rFonts w:ascii="Arial" w:hAnsi="Arial"/>
        </w:rPr>
        <w:t xml:space="preserve"> an External Party Reference Identification Number (EPRIN) that confirms they are approved to complete and endorse applications</w:t>
      </w:r>
      <w:r>
        <w:rPr>
          <w:rFonts w:ascii="Arial" w:hAnsi="Arial"/>
        </w:rPr>
        <w:t>.</w:t>
      </w:r>
    </w:p>
    <w:p w:rsidR="00D878C6" w:rsidRPr="00C367DD" w:rsidRDefault="00D878C6" w:rsidP="00D878C6">
      <w:pPr>
        <w:spacing w:after="120" w:line="270" w:lineRule="atLeast"/>
        <w:rPr>
          <w:rFonts w:ascii="Arial" w:hAnsi="Arial"/>
        </w:rPr>
      </w:pPr>
      <w:r w:rsidRPr="00C367DD">
        <w:rPr>
          <w:rFonts w:ascii="Arial" w:hAnsi="Arial"/>
        </w:rPr>
        <w:t xml:space="preserve">Approved </w:t>
      </w:r>
      <w:r>
        <w:rPr>
          <w:rFonts w:ascii="Arial" w:hAnsi="Arial"/>
        </w:rPr>
        <w:t>designated service providers</w:t>
      </w:r>
      <w:r w:rsidRPr="00C367DD">
        <w:rPr>
          <w:rFonts w:ascii="Arial" w:hAnsi="Arial"/>
        </w:rPr>
        <w:t xml:space="preserve"> include:</w:t>
      </w:r>
    </w:p>
    <w:p w:rsidR="00D878C6" w:rsidRPr="00C367DD" w:rsidRDefault="00D878C6" w:rsidP="00D878C6">
      <w:pPr>
        <w:numPr>
          <w:ilvl w:val="0"/>
          <w:numId w:val="7"/>
        </w:numPr>
        <w:spacing w:after="40" w:line="270" w:lineRule="atLeast"/>
        <w:rPr>
          <w:rFonts w:ascii="Arial" w:hAnsi="Arial"/>
        </w:rPr>
      </w:pPr>
      <w:r w:rsidRPr="00C367DD">
        <w:rPr>
          <w:rFonts w:ascii="Arial" w:hAnsi="Arial"/>
        </w:rPr>
        <w:t>child protection and family services</w:t>
      </w:r>
    </w:p>
    <w:p w:rsidR="00D878C6" w:rsidRPr="00C367DD" w:rsidRDefault="00D878C6" w:rsidP="00D878C6">
      <w:pPr>
        <w:numPr>
          <w:ilvl w:val="0"/>
          <w:numId w:val="7"/>
        </w:numPr>
        <w:spacing w:after="40" w:line="270" w:lineRule="atLeast"/>
        <w:rPr>
          <w:rFonts w:ascii="Arial" w:hAnsi="Arial"/>
        </w:rPr>
      </w:pPr>
      <w:r w:rsidRPr="00C367DD">
        <w:rPr>
          <w:rFonts w:ascii="Arial" w:hAnsi="Arial"/>
        </w:rPr>
        <w:t>disability services </w:t>
      </w:r>
    </w:p>
    <w:p w:rsidR="00D878C6" w:rsidRPr="00C367DD" w:rsidRDefault="00D878C6" w:rsidP="00D878C6">
      <w:pPr>
        <w:numPr>
          <w:ilvl w:val="0"/>
          <w:numId w:val="7"/>
        </w:numPr>
        <w:spacing w:after="40" w:line="270" w:lineRule="atLeast"/>
        <w:rPr>
          <w:rFonts w:ascii="Arial" w:hAnsi="Arial"/>
        </w:rPr>
      </w:pPr>
      <w:r w:rsidRPr="00C367DD">
        <w:rPr>
          <w:rFonts w:ascii="Arial" w:hAnsi="Arial"/>
        </w:rPr>
        <w:t>youth services and youth justice services</w:t>
      </w:r>
    </w:p>
    <w:p w:rsidR="00D878C6" w:rsidRPr="00C367DD" w:rsidRDefault="00D878C6" w:rsidP="00D878C6">
      <w:pPr>
        <w:numPr>
          <w:ilvl w:val="0"/>
          <w:numId w:val="7"/>
        </w:numPr>
        <w:spacing w:after="40" w:line="270" w:lineRule="atLeast"/>
        <w:rPr>
          <w:rFonts w:ascii="Arial" w:hAnsi="Arial"/>
        </w:rPr>
      </w:pPr>
      <w:r w:rsidRPr="00C367DD">
        <w:rPr>
          <w:rFonts w:ascii="Arial" w:hAnsi="Arial"/>
        </w:rPr>
        <w:t>homelessness services</w:t>
      </w:r>
    </w:p>
    <w:p w:rsidR="00D878C6" w:rsidRPr="00C367DD" w:rsidRDefault="00D878C6" w:rsidP="00D878C6">
      <w:pPr>
        <w:numPr>
          <w:ilvl w:val="0"/>
          <w:numId w:val="7"/>
        </w:numPr>
        <w:spacing w:after="40" w:line="270" w:lineRule="atLeast"/>
        <w:rPr>
          <w:rFonts w:ascii="Arial" w:hAnsi="Arial"/>
        </w:rPr>
      </w:pPr>
      <w:r w:rsidRPr="00C367DD">
        <w:rPr>
          <w:rFonts w:ascii="Arial" w:hAnsi="Arial"/>
        </w:rPr>
        <w:t>family violence services</w:t>
      </w:r>
    </w:p>
    <w:p w:rsidR="00D878C6" w:rsidRPr="00C367DD" w:rsidRDefault="00D878C6" w:rsidP="00D878C6">
      <w:pPr>
        <w:numPr>
          <w:ilvl w:val="0"/>
          <w:numId w:val="7"/>
        </w:numPr>
        <w:spacing w:after="40" w:line="270" w:lineRule="atLeast"/>
        <w:rPr>
          <w:rFonts w:ascii="Arial" w:hAnsi="Arial"/>
        </w:rPr>
      </w:pPr>
      <w:r w:rsidRPr="00C367DD">
        <w:rPr>
          <w:rFonts w:ascii="Arial" w:hAnsi="Arial"/>
        </w:rPr>
        <w:t>joined-up initiatives</w:t>
      </w:r>
    </w:p>
    <w:p w:rsidR="00D878C6" w:rsidRPr="00C367DD" w:rsidRDefault="00D878C6" w:rsidP="00D878C6">
      <w:pPr>
        <w:numPr>
          <w:ilvl w:val="0"/>
          <w:numId w:val="7"/>
        </w:numPr>
        <w:spacing w:after="40" w:line="270" w:lineRule="atLeast"/>
        <w:rPr>
          <w:rFonts w:ascii="Arial" w:hAnsi="Arial"/>
          <w:lang w:eastAsia="en-AU"/>
        </w:rPr>
      </w:pPr>
      <w:r w:rsidRPr="00C367DD">
        <w:rPr>
          <w:rFonts w:ascii="Arial" w:hAnsi="Arial"/>
          <w:lang w:eastAsia="en-AU"/>
        </w:rPr>
        <w:t xml:space="preserve">aged care </w:t>
      </w:r>
    </w:p>
    <w:p w:rsidR="00D878C6" w:rsidRDefault="00D878C6" w:rsidP="00D878C6">
      <w:pPr>
        <w:numPr>
          <w:ilvl w:val="0"/>
          <w:numId w:val="7"/>
        </w:numPr>
        <w:spacing w:after="40" w:line="270" w:lineRule="atLeast"/>
        <w:rPr>
          <w:rFonts w:ascii="Arial" w:hAnsi="Arial"/>
          <w:lang w:eastAsia="en-AU"/>
        </w:rPr>
      </w:pPr>
      <w:r w:rsidRPr="00C367DD">
        <w:rPr>
          <w:rFonts w:ascii="Arial" w:hAnsi="Arial"/>
          <w:lang w:eastAsia="en-AU"/>
        </w:rPr>
        <w:t>alcohol and drug treatment services</w:t>
      </w:r>
    </w:p>
    <w:p w:rsidR="00D878C6" w:rsidRPr="00B35C3D" w:rsidRDefault="00D878C6" w:rsidP="00D878C6">
      <w:pPr>
        <w:pStyle w:val="DHHSbullet1lastline"/>
        <w:rPr>
          <w:lang w:eastAsia="en-AU"/>
        </w:rPr>
      </w:pPr>
      <w:r w:rsidRPr="00EA4699">
        <w:rPr>
          <w:lang w:eastAsia="en-AU"/>
        </w:rPr>
        <w:t>mental health services.</w:t>
      </w:r>
    </w:p>
    <w:p w:rsidR="00D878C6" w:rsidRPr="00C367DD" w:rsidRDefault="00D878C6" w:rsidP="00D878C6">
      <w:pPr>
        <w:pStyle w:val="Heading2"/>
        <w:rPr>
          <w:rFonts w:eastAsia="MS Gothic"/>
        </w:rPr>
      </w:pPr>
      <w:bookmarkStart w:id="25" w:name="_Toc498955589"/>
      <w:r>
        <w:rPr>
          <w:rFonts w:eastAsia="MS Gothic"/>
        </w:rPr>
        <w:t>Participating registered agencies</w:t>
      </w:r>
      <w:bookmarkEnd w:id="25"/>
    </w:p>
    <w:p w:rsidR="00D878C6" w:rsidRDefault="00D878C6" w:rsidP="00D878C6">
      <w:pPr>
        <w:spacing w:after="120" w:line="270" w:lineRule="atLeast"/>
        <w:rPr>
          <w:rFonts w:ascii="Arial" w:hAnsi="Arial"/>
        </w:rPr>
      </w:pPr>
      <w:r>
        <w:rPr>
          <w:rFonts w:ascii="Arial" w:hAnsi="Arial"/>
        </w:rPr>
        <w:t xml:space="preserve">Participating registered agencies </w:t>
      </w:r>
      <w:r w:rsidRPr="00C367DD">
        <w:rPr>
          <w:rFonts w:ascii="Arial" w:hAnsi="Arial"/>
        </w:rPr>
        <w:t xml:space="preserve">are </w:t>
      </w:r>
      <w:r>
        <w:rPr>
          <w:rFonts w:ascii="Arial" w:hAnsi="Arial"/>
        </w:rPr>
        <w:t xml:space="preserve">not-for-profit organisations that own and manage affordable rental housing for people with low and moderate incomes or special needs, that have been approved by the Director of Housing as a </w:t>
      </w:r>
      <w:r w:rsidRPr="00FC4D52">
        <w:rPr>
          <w:rFonts w:ascii="Arial" w:hAnsi="Arial"/>
          <w:i/>
        </w:rPr>
        <w:t>participating registered agency</w:t>
      </w:r>
      <w:r>
        <w:rPr>
          <w:rFonts w:ascii="Arial" w:hAnsi="Arial"/>
        </w:rPr>
        <w:t>.</w:t>
      </w:r>
    </w:p>
    <w:p w:rsidR="00D878C6" w:rsidRPr="00F776AF" w:rsidRDefault="00D878C6" w:rsidP="00D878C6">
      <w:pPr>
        <w:pStyle w:val="DHHSbody"/>
      </w:pPr>
      <w:r>
        <w:t xml:space="preserve">Participating registered agencies have the right to approve applications to the register. Alternatively they may decide to only </w:t>
      </w:r>
      <w:r w:rsidRPr="00F818B3">
        <w:t xml:space="preserve">recommend </w:t>
      </w:r>
      <w:r>
        <w:t xml:space="preserve">applications </w:t>
      </w:r>
      <w:r w:rsidRPr="00F818B3">
        <w:t xml:space="preserve">for approval or </w:t>
      </w:r>
      <w:r>
        <w:t xml:space="preserve">to </w:t>
      </w:r>
      <w:r w:rsidRPr="00F818B3">
        <w:t>submit application</w:t>
      </w:r>
      <w:r>
        <w:t>s for assessment</w:t>
      </w:r>
      <w:r w:rsidRPr="00F818B3">
        <w:t>.</w:t>
      </w:r>
    </w:p>
    <w:p w:rsidR="00D878C6" w:rsidRPr="00C367DD" w:rsidRDefault="00D878C6" w:rsidP="00D878C6">
      <w:pPr>
        <w:spacing w:after="120" w:line="270" w:lineRule="atLeast"/>
        <w:rPr>
          <w:rFonts w:ascii="Arial" w:hAnsi="Arial"/>
        </w:rPr>
      </w:pPr>
      <w:r>
        <w:rPr>
          <w:rFonts w:ascii="Arial" w:hAnsi="Arial"/>
        </w:rPr>
        <w:t>To lodge applications on behalf of individuals or families, the participating registered agency must have an EPRIN</w:t>
      </w:r>
      <w:r w:rsidRPr="00C367DD">
        <w:rPr>
          <w:rFonts w:ascii="Arial" w:hAnsi="Arial"/>
        </w:rPr>
        <w:t xml:space="preserve"> that confirms th</w:t>
      </w:r>
      <w:r>
        <w:rPr>
          <w:rFonts w:ascii="Arial" w:hAnsi="Arial"/>
        </w:rPr>
        <w:t xml:space="preserve">ey are approved to complete </w:t>
      </w:r>
      <w:r w:rsidRPr="00C367DD">
        <w:rPr>
          <w:rFonts w:ascii="Arial" w:hAnsi="Arial"/>
        </w:rPr>
        <w:t>applications</w:t>
      </w:r>
      <w:r>
        <w:rPr>
          <w:rFonts w:ascii="Arial" w:hAnsi="Arial"/>
        </w:rPr>
        <w:t>.</w:t>
      </w:r>
    </w:p>
    <w:p w:rsidR="00D878C6" w:rsidRPr="00C367DD" w:rsidRDefault="00D878C6" w:rsidP="00D878C6">
      <w:pPr>
        <w:pStyle w:val="Heading2"/>
        <w:rPr>
          <w:rFonts w:eastAsia="MS Gothic"/>
        </w:rPr>
      </w:pPr>
      <w:bookmarkStart w:id="26" w:name="_Toc498955590"/>
      <w:r>
        <w:rPr>
          <w:rFonts w:eastAsia="MS Gothic"/>
        </w:rPr>
        <w:t>Online application for organisations</w:t>
      </w:r>
      <w:bookmarkEnd w:id="26"/>
    </w:p>
    <w:p w:rsidR="00D878C6" w:rsidRDefault="00D878C6" w:rsidP="00D878C6">
      <w:pPr>
        <w:pStyle w:val="DHHSbody"/>
      </w:pPr>
      <w:r>
        <w:t xml:space="preserve">Organisations approved to submit applications on behalf of individuals and families can submit applications online via the Victorian Housing Register online application through </w:t>
      </w:r>
      <w:proofErr w:type="spellStart"/>
      <w:r>
        <w:t>eBusiness</w:t>
      </w:r>
      <w:proofErr w:type="spellEnd"/>
      <w:r>
        <w:t>.</w:t>
      </w:r>
    </w:p>
    <w:p w:rsidR="00D878C6" w:rsidRPr="008E7618" w:rsidRDefault="00D878C6" w:rsidP="00D878C6">
      <w:pPr>
        <w:pStyle w:val="DHHSbody"/>
      </w:pPr>
      <w:r w:rsidRPr="00537C53">
        <w:rPr>
          <w:lang w:eastAsia="en-AU"/>
        </w:rPr>
        <w:t xml:space="preserve">Organisations will need an </w:t>
      </w:r>
      <w:r>
        <w:rPr>
          <w:lang w:eastAsia="en-AU"/>
        </w:rPr>
        <w:t xml:space="preserve">organisation </w:t>
      </w:r>
      <w:proofErr w:type="spellStart"/>
      <w:r>
        <w:rPr>
          <w:lang w:eastAsia="en-AU"/>
        </w:rPr>
        <w:t>eBusiness</w:t>
      </w:r>
      <w:proofErr w:type="spellEnd"/>
      <w:r>
        <w:rPr>
          <w:lang w:eastAsia="en-AU"/>
        </w:rPr>
        <w:t xml:space="preserve"> account</w:t>
      </w:r>
      <w:r w:rsidRPr="00537C53">
        <w:rPr>
          <w:rFonts w:cs="Arial"/>
        </w:rPr>
        <w:t>.</w:t>
      </w:r>
      <w:r w:rsidRPr="00AB0ED3">
        <w:t xml:space="preserve"> </w:t>
      </w:r>
      <w:r w:rsidRPr="00537C53">
        <w:t xml:space="preserve">If </w:t>
      </w:r>
      <w:r>
        <w:t>the</w:t>
      </w:r>
      <w:r w:rsidRPr="00537C53">
        <w:t xml:space="preserve"> organisation does not have an </w:t>
      </w:r>
      <w:proofErr w:type="spellStart"/>
      <w:r w:rsidRPr="00537C53">
        <w:t>eBusiness</w:t>
      </w:r>
      <w:proofErr w:type="spellEnd"/>
      <w:r w:rsidRPr="00537C53">
        <w:t xml:space="preserve"> account, the CEO will need to complete the registration process. Please email </w:t>
      </w:r>
      <w:hyperlink r:id="rId21" w:history="1">
        <w:r w:rsidRPr="00200D9F">
          <w:rPr>
            <w:rStyle w:val="Hyperlink"/>
            <w:u w:val="single"/>
          </w:rPr>
          <w:t>VictorianHousingRegister@dhhs.vic.gov.au</w:t>
        </w:r>
      </w:hyperlink>
      <w:r w:rsidRPr="00537C53">
        <w:t xml:space="preserve"> to request a </w:t>
      </w:r>
      <w:r w:rsidRPr="00537C53">
        <w:rPr>
          <w:i/>
        </w:rPr>
        <w:t xml:space="preserve">DHHS </w:t>
      </w:r>
      <w:proofErr w:type="spellStart"/>
      <w:r w:rsidRPr="00537C53">
        <w:rPr>
          <w:i/>
        </w:rPr>
        <w:t>eBiz</w:t>
      </w:r>
      <w:proofErr w:type="spellEnd"/>
      <w:r w:rsidRPr="00537C53">
        <w:rPr>
          <w:i/>
        </w:rPr>
        <w:t xml:space="preserve"> Access Agreement</w:t>
      </w:r>
      <w:r w:rsidRPr="00537C53">
        <w:t xml:space="preserve">. </w:t>
      </w:r>
    </w:p>
    <w:p w:rsidR="00D878C6" w:rsidRDefault="00D878C6" w:rsidP="00D878C6">
      <w:pPr>
        <w:pStyle w:val="DHHSbody"/>
        <w:rPr>
          <w:lang w:eastAsia="en-AU"/>
        </w:rPr>
      </w:pPr>
      <w:r>
        <w:rPr>
          <w:lang w:eastAsia="en-AU"/>
        </w:rPr>
        <w:t>The organisation will also be required to nominate an Organisation Authority to validate requests from staff for access to the online application.</w:t>
      </w:r>
    </w:p>
    <w:p w:rsidR="00D878C6" w:rsidRPr="00537C53" w:rsidRDefault="00D878C6" w:rsidP="00D878C6">
      <w:pPr>
        <w:pStyle w:val="DHHSbody"/>
        <w:rPr>
          <w:lang w:eastAsia="en-AU"/>
        </w:rPr>
      </w:pPr>
      <w:r>
        <w:rPr>
          <w:lang w:eastAsia="en-AU"/>
        </w:rPr>
        <w:t xml:space="preserve">Once the organisation is registered in </w:t>
      </w:r>
      <w:proofErr w:type="spellStart"/>
      <w:r>
        <w:rPr>
          <w:lang w:eastAsia="en-AU"/>
        </w:rPr>
        <w:t>eBusiness</w:t>
      </w:r>
      <w:proofErr w:type="spellEnd"/>
      <w:r>
        <w:rPr>
          <w:lang w:eastAsia="en-AU"/>
        </w:rPr>
        <w:t xml:space="preserve">, staff can register for an individual </w:t>
      </w:r>
      <w:proofErr w:type="spellStart"/>
      <w:r>
        <w:rPr>
          <w:lang w:eastAsia="en-AU"/>
        </w:rPr>
        <w:t>eBusiness</w:t>
      </w:r>
      <w:proofErr w:type="spellEnd"/>
      <w:r>
        <w:rPr>
          <w:lang w:eastAsia="en-AU"/>
        </w:rPr>
        <w:t xml:space="preserve"> account and request access to </w:t>
      </w:r>
      <w:r w:rsidRPr="00677BE6">
        <w:rPr>
          <w:lang w:eastAsia="en-AU"/>
        </w:rPr>
        <w:t>the</w:t>
      </w:r>
      <w:r w:rsidRPr="0063186F">
        <w:rPr>
          <w:i/>
          <w:lang w:eastAsia="en-AU"/>
        </w:rPr>
        <w:t xml:space="preserve"> Victor</w:t>
      </w:r>
      <w:r>
        <w:rPr>
          <w:i/>
          <w:lang w:eastAsia="en-AU"/>
        </w:rPr>
        <w:t>ian Housing Register Application</w:t>
      </w:r>
      <w:r>
        <w:rPr>
          <w:lang w:eastAsia="en-AU"/>
        </w:rPr>
        <w:t xml:space="preserve">. </w:t>
      </w:r>
      <w:r w:rsidRPr="00537C53">
        <w:rPr>
          <w:lang w:eastAsia="en-AU"/>
        </w:rPr>
        <w:t xml:space="preserve">To access </w:t>
      </w:r>
      <w:proofErr w:type="spellStart"/>
      <w:r>
        <w:rPr>
          <w:lang w:eastAsia="en-AU"/>
        </w:rPr>
        <w:t>eBusiness</w:t>
      </w:r>
      <w:proofErr w:type="spellEnd"/>
      <w:r>
        <w:rPr>
          <w:lang w:eastAsia="en-AU"/>
        </w:rPr>
        <w:t xml:space="preserve"> and the online application go</w:t>
      </w:r>
      <w:r w:rsidRPr="00537C53">
        <w:t xml:space="preserve"> to</w:t>
      </w:r>
      <w:r w:rsidRPr="00537C53">
        <w:rPr>
          <w:b/>
          <w:bCs/>
        </w:rPr>
        <w:t xml:space="preserve"> </w:t>
      </w:r>
      <w:hyperlink r:id="rId22" w:history="1">
        <w:r w:rsidRPr="00537C53">
          <w:rPr>
            <w:rStyle w:val="Hyperlink"/>
            <w:u w:val="single"/>
          </w:rPr>
          <w:t>https://hns.dhs.vic.gov.au/dhsportal/wps/myportal</w:t>
        </w:r>
      </w:hyperlink>
      <w:r>
        <w:rPr>
          <w:rStyle w:val="Hyperlink"/>
          <w:u w:val="single"/>
        </w:rPr>
        <w:t>.</w:t>
      </w:r>
    </w:p>
    <w:p w:rsidR="00D878C6" w:rsidRPr="004A04F1" w:rsidRDefault="00D878C6" w:rsidP="00D878C6">
      <w:pPr>
        <w:pStyle w:val="DHHSbody"/>
      </w:pPr>
      <w:r>
        <w:t>Organisations must also have an EPRIN that is to be entered on the application form. Organisations</w:t>
      </w:r>
      <w:r w:rsidRPr="004A04F1">
        <w:t xml:space="preserve"> </w:t>
      </w:r>
      <w:r>
        <w:t>that do not have an EPRIN can</w:t>
      </w:r>
      <w:r w:rsidRPr="004A04F1">
        <w:t xml:space="preserve"> email the </w:t>
      </w:r>
      <w:r>
        <w:t>department at</w:t>
      </w:r>
      <w:r w:rsidRPr="004A04F1">
        <w:t xml:space="preserve"> </w:t>
      </w:r>
      <w:hyperlink r:id="rId23" w:history="1">
        <w:r w:rsidRPr="004A04F1">
          <w:rPr>
            <w:color w:val="3366FF"/>
            <w:u w:val="single"/>
          </w:rPr>
          <w:t>VictorianHousingRegister@dhhs.vic.gov.au</w:t>
        </w:r>
      </w:hyperlink>
      <w:r w:rsidRPr="004A04F1">
        <w:t>.</w:t>
      </w:r>
    </w:p>
    <w:p w:rsidR="00D878C6" w:rsidRPr="008802EA" w:rsidRDefault="00D878C6" w:rsidP="00D878C6">
      <w:pPr>
        <w:pStyle w:val="Heading1"/>
      </w:pPr>
      <w:bookmarkStart w:id="27" w:name="_Toc451181592"/>
      <w:bookmarkStart w:id="28" w:name="_Toc498955591"/>
      <w:r>
        <w:lastRenderedPageBreak/>
        <w:t>Selecting housing options</w:t>
      </w:r>
      <w:bookmarkEnd w:id="27"/>
      <w:bookmarkEnd w:id="28"/>
    </w:p>
    <w:p w:rsidR="00D878C6" w:rsidRPr="00FD0746" w:rsidRDefault="00D878C6" w:rsidP="00D878C6">
      <w:pPr>
        <w:pStyle w:val="DHHSbody"/>
      </w:pPr>
      <w:r w:rsidRPr="00FD0746">
        <w:t xml:space="preserve">When </w:t>
      </w:r>
      <w:r>
        <w:t>applying to the register, the applicant has</w:t>
      </w:r>
      <w:r w:rsidRPr="00FD0746">
        <w:t xml:space="preserve"> the choice to be considered for public housing, community housing, or both. </w:t>
      </w:r>
    </w:p>
    <w:p w:rsidR="00D878C6" w:rsidRPr="00FD0746" w:rsidRDefault="00D878C6" w:rsidP="00D878C6">
      <w:pPr>
        <w:pStyle w:val="DHHSbody"/>
      </w:pPr>
      <w:r w:rsidRPr="00FD0746">
        <w:t xml:space="preserve">If </w:t>
      </w:r>
      <w:r>
        <w:t>the applicant</w:t>
      </w:r>
      <w:r w:rsidRPr="00FD0746">
        <w:t xml:space="preserve"> choose</w:t>
      </w:r>
      <w:r>
        <w:t>s</w:t>
      </w:r>
      <w:r w:rsidRPr="00FD0746">
        <w:t xml:space="preserve"> to be considered for community housing, </w:t>
      </w:r>
      <w:r>
        <w:t>they</w:t>
      </w:r>
      <w:r w:rsidRPr="00FD0746">
        <w:t xml:space="preserve"> can also choose to be considered for different types of community housing</w:t>
      </w:r>
      <w:r>
        <w:t>,</w:t>
      </w:r>
      <w:r w:rsidRPr="00FD0746">
        <w:t xml:space="preserve"> for example</w:t>
      </w:r>
      <w:r>
        <w:t>,</w:t>
      </w:r>
      <w:r w:rsidRPr="00FD0746">
        <w:t xml:space="preserve"> community-managed rooming houses, rental co-operatives or Aboriginal housing.</w:t>
      </w:r>
    </w:p>
    <w:p w:rsidR="00D878C6" w:rsidRPr="00FD0746" w:rsidRDefault="00D878C6" w:rsidP="00D878C6">
      <w:pPr>
        <w:pStyle w:val="DHHSbody"/>
      </w:pPr>
      <w:r w:rsidRPr="00FD0746">
        <w:t xml:space="preserve">The more social housing options </w:t>
      </w:r>
      <w:r>
        <w:t>selected,</w:t>
      </w:r>
      <w:r w:rsidRPr="00FD0746">
        <w:t xml:space="preserve"> the more likely it is </w:t>
      </w:r>
      <w:r>
        <w:t>for the applicant to</w:t>
      </w:r>
      <w:r w:rsidRPr="00FD0746">
        <w:t xml:space="preserve"> be offered a property.</w:t>
      </w:r>
    </w:p>
    <w:p w:rsidR="00D878C6" w:rsidRDefault="00D878C6" w:rsidP="00D878C6">
      <w:pPr>
        <w:pStyle w:val="Heading1"/>
      </w:pPr>
      <w:bookmarkStart w:id="29" w:name="_Toc451181593"/>
      <w:bookmarkStart w:id="30" w:name="_Toc498955592"/>
      <w:r w:rsidRPr="008802EA">
        <w:t xml:space="preserve">What happens once I </w:t>
      </w:r>
      <w:r>
        <w:t>have applied</w:t>
      </w:r>
      <w:r w:rsidRPr="008802EA">
        <w:t>?</w:t>
      </w:r>
      <w:bookmarkEnd w:id="29"/>
      <w:bookmarkEnd w:id="30"/>
    </w:p>
    <w:p w:rsidR="00D878C6" w:rsidRPr="00FD0746" w:rsidRDefault="00D878C6" w:rsidP="00D878C6">
      <w:pPr>
        <w:pStyle w:val="DHHSbody"/>
      </w:pPr>
      <w:r w:rsidRPr="00FD0746">
        <w:t>When you lodge your application you will be sent an acknowledgement letter when your application is received.</w:t>
      </w:r>
    </w:p>
    <w:p w:rsidR="00D878C6" w:rsidRPr="00FD0746" w:rsidRDefault="00D878C6" w:rsidP="00D878C6">
      <w:pPr>
        <w:pStyle w:val="DHHSbody"/>
      </w:pPr>
      <w:r w:rsidRPr="00FD0746">
        <w:t>When your application is received it will be assessed as one of the following:</w:t>
      </w:r>
    </w:p>
    <w:p w:rsidR="00D878C6" w:rsidRPr="00FD0746" w:rsidRDefault="00D878C6" w:rsidP="00D878C6">
      <w:pPr>
        <w:pStyle w:val="DHHSbullet1"/>
      </w:pPr>
      <w:r w:rsidRPr="00FD0746">
        <w:t>Eligible – if your application is approved it will be placed on the register according to your effective date, preferred locations and household size.</w:t>
      </w:r>
    </w:p>
    <w:p w:rsidR="00D878C6" w:rsidRPr="00FD0746" w:rsidRDefault="00D878C6" w:rsidP="00D878C6">
      <w:pPr>
        <w:pStyle w:val="DHHSbullet1"/>
      </w:pPr>
      <w:r w:rsidRPr="00FD0746">
        <w:t>Incomplete – if your application does not have all the information needed or documents to confirm your eligibility, you will be sent a letter requesting further information or documents.</w:t>
      </w:r>
    </w:p>
    <w:p w:rsidR="00D878C6" w:rsidRPr="00FD0746" w:rsidRDefault="00D878C6" w:rsidP="00D878C6">
      <w:pPr>
        <w:pStyle w:val="DHHSbullet1"/>
      </w:pPr>
      <w:r w:rsidRPr="00FD0746">
        <w:t xml:space="preserve">A duplicate application – if you already have an application in your name, we will use your new application to update the existing application. </w:t>
      </w:r>
    </w:p>
    <w:p w:rsidR="00D878C6" w:rsidRPr="00FD0746" w:rsidRDefault="00D878C6" w:rsidP="00D878C6">
      <w:pPr>
        <w:pStyle w:val="DHHSbullet1"/>
      </w:pPr>
      <w:r w:rsidRPr="00FD0746">
        <w:t xml:space="preserve">A split application – if you are already a household member on another application and want your own application instead, we will create a new application in your name and remove you from the existing application in which you were a member. If this occurs, in some cases, we may use the effective date of the previous application. </w:t>
      </w:r>
    </w:p>
    <w:p w:rsidR="00D878C6" w:rsidRPr="00FD0746" w:rsidRDefault="00D878C6" w:rsidP="00D878C6">
      <w:pPr>
        <w:pStyle w:val="DHHSbullet1lastline"/>
      </w:pPr>
      <w:r w:rsidRPr="00FD0746">
        <w:t>Ineligible – if you do not meet the eligibility criteria</w:t>
      </w:r>
      <w:r>
        <w:t xml:space="preserve"> </w:t>
      </w:r>
      <w:r w:rsidRPr="00FD0746">
        <w:t>you will be sent a letter advising that you are not eligible. If you become eligible at a later date you may lodge a new application to the register.</w:t>
      </w:r>
    </w:p>
    <w:p w:rsidR="00D878C6" w:rsidRPr="00FD0746" w:rsidRDefault="00D878C6" w:rsidP="00D878C6">
      <w:pPr>
        <w:pStyle w:val="DHHSbody"/>
      </w:pPr>
      <w:r w:rsidRPr="00FD0746">
        <w:t>When a decision is made about your application you will be sent a letter to confirm this.</w:t>
      </w:r>
    </w:p>
    <w:p w:rsidR="00EC246D" w:rsidRPr="00FE0AF9" w:rsidRDefault="00EC246D" w:rsidP="00EC246D">
      <w:pPr>
        <w:pStyle w:val="DHHSbody"/>
      </w:pPr>
      <w:r w:rsidRPr="000E73A3">
        <w:t>For more information about how to assess applications see</w:t>
      </w:r>
      <w:r w:rsidRPr="00FB741D">
        <w:t xml:space="preserve"> </w:t>
      </w:r>
      <w:hyperlink r:id="rId24" w:history="1">
        <w:r w:rsidRPr="00FE0AF9">
          <w:rPr>
            <w:rStyle w:val="Hyperlink"/>
            <w:i/>
          </w:rPr>
          <w:t xml:space="preserve">Assessing and Managing Applications </w:t>
        </w:r>
        <w:r w:rsidRPr="00FE0AF9">
          <w:rPr>
            <w:rStyle w:val="Hyperlink"/>
          </w:rPr>
          <w:t>operational guidelines</w:t>
        </w:r>
      </w:hyperlink>
      <w:r>
        <w:t xml:space="preserve"> &lt;</w:t>
      </w:r>
      <w:r w:rsidRPr="00FE0AF9">
        <w:t>https://fac.dhhs.vic.gov.au/assessing-and-managing-applications</w:t>
      </w:r>
      <w:r>
        <w:t>&gt;</w:t>
      </w:r>
      <w:r w:rsidRPr="00FE0AF9">
        <w:t>.</w:t>
      </w:r>
    </w:p>
    <w:p w:rsidR="00D878C6" w:rsidRPr="00FD0746" w:rsidRDefault="00D878C6" w:rsidP="00D878C6">
      <w:pPr>
        <w:pStyle w:val="DHHSbody"/>
      </w:pPr>
      <w:r w:rsidRPr="00FD0746">
        <w:t xml:space="preserve">Applications approved to the register </w:t>
      </w:r>
      <w:r>
        <w:t xml:space="preserve">are placed on the register with an effective date. </w:t>
      </w:r>
      <w:r w:rsidRPr="00FD0746">
        <w:t>In general the effective date means:</w:t>
      </w:r>
    </w:p>
    <w:p w:rsidR="00D878C6" w:rsidRPr="00FD0746" w:rsidRDefault="00D878C6" w:rsidP="00D878C6">
      <w:pPr>
        <w:pStyle w:val="DHHSbullet1"/>
      </w:pPr>
      <w:r w:rsidRPr="00FD0746">
        <w:t xml:space="preserve">the date you were assessed as requiring social housing by an </w:t>
      </w:r>
      <w:r>
        <w:t>designated</w:t>
      </w:r>
      <w:r w:rsidRPr="00FD0746">
        <w:t xml:space="preserve"> </w:t>
      </w:r>
      <w:r>
        <w:t>service</w:t>
      </w:r>
      <w:r w:rsidRPr="00FD0746">
        <w:t xml:space="preserve"> provider, noting that the application must be submitted within six months of that assessment</w:t>
      </w:r>
    </w:p>
    <w:p w:rsidR="00D878C6" w:rsidRPr="00FD0746" w:rsidRDefault="00D878C6" w:rsidP="00D878C6">
      <w:pPr>
        <w:pStyle w:val="DHHSbullet1lastline"/>
      </w:pPr>
      <w:r>
        <w:t xml:space="preserve">for applicants without support, </w:t>
      </w:r>
      <w:r w:rsidRPr="00FD0746">
        <w:t>the date you demonstrated your eligibility for the category under which you are applying</w:t>
      </w:r>
      <w:r>
        <w:t>, that is,</w:t>
      </w:r>
      <w:r w:rsidRPr="00FD0746">
        <w:t xml:space="preserve"> the date all documentation was received that demonstrates your eligibility.</w:t>
      </w:r>
    </w:p>
    <w:p w:rsidR="00D878C6" w:rsidRPr="00FD0746" w:rsidRDefault="00D878C6" w:rsidP="00D878C6">
      <w:pPr>
        <w:pStyle w:val="DHHSbody"/>
      </w:pPr>
      <w:r w:rsidRPr="00FD0746">
        <w:t>For more information on effective dates see the operational guidelines for the category under which you are applying.</w:t>
      </w:r>
    </w:p>
    <w:p w:rsidR="00D878C6" w:rsidRPr="008802EA" w:rsidRDefault="00D878C6" w:rsidP="00D878C6">
      <w:pPr>
        <w:pStyle w:val="Heading1"/>
      </w:pPr>
      <w:bookmarkStart w:id="31" w:name="_Toc451181594"/>
      <w:bookmarkStart w:id="32" w:name="_Toc498955593"/>
      <w:r w:rsidRPr="008802EA">
        <w:t>Keep your details up to date</w:t>
      </w:r>
      <w:bookmarkEnd w:id="31"/>
      <w:bookmarkEnd w:id="32"/>
    </w:p>
    <w:p w:rsidR="00D878C6" w:rsidRPr="00FD0746" w:rsidRDefault="00D878C6" w:rsidP="00D878C6">
      <w:pPr>
        <w:pStyle w:val="DHHSbody"/>
        <w:tabs>
          <w:tab w:val="left" w:pos="5875"/>
        </w:tabs>
      </w:pPr>
      <w:r w:rsidRPr="00FD0746">
        <w:t xml:space="preserve">Once you put in an application it is very important you tell a </w:t>
      </w:r>
      <w:r>
        <w:t>designated</w:t>
      </w:r>
      <w:r w:rsidRPr="00FD0746">
        <w:t xml:space="preserve"> </w:t>
      </w:r>
      <w:r>
        <w:t>service</w:t>
      </w:r>
      <w:r w:rsidRPr="00FD0746">
        <w:t xml:space="preserve"> provider or social housing organisation if your situation changes. This includes if you have found other accommodation or if you move.</w:t>
      </w:r>
    </w:p>
    <w:p w:rsidR="00D878C6" w:rsidRPr="00FD0746" w:rsidRDefault="00D878C6" w:rsidP="00D878C6">
      <w:pPr>
        <w:pStyle w:val="DHHSbody"/>
        <w:tabs>
          <w:tab w:val="left" w:pos="5875"/>
        </w:tabs>
      </w:pPr>
      <w:r w:rsidRPr="00FD0746">
        <w:t xml:space="preserve">If </w:t>
      </w:r>
      <w:r>
        <w:t xml:space="preserve">the department is unable to contact you, </w:t>
      </w:r>
      <w:r w:rsidRPr="00FD0746">
        <w:t>your name may be taken off the register.</w:t>
      </w:r>
      <w:r>
        <w:t xml:space="preserve"> See </w:t>
      </w:r>
      <w:hyperlink r:id="rId25" w:history="1">
        <w:r w:rsidR="00EC246D" w:rsidRPr="00FE0AF9">
          <w:rPr>
            <w:rStyle w:val="Hyperlink"/>
            <w:i/>
          </w:rPr>
          <w:t xml:space="preserve">Assessing and Managing Applications </w:t>
        </w:r>
        <w:r w:rsidR="00EC246D" w:rsidRPr="00FE0AF9">
          <w:rPr>
            <w:rStyle w:val="Hyperlink"/>
          </w:rPr>
          <w:t>operational guidelines</w:t>
        </w:r>
      </w:hyperlink>
      <w:r w:rsidR="00EC246D">
        <w:t xml:space="preserve"> &lt;</w:t>
      </w:r>
      <w:r w:rsidR="00EC246D" w:rsidRPr="00FE0AF9">
        <w:t>https://fac.dhhs.vic.gov.au/assessing-and-managing-applications</w:t>
      </w:r>
      <w:r w:rsidR="00EC246D">
        <w:t>&gt;</w:t>
      </w:r>
      <w:r w:rsidR="00EC246D" w:rsidRPr="00FE0AF9">
        <w:t>.</w:t>
      </w:r>
      <w:r>
        <w:t>for more information about when applications are removed.</w:t>
      </w:r>
    </w:p>
    <w:p w:rsidR="00D878C6" w:rsidRPr="00FD0746" w:rsidRDefault="00D878C6" w:rsidP="00D878C6">
      <w:pPr>
        <w:pStyle w:val="DHHSbody"/>
        <w:tabs>
          <w:tab w:val="left" w:pos="5875"/>
        </w:tabs>
      </w:pPr>
      <w:r w:rsidRPr="00FD0746">
        <w:lastRenderedPageBreak/>
        <w:t xml:space="preserve">Please tell </w:t>
      </w:r>
      <w:r>
        <w:t xml:space="preserve">the department </w:t>
      </w:r>
      <w:r w:rsidRPr="00FD0746">
        <w:t>if you need to change your:</w:t>
      </w:r>
    </w:p>
    <w:p w:rsidR="00D878C6" w:rsidRPr="00FD0746" w:rsidRDefault="00D878C6" w:rsidP="00D878C6">
      <w:pPr>
        <w:pStyle w:val="DHHSbullet1"/>
        <w:numPr>
          <w:ilvl w:val="0"/>
          <w:numId w:val="1"/>
        </w:numPr>
        <w:ind w:left="568"/>
      </w:pPr>
      <w:r w:rsidRPr="00FD0746">
        <w:t>address</w:t>
      </w:r>
    </w:p>
    <w:p w:rsidR="00D878C6" w:rsidRPr="00FD0746" w:rsidRDefault="00D878C6" w:rsidP="00D878C6">
      <w:pPr>
        <w:pStyle w:val="DHHSbullet1"/>
        <w:numPr>
          <w:ilvl w:val="0"/>
          <w:numId w:val="1"/>
        </w:numPr>
        <w:ind w:left="568"/>
      </w:pPr>
      <w:r w:rsidRPr="00FD0746">
        <w:t>contact details</w:t>
      </w:r>
    </w:p>
    <w:p w:rsidR="00D878C6" w:rsidRPr="00FD0746" w:rsidRDefault="00D878C6" w:rsidP="00D878C6">
      <w:pPr>
        <w:pStyle w:val="DHHSbullet1"/>
        <w:numPr>
          <w:ilvl w:val="0"/>
          <w:numId w:val="1"/>
        </w:numPr>
        <w:ind w:left="568"/>
      </w:pPr>
      <w:r w:rsidRPr="00FD0746">
        <w:t>household members</w:t>
      </w:r>
    </w:p>
    <w:p w:rsidR="00D878C6" w:rsidRPr="00FD0746" w:rsidRDefault="00D878C6" w:rsidP="00D878C6">
      <w:pPr>
        <w:pStyle w:val="DHHSbullet1lastline"/>
        <w:numPr>
          <w:ilvl w:val="1"/>
          <w:numId w:val="1"/>
        </w:numPr>
        <w:ind w:left="568"/>
      </w:pPr>
      <w:r w:rsidRPr="00FD0746">
        <w:t>preferred areas.</w:t>
      </w:r>
    </w:p>
    <w:p w:rsidR="00D878C6" w:rsidRPr="00FD0746" w:rsidRDefault="00D878C6" w:rsidP="00D878C6">
      <w:pPr>
        <w:pStyle w:val="DHHSbody"/>
        <w:tabs>
          <w:tab w:val="left" w:pos="5875"/>
        </w:tabs>
      </w:pPr>
      <w:r w:rsidRPr="00FD0746">
        <w:t xml:space="preserve">To tell us about changes go to the forms and guides section on the department’s housing website </w:t>
      </w:r>
      <w:hyperlink r:id="rId26" w:history="1">
        <w:r w:rsidRPr="00FD0746">
          <w:rPr>
            <w:rStyle w:val="Hyperlink"/>
            <w:u w:val="single"/>
          </w:rPr>
          <w:t>www.housing.vic.gov.au</w:t>
        </w:r>
      </w:hyperlink>
      <w:r w:rsidRPr="00FD0746">
        <w:t xml:space="preserve"> to fill in the </w:t>
      </w:r>
      <w:r w:rsidR="00EB1FD0" w:rsidRPr="002A1CE0">
        <w:t>change of application details</w:t>
      </w:r>
      <w:r w:rsidRPr="00FD0746">
        <w:t xml:space="preserve"> form</w:t>
      </w:r>
      <w:r w:rsidR="00EB1FD0">
        <w:t xml:space="preserve"> available on the </w:t>
      </w:r>
      <w:hyperlink r:id="rId27" w:history="1">
        <w:r w:rsidR="00EB1FD0" w:rsidRPr="00EB1FD0">
          <w:rPr>
            <w:rStyle w:val="Hyperlink"/>
          </w:rPr>
          <w:t>forms and guides page of the website</w:t>
        </w:r>
      </w:hyperlink>
      <w:r w:rsidR="00EB1FD0">
        <w:t xml:space="preserve"> &lt;</w:t>
      </w:r>
      <w:r w:rsidR="00EB1FD0" w:rsidRPr="00EB1FD0">
        <w:t>http://housing.vic.gov.au/about/forms-guides</w:t>
      </w:r>
      <w:r w:rsidR="00EB1FD0">
        <w:t>&gt;</w:t>
      </w:r>
      <w:r w:rsidRPr="00FD0746">
        <w:t>. If you tell us about a change in your situation your application may be re-assessed to determine if the urgency or complexity of your situation has changed.</w:t>
      </w:r>
    </w:p>
    <w:p w:rsidR="00D878C6" w:rsidRDefault="00D878C6" w:rsidP="00D878C6">
      <w:pPr>
        <w:pStyle w:val="Heading1"/>
      </w:pPr>
      <w:bookmarkStart w:id="33" w:name="_Toc456094537"/>
      <w:bookmarkStart w:id="34" w:name="_Toc498955594"/>
      <w:bookmarkStart w:id="35" w:name="_Toc451181595"/>
      <w:r w:rsidRPr="0029752B">
        <w:t>H</w:t>
      </w:r>
      <w:r>
        <w:t>uman rights considerations</w:t>
      </w:r>
      <w:bookmarkEnd w:id="33"/>
      <w:bookmarkEnd w:id="34"/>
      <w:r>
        <w:t xml:space="preserve"> </w:t>
      </w:r>
    </w:p>
    <w:p w:rsidR="00D878C6" w:rsidRPr="00FD0746" w:rsidRDefault="00D878C6" w:rsidP="00D878C6">
      <w:pPr>
        <w:pStyle w:val="DHHSbody"/>
      </w:pPr>
      <w:r w:rsidRPr="00FD0746">
        <w:t>In deciding what action to take, staff</w:t>
      </w:r>
      <w:r>
        <w:t xml:space="preserve"> must give proper consideration to the relevant human rights in accordance with the </w:t>
      </w:r>
      <w:r w:rsidRPr="00641C94">
        <w:rPr>
          <w:i/>
        </w:rPr>
        <w:t>Charter of Human Rights and Responsibilities Act 2006</w:t>
      </w:r>
      <w:r>
        <w:t xml:space="preserve"> s38(1) (the Charter). This consideration should include</w:t>
      </w:r>
      <w:r w:rsidRPr="00FD0746">
        <w:t xml:space="preserve"> the potential impact </w:t>
      </w:r>
      <w:r>
        <w:t>the</w:t>
      </w:r>
      <w:r w:rsidRPr="00FD0746">
        <w:t xml:space="preserve"> proposed action</w:t>
      </w:r>
      <w:r>
        <w:t xml:space="preserve"> they are undertaking</w:t>
      </w:r>
      <w:r w:rsidRPr="00FD0746">
        <w:t xml:space="preserve"> through these operational guidelines </w:t>
      </w:r>
      <w:r>
        <w:t xml:space="preserve">may have </w:t>
      </w:r>
      <w:r w:rsidRPr="00FD0746">
        <w:t xml:space="preserve">on </w:t>
      </w:r>
      <w:r>
        <w:t>you</w:t>
      </w:r>
      <w:r w:rsidRPr="00FD0746">
        <w:t xml:space="preserve"> (and your household’s) rights under the </w:t>
      </w:r>
      <w:r w:rsidRPr="00896BE2">
        <w:t>Charter</w:t>
      </w:r>
      <w:r>
        <w:rPr>
          <w:i/>
        </w:rPr>
        <w:t>.</w:t>
      </w:r>
      <w:r w:rsidRPr="00FD0746">
        <w:t xml:space="preserve">  </w:t>
      </w:r>
    </w:p>
    <w:p w:rsidR="00D878C6" w:rsidRPr="00FD0746" w:rsidRDefault="00D878C6" w:rsidP="00D878C6">
      <w:pPr>
        <w:pStyle w:val="DHHSbody"/>
      </w:pPr>
      <w:r w:rsidRPr="00FD0746">
        <w:t xml:space="preserve">For more information see </w:t>
      </w:r>
      <w:hyperlink r:id="rId28" w:history="1">
        <w:r w:rsidRPr="00EC246D">
          <w:rPr>
            <w:rStyle w:val="Hyperlink"/>
            <w:i/>
          </w:rPr>
          <w:t xml:space="preserve">Making Client Focused Decisions </w:t>
        </w:r>
        <w:r w:rsidRPr="002A1CE0">
          <w:rPr>
            <w:rStyle w:val="Hyperlink"/>
          </w:rPr>
          <w:t>Operational Guidelines</w:t>
        </w:r>
      </w:hyperlink>
      <w:r w:rsidR="00EC246D">
        <w:rPr>
          <w:i/>
        </w:rPr>
        <w:t xml:space="preserve"> </w:t>
      </w:r>
      <w:r w:rsidR="00EC246D" w:rsidRPr="002A1CE0">
        <w:t>&lt;https://fac.dhhs.vic.gov.au/making-client-focused-decisions&gt;</w:t>
      </w:r>
      <w:r w:rsidRPr="00EC246D">
        <w:t>.</w:t>
      </w:r>
    </w:p>
    <w:p w:rsidR="00D878C6" w:rsidRPr="008802EA" w:rsidRDefault="00D878C6" w:rsidP="00D878C6">
      <w:pPr>
        <w:pStyle w:val="Heading1"/>
      </w:pPr>
      <w:bookmarkStart w:id="36" w:name="_Toc498955595"/>
      <w:r w:rsidRPr="008802EA">
        <w:t>Information privacy</w:t>
      </w:r>
      <w:bookmarkEnd w:id="35"/>
      <w:bookmarkEnd w:id="36"/>
    </w:p>
    <w:p w:rsidR="00D878C6" w:rsidRPr="00FD0746" w:rsidRDefault="00D878C6" w:rsidP="00D878C6">
      <w:pPr>
        <w:pStyle w:val="DHHSbody"/>
      </w:pPr>
      <w:r w:rsidRPr="00FD0746">
        <w:t xml:space="preserve">The Department of Health and Human Services and community housing organisations are committed to protecting the privacy of your personal information. We need to collect and handle your personal information in order to be able to process your application. All the information you give us will be handled in accordance with the </w:t>
      </w:r>
      <w:r w:rsidRPr="00FD0746">
        <w:rPr>
          <w:i/>
        </w:rPr>
        <w:t>Privacy and Data Protection Act 2014</w:t>
      </w:r>
      <w:r w:rsidRPr="00FD0746">
        <w:t xml:space="preserve"> and the </w:t>
      </w:r>
      <w:r w:rsidRPr="00FD0746">
        <w:rPr>
          <w:i/>
        </w:rPr>
        <w:t>Health Records Act 2001</w:t>
      </w:r>
      <w:r w:rsidRPr="00FD0746">
        <w:t xml:space="preserve">. </w:t>
      </w:r>
    </w:p>
    <w:p w:rsidR="00D878C6" w:rsidRPr="00FD0746" w:rsidRDefault="00D878C6" w:rsidP="00D878C6">
      <w:pPr>
        <w:pStyle w:val="DHHSbody"/>
      </w:pPr>
      <w:r w:rsidRPr="00FD0746">
        <w:t xml:space="preserve">All </w:t>
      </w:r>
      <w:r>
        <w:t>social housing organisations</w:t>
      </w:r>
      <w:r w:rsidRPr="00FD0746">
        <w:t xml:space="preserve"> using the register sign a code of conduct that protects your information.</w:t>
      </w:r>
    </w:p>
    <w:p w:rsidR="00D878C6" w:rsidRPr="008802EA" w:rsidRDefault="00D878C6" w:rsidP="00D878C6">
      <w:pPr>
        <w:pStyle w:val="Heading1"/>
      </w:pPr>
      <w:bookmarkStart w:id="37" w:name="_Toc451181596"/>
      <w:bookmarkStart w:id="38" w:name="_Toc498955596"/>
      <w:r w:rsidRPr="008802EA">
        <w:t>Offers of housing</w:t>
      </w:r>
      <w:bookmarkEnd w:id="37"/>
      <w:bookmarkEnd w:id="38"/>
    </w:p>
    <w:p w:rsidR="00D878C6" w:rsidRPr="00FD0746" w:rsidRDefault="00D878C6" w:rsidP="00D878C6">
      <w:pPr>
        <w:pStyle w:val="DHHSbody"/>
        <w:rPr>
          <w:b/>
        </w:rPr>
      </w:pPr>
      <w:r w:rsidRPr="00FD0746">
        <w:t xml:space="preserve">Offers of housing are made in accordance with the </w:t>
      </w:r>
      <w:r>
        <w:t>published allocations policy that apply to community housing and public housing.</w:t>
      </w:r>
    </w:p>
    <w:p w:rsidR="00D878C6" w:rsidRPr="00FD0746" w:rsidRDefault="00D878C6" w:rsidP="00D878C6">
      <w:pPr>
        <w:pStyle w:val="DHHSbody"/>
      </w:pPr>
      <w:r w:rsidRPr="00FD0746">
        <w:t xml:space="preserve">If you are being considered for an offer you will be contacted by the social housing organisation to confirm the details of your application. If your situation has changed since you applied you should tell </w:t>
      </w:r>
      <w:r>
        <w:t>the social housing organisation making the offer so that they</w:t>
      </w:r>
      <w:r w:rsidRPr="00FD0746">
        <w:t xml:space="preserve"> can update your application.</w:t>
      </w:r>
    </w:p>
    <w:p w:rsidR="00D878C6" w:rsidRPr="00FD0746" w:rsidRDefault="00D878C6" w:rsidP="00D878C6">
      <w:pPr>
        <w:pStyle w:val="DHHSbody"/>
      </w:pPr>
      <w:r w:rsidRPr="00FD0746">
        <w:t>Sometimes social housing organisations will apply extra criteria to decide if you will be offered a property. For example, a social housing organisation who only provides housing to people with a disability who require support will only select a person who needs this type of housing.</w:t>
      </w:r>
    </w:p>
    <w:p w:rsidR="00D878C6" w:rsidRDefault="00D878C6" w:rsidP="00D878C6">
      <w:pPr>
        <w:pStyle w:val="DHHSbody"/>
      </w:pPr>
      <w:r w:rsidRPr="00FD0746">
        <w:t>If your application is approved to a Priority Access category you will be made a maximum of two reasonable offers of housing by social housing organisations. If you decline two reasonable offers of housing your application will be removed from the Priority Access category and placed on the Register of Interest.</w:t>
      </w:r>
    </w:p>
    <w:p w:rsidR="00D878C6" w:rsidRPr="00FD0746" w:rsidRDefault="00D878C6" w:rsidP="00D878C6">
      <w:pPr>
        <w:pStyle w:val="DHHSbody"/>
      </w:pPr>
      <w:r>
        <w:t>If your application is approved to the Register of Interest you will be made a maximum of two reasonable offers of housing.</w:t>
      </w:r>
    </w:p>
    <w:p w:rsidR="00D878C6" w:rsidRDefault="00D878C6" w:rsidP="00D878C6">
      <w:pPr>
        <w:spacing w:after="120" w:line="270" w:lineRule="atLeast"/>
        <w:rPr>
          <w:rFonts w:ascii="Arial" w:hAnsi="Arial"/>
        </w:rPr>
      </w:pPr>
      <w:r>
        <w:rPr>
          <w:rFonts w:ascii="Arial" w:hAnsi="Arial"/>
        </w:rPr>
        <w:t>Key considerations in determining whether an offer is a</w:t>
      </w:r>
      <w:r w:rsidRPr="00FD0746">
        <w:rPr>
          <w:rFonts w:ascii="Arial" w:hAnsi="Arial"/>
        </w:rPr>
        <w:t xml:space="preserve"> reasonable offer </w:t>
      </w:r>
      <w:r>
        <w:rPr>
          <w:rFonts w:ascii="Arial" w:hAnsi="Arial"/>
        </w:rPr>
        <w:t>include</w:t>
      </w:r>
      <w:r w:rsidRPr="00FD0746">
        <w:rPr>
          <w:rFonts w:ascii="Arial" w:hAnsi="Arial"/>
        </w:rPr>
        <w:t>:</w:t>
      </w:r>
    </w:p>
    <w:p w:rsidR="00D878C6" w:rsidRPr="00002418" w:rsidRDefault="00D878C6" w:rsidP="00D878C6">
      <w:pPr>
        <w:numPr>
          <w:ilvl w:val="0"/>
          <w:numId w:val="1"/>
        </w:numPr>
        <w:spacing w:after="40" w:line="270" w:lineRule="atLeast"/>
        <w:rPr>
          <w:rFonts w:ascii="Arial" w:hAnsi="Arial"/>
        </w:rPr>
      </w:pPr>
      <w:r w:rsidRPr="00002418">
        <w:rPr>
          <w:rFonts w:ascii="Arial" w:hAnsi="Arial"/>
        </w:rPr>
        <w:t xml:space="preserve">the number of bedrooms </w:t>
      </w:r>
      <w:r>
        <w:rPr>
          <w:rFonts w:ascii="Arial" w:hAnsi="Arial"/>
        </w:rPr>
        <w:t>your household</w:t>
      </w:r>
      <w:r w:rsidRPr="00002418">
        <w:rPr>
          <w:rFonts w:ascii="Arial" w:hAnsi="Arial"/>
        </w:rPr>
        <w:t xml:space="preserve"> need</w:t>
      </w:r>
      <w:r>
        <w:rPr>
          <w:rFonts w:ascii="Arial" w:hAnsi="Arial"/>
        </w:rPr>
        <w:t>s</w:t>
      </w:r>
      <w:r w:rsidRPr="00002418">
        <w:rPr>
          <w:rFonts w:ascii="Arial" w:hAnsi="Arial"/>
        </w:rPr>
        <w:t xml:space="preserve"> in accordance with the Housing Size Guidelines</w:t>
      </w:r>
    </w:p>
    <w:p w:rsidR="00D878C6" w:rsidRDefault="00D878C6" w:rsidP="00D878C6">
      <w:pPr>
        <w:numPr>
          <w:ilvl w:val="0"/>
          <w:numId w:val="1"/>
        </w:numPr>
        <w:spacing w:after="40" w:line="270" w:lineRule="atLeast"/>
        <w:rPr>
          <w:rFonts w:ascii="Arial" w:hAnsi="Arial"/>
        </w:rPr>
      </w:pPr>
      <w:r>
        <w:rPr>
          <w:rFonts w:ascii="Arial" w:hAnsi="Arial"/>
        </w:rPr>
        <w:lastRenderedPageBreak/>
        <w:t xml:space="preserve">whether </w:t>
      </w:r>
      <w:r w:rsidRPr="00002418">
        <w:rPr>
          <w:rFonts w:ascii="Arial" w:hAnsi="Arial"/>
        </w:rPr>
        <w:t xml:space="preserve">the </w:t>
      </w:r>
      <w:r>
        <w:rPr>
          <w:rFonts w:ascii="Arial" w:hAnsi="Arial"/>
        </w:rPr>
        <w:t>location</w:t>
      </w:r>
      <w:r w:rsidRPr="00002418">
        <w:rPr>
          <w:rFonts w:ascii="Arial" w:hAnsi="Arial"/>
        </w:rPr>
        <w:t xml:space="preserve"> </w:t>
      </w:r>
      <w:r>
        <w:rPr>
          <w:rFonts w:ascii="Arial" w:hAnsi="Arial"/>
        </w:rPr>
        <w:t xml:space="preserve">meets your household’s safety and access needs </w:t>
      </w:r>
      <w:r w:rsidRPr="00002418">
        <w:rPr>
          <w:rFonts w:ascii="Arial" w:hAnsi="Arial"/>
        </w:rPr>
        <w:t xml:space="preserve">(the property may be in any suburb within </w:t>
      </w:r>
      <w:r>
        <w:rPr>
          <w:rFonts w:ascii="Arial" w:hAnsi="Arial"/>
        </w:rPr>
        <w:t>a</w:t>
      </w:r>
      <w:r w:rsidRPr="00002418">
        <w:rPr>
          <w:rFonts w:ascii="Arial" w:hAnsi="Arial"/>
        </w:rPr>
        <w:t xml:space="preserve"> preferred area)</w:t>
      </w:r>
      <w:r>
        <w:rPr>
          <w:rFonts w:ascii="Arial" w:hAnsi="Arial"/>
        </w:rPr>
        <w:t>, for example, a location exemption was applied due to family violence</w:t>
      </w:r>
    </w:p>
    <w:p w:rsidR="00D878C6" w:rsidRPr="005E68BB" w:rsidRDefault="00D878C6" w:rsidP="00D878C6">
      <w:pPr>
        <w:numPr>
          <w:ilvl w:val="1"/>
          <w:numId w:val="1"/>
        </w:numPr>
        <w:spacing w:after="40" w:line="270" w:lineRule="atLeast"/>
        <w:rPr>
          <w:rFonts w:ascii="Arial" w:hAnsi="Arial"/>
        </w:rPr>
      </w:pPr>
      <w:r>
        <w:rPr>
          <w:rFonts w:ascii="Arial" w:hAnsi="Arial"/>
        </w:rPr>
        <w:t>whether the property is appropriate to community connection and linkages you have been assessed as needing, for example, access to particular support services, schools or medical facilities</w:t>
      </w:r>
    </w:p>
    <w:p w:rsidR="00D878C6" w:rsidRDefault="00D878C6" w:rsidP="00D878C6">
      <w:pPr>
        <w:numPr>
          <w:ilvl w:val="1"/>
          <w:numId w:val="1"/>
        </w:numPr>
        <w:spacing w:after="40" w:line="270" w:lineRule="atLeast"/>
        <w:rPr>
          <w:rFonts w:ascii="Arial" w:hAnsi="Arial"/>
        </w:rPr>
      </w:pPr>
      <w:r>
        <w:rPr>
          <w:rFonts w:ascii="Arial" w:hAnsi="Arial"/>
        </w:rPr>
        <w:t>any property modifications you or a household member was assessed as needing to meet disability requirements</w:t>
      </w:r>
    </w:p>
    <w:p w:rsidR="00D878C6" w:rsidRPr="00D84689" w:rsidRDefault="00D878C6" w:rsidP="00D878C6">
      <w:pPr>
        <w:numPr>
          <w:ilvl w:val="1"/>
          <w:numId w:val="1"/>
        </w:numPr>
        <w:spacing w:after="40" w:line="270" w:lineRule="atLeast"/>
        <w:rPr>
          <w:rFonts w:ascii="Arial" w:hAnsi="Arial"/>
        </w:rPr>
      </w:pPr>
      <w:r>
        <w:rPr>
          <w:rFonts w:ascii="Arial" w:hAnsi="Arial"/>
        </w:rPr>
        <w:t>any other property features you or a household member was assessed as needing to meet serious health conditions, for example, level access</w:t>
      </w:r>
    </w:p>
    <w:p w:rsidR="00D878C6" w:rsidRDefault="00D878C6" w:rsidP="00D878C6">
      <w:pPr>
        <w:numPr>
          <w:ilvl w:val="1"/>
          <w:numId w:val="1"/>
        </w:numPr>
        <w:spacing w:after="120" w:line="270" w:lineRule="atLeast"/>
        <w:rPr>
          <w:rFonts w:ascii="Arial" w:hAnsi="Arial"/>
        </w:rPr>
      </w:pPr>
      <w:r>
        <w:rPr>
          <w:rFonts w:ascii="Arial" w:hAnsi="Arial"/>
        </w:rPr>
        <w:t>whether there</w:t>
      </w:r>
      <w:r w:rsidRPr="00002418">
        <w:rPr>
          <w:rFonts w:ascii="Arial" w:hAnsi="Arial"/>
        </w:rPr>
        <w:t xml:space="preserve"> ha</w:t>
      </w:r>
      <w:r>
        <w:rPr>
          <w:rFonts w:ascii="Arial" w:hAnsi="Arial"/>
        </w:rPr>
        <w:t>s been any change in your household’s circumstances that has affected</w:t>
      </w:r>
      <w:r w:rsidRPr="00002418">
        <w:rPr>
          <w:rFonts w:ascii="Arial" w:hAnsi="Arial"/>
        </w:rPr>
        <w:t xml:space="preserve"> </w:t>
      </w:r>
      <w:r>
        <w:rPr>
          <w:rFonts w:ascii="Arial" w:hAnsi="Arial"/>
        </w:rPr>
        <w:t>your</w:t>
      </w:r>
      <w:r w:rsidRPr="00002418">
        <w:rPr>
          <w:rFonts w:ascii="Arial" w:hAnsi="Arial"/>
        </w:rPr>
        <w:t xml:space="preserve"> housing outcome</w:t>
      </w:r>
      <w:r>
        <w:rPr>
          <w:rFonts w:ascii="Arial" w:hAnsi="Arial"/>
        </w:rPr>
        <w:t>.</w:t>
      </w:r>
    </w:p>
    <w:p w:rsidR="00D878C6" w:rsidRPr="00FD0746" w:rsidRDefault="00D878C6" w:rsidP="00D878C6">
      <w:pPr>
        <w:pStyle w:val="DHHSbody"/>
      </w:pPr>
      <w:r w:rsidRPr="00FD0746">
        <w:t>If you are made an offer and you feel it is not a reasonable offer you should tell</w:t>
      </w:r>
      <w:r>
        <w:t xml:space="preserve"> the social housing organisation making the offer</w:t>
      </w:r>
      <w:r w:rsidRPr="00FD0746">
        <w:t xml:space="preserve"> the reason. In some situations you may be asked to provide more information so that </w:t>
      </w:r>
      <w:r>
        <w:t>that organisation</w:t>
      </w:r>
      <w:r w:rsidRPr="00FD0746">
        <w:t xml:space="preserve"> can update your application.  </w:t>
      </w:r>
    </w:p>
    <w:p w:rsidR="00D878C6" w:rsidRPr="00FD0746" w:rsidRDefault="00D878C6" w:rsidP="00D878C6">
      <w:pPr>
        <w:pStyle w:val="DHHSbody"/>
      </w:pPr>
      <w:r w:rsidRPr="00FD0746">
        <w:t>For more information on wha</w:t>
      </w:r>
      <w:r>
        <w:t xml:space="preserve">t a reasonable offer is see the </w:t>
      </w:r>
      <w:hyperlink r:id="rId29" w:history="1">
        <w:r w:rsidRPr="00EC246D">
          <w:rPr>
            <w:rStyle w:val="Hyperlink"/>
            <w:i/>
          </w:rPr>
          <w:t xml:space="preserve">Offer of Housing </w:t>
        </w:r>
        <w:r w:rsidRPr="002A1CE0">
          <w:rPr>
            <w:rStyle w:val="Hyperlink"/>
          </w:rPr>
          <w:t>Operational Guidelines</w:t>
        </w:r>
      </w:hyperlink>
      <w:r w:rsidR="00EC246D">
        <w:rPr>
          <w:i/>
        </w:rPr>
        <w:t xml:space="preserve"> </w:t>
      </w:r>
      <w:r w:rsidR="00EC246D" w:rsidRPr="002A1CE0">
        <w:t>&lt;https://fac.dhhs.vic.gov.au/offer-housing&gt;</w:t>
      </w:r>
      <w:r w:rsidRPr="002A1CE0">
        <w:t>.</w:t>
      </w:r>
    </w:p>
    <w:p w:rsidR="00D878C6" w:rsidRPr="00FD0746" w:rsidRDefault="00D878C6" w:rsidP="00D878C6">
      <w:pPr>
        <w:pStyle w:val="DHHSbody"/>
      </w:pPr>
      <w:r w:rsidRPr="00FD0746">
        <w:t>If you accept an offer of housing you will be offered a tenancy agreement. When you enter into a tenancy agreement with a social housing organisation your application will be removed from the register as your housing request is considered met.</w:t>
      </w:r>
    </w:p>
    <w:p w:rsidR="00D878C6" w:rsidRPr="008802EA" w:rsidRDefault="00D878C6" w:rsidP="00D878C6">
      <w:pPr>
        <w:pStyle w:val="Heading1"/>
      </w:pPr>
      <w:bookmarkStart w:id="39" w:name="_Toc451181597"/>
      <w:bookmarkStart w:id="40" w:name="_Toc498955597"/>
      <w:r w:rsidRPr="008802EA">
        <w:t>What happens if I am not happy with the service or a decision made?</w:t>
      </w:r>
      <w:bookmarkEnd w:id="39"/>
      <w:bookmarkEnd w:id="40"/>
    </w:p>
    <w:p w:rsidR="00D878C6" w:rsidRPr="00FD0746" w:rsidRDefault="00D878C6" w:rsidP="00D878C6">
      <w:pPr>
        <w:pStyle w:val="DHHSbody"/>
      </w:pPr>
      <w:r w:rsidRPr="00FD0746">
        <w:t xml:space="preserve">You have the right to </w:t>
      </w:r>
      <w:r>
        <w:t xml:space="preserve">request a review of a </w:t>
      </w:r>
      <w:r w:rsidRPr="00FD0746">
        <w:t>decision made about your application</w:t>
      </w:r>
      <w:r>
        <w:t>,</w:t>
      </w:r>
      <w:r w:rsidRPr="00FD0746">
        <w:t xml:space="preserve"> </w:t>
      </w:r>
      <w:r>
        <w:t>or to lodge a complaint if you are not happy with a service</w:t>
      </w:r>
      <w:r w:rsidRPr="00FD0746">
        <w:t>. A request to review a decision</w:t>
      </w:r>
      <w:r>
        <w:t xml:space="preserve"> or to complain about a service,</w:t>
      </w:r>
      <w:r w:rsidRPr="00FD0746">
        <w:t xml:space="preserve"> can be made to the </w:t>
      </w:r>
      <w:r>
        <w:t>designated service provider</w:t>
      </w:r>
      <w:r w:rsidRPr="00FD0746">
        <w:t xml:space="preserve"> or social housing organisation that made the decision</w:t>
      </w:r>
      <w:r>
        <w:t>, or provided the service</w:t>
      </w:r>
      <w:r w:rsidRPr="00FD0746">
        <w:t>.</w:t>
      </w:r>
      <w:r>
        <w:t xml:space="preserve"> </w:t>
      </w:r>
    </w:p>
    <w:p w:rsidR="00D878C6" w:rsidRDefault="00D878C6" w:rsidP="00D878C6">
      <w:pPr>
        <w:pStyle w:val="DHHSbody"/>
      </w:pPr>
      <w:r>
        <w:t xml:space="preserve">If a review of the decision made about your application was unsuccessful with the original decision maker, you can submit an appeal through the department. Or, if you feel that the complaint was not satisfactorily resolved, you can request a review of the complaint. </w:t>
      </w:r>
      <w:r w:rsidRPr="00FD0746">
        <w:t>There are two different processes for reviewing a decision</w:t>
      </w:r>
      <w:r>
        <w:t xml:space="preserve"> made about your application</w:t>
      </w:r>
      <w:r w:rsidRPr="00FD0746">
        <w:t xml:space="preserve"> </w:t>
      </w:r>
      <w:r>
        <w:t>or unresolved complaint,</w:t>
      </w:r>
      <w:r w:rsidRPr="00FD0746">
        <w:t xml:space="preserve"> depending on </w:t>
      </w:r>
      <w:r>
        <w:t xml:space="preserve">the type of issue you want reviewed and the type of </w:t>
      </w:r>
      <w:r w:rsidRPr="00FD0746">
        <w:t xml:space="preserve">organisation </w:t>
      </w:r>
      <w:r>
        <w:t>that was involved:</w:t>
      </w:r>
      <w:r w:rsidRPr="00FD0746">
        <w:t xml:space="preserve"> </w:t>
      </w:r>
    </w:p>
    <w:p w:rsidR="00D878C6" w:rsidRDefault="00D878C6" w:rsidP="00D878C6">
      <w:pPr>
        <w:pStyle w:val="DHHSbody"/>
        <w:numPr>
          <w:ilvl w:val="0"/>
          <w:numId w:val="17"/>
        </w:numPr>
      </w:pPr>
      <w:r>
        <w:t>Eligibility decisions – you can appeal a decision made relating to your eligibility for the register with the department, regardless of which participating organisation made the original decision or recommendation, be it a local department office, designated service provider or participating registered agency.</w:t>
      </w:r>
    </w:p>
    <w:p w:rsidR="00D878C6" w:rsidRPr="005C1BAD" w:rsidRDefault="00D878C6" w:rsidP="00D878C6">
      <w:pPr>
        <w:pStyle w:val="DHHSbody"/>
        <w:numPr>
          <w:ilvl w:val="0"/>
          <w:numId w:val="17"/>
        </w:numPr>
      </w:pPr>
      <w:r>
        <w:t>For all other complaints, such as services provided and allocations, you can request a review of the complaint with the relevant Complaints or Regulatory Unit:</w:t>
      </w:r>
    </w:p>
    <w:p w:rsidR="00D878C6" w:rsidRDefault="00D878C6" w:rsidP="00D878C6">
      <w:pPr>
        <w:pStyle w:val="DHHSbody"/>
        <w:numPr>
          <w:ilvl w:val="1"/>
          <w:numId w:val="17"/>
        </w:numPr>
      </w:pPr>
      <w:r>
        <w:t>Services funded or delivered  by the department – complaints and feedback can be made to the Complaints and Privacy Unit</w:t>
      </w:r>
    </w:p>
    <w:p w:rsidR="00D878C6" w:rsidRPr="005C1BAD" w:rsidRDefault="00D878C6" w:rsidP="00D878C6">
      <w:pPr>
        <w:pStyle w:val="DHHSbody"/>
        <w:numPr>
          <w:ilvl w:val="1"/>
          <w:numId w:val="17"/>
        </w:numPr>
      </w:pPr>
      <w:r>
        <w:t xml:space="preserve">Services provided by registered housing agencies – complaints about customer service, allocation decisions and compliance with policies can be made to the Housing Registrar (see </w:t>
      </w:r>
      <w:r w:rsidRPr="0075060E">
        <w:t>the Housing Registrar’s Regulatory Framework</w:t>
      </w:r>
      <w:r>
        <w:t xml:space="preserve"> for more information).</w:t>
      </w:r>
    </w:p>
    <w:p w:rsidR="00D878C6" w:rsidRPr="0072564A" w:rsidRDefault="00D878C6" w:rsidP="00D878C6">
      <w:pPr>
        <w:pStyle w:val="DHHSbody"/>
        <w:rPr>
          <w:i/>
        </w:rPr>
      </w:pPr>
      <w:r w:rsidRPr="0072564A">
        <w:t xml:space="preserve">For further information, including how to appeal and roles of the Complaints and Privacy Unit, Housing Registrar and Housing Appeals Office, see the </w:t>
      </w:r>
      <w:hyperlink r:id="rId30" w:history="1">
        <w:r w:rsidRPr="00EC246D">
          <w:rPr>
            <w:rStyle w:val="Hyperlink"/>
            <w:i/>
          </w:rPr>
          <w:t xml:space="preserve">Complaints, Appeals and Feedback Processes </w:t>
        </w:r>
        <w:r w:rsidRPr="002A1CE0">
          <w:rPr>
            <w:rStyle w:val="Hyperlink"/>
          </w:rPr>
          <w:t>Operational Guidelines</w:t>
        </w:r>
      </w:hyperlink>
      <w:r w:rsidR="00EC246D">
        <w:rPr>
          <w:i/>
        </w:rPr>
        <w:t xml:space="preserve"> </w:t>
      </w:r>
      <w:r w:rsidR="00EC246D" w:rsidRPr="002A1CE0">
        <w:t>&lt;https://fac.dhhs.vic.gov.au/complaints-appeals-and-feedback-processes&gt;</w:t>
      </w:r>
      <w:r w:rsidRPr="002A1CE0">
        <w:t>.</w:t>
      </w:r>
      <w:r w:rsidRPr="0072564A">
        <w:rPr>
          <w:i/>
        </w:rPr>
        <w:t xml:space="preserve"> </w:t>
      </w:r>
    </w:p>
    <w:p w:rsidR="00D878C6" w:rsidRDefault="00D878C6" w:rsidP="00D878C6">
      <w:pPr>
        <w:pStyle w:val="DHHSbody"/>
      </w:pPr>
    </w:p>
    <w:p w:rsidR="00D878C6" w:rsidRDefault="00D878C6" w:rsidP="00D878C6">
      <w:pPr>
        <w:pStyle w:val="DHHSbody"/>
      </w:pPr>
    </w:p>
    <w:tbl>
      <w:tblPr>
        <w:tblW w:w="4800" w:type="pct"/>
        <w:tblInd w:w="113" w:type="dxa"/>
        <w:tblCellMar>
          <w:top w:w="113" w:type="dxa"/>
          <w:bottom w:w="57" w:type="dxa"/>
        </w:tblCellMar>
        <w:tblLook w:val="00A0" w:firstRow="1" w:lastRow="0" w:firstColumn="1" w:lastColumn="0" w:noHBand="0" w:noVBand="0"/>
      </w:tblPr>
      <w:tblGrid>
        <w:gridCol w:w="10003"/>
      </w:tblGrid>
      <w:tr w:rsidR="00D878C6" w:rsidRPr="00762B03" w:rsidTr="005B3B7C">
        <w:trPr>
          <w:cantSplit/>
        </w:trPr>
        <w:tc>
          <w:tcPr>
            <w:tcW w:w="5000" w:type="pct"/>
            <w:tcBorders>
              <w:top w:val="single" w:sz="4" w:space="0" w:color="auto"/>
              <w:left w:val="single" w:sz="4" w:space="0" w:color="auto"/>
              <w:bottom w:val="single" w:sz="4" w:space="0" w:color="auto"/>
              <w:right w:val="single" w:sz="4" w:space="0" w:color="auto"/>
            </w:tcBorders>
            <w:vAlign w:val="bottom"/>
          </w:tcPr>
          <w:p w:rsidR="00D878C6" w:rsidRPr="00BB2CF3" w:rsidRDefault="00D878C6" w:rsidP="005B3B7C">
            <w:pPr>
              <w:pStyle w:val="DHHSaccessibilitypara"/>
            </w:pPr>
            <w:r w:rsidRPr="00762B03">
              <w:lastRenderedPageBreak/>
              <w:t xml:space="preserve">To receive this publication in an accessible format email </w:t>
            </w:r>
            <w:hyperlink r:id="rId31" w:history="1">
              <w:r w:rsidRPr="00CF5E81">
                <w:rPr>
                  <w:rStyle w:val="Hyperlink"/>
                  <w:u w:val="single"/>
                </w:rPr>
                <w:t>VictorianHousingRegister@dhhs.vic.gov.au</w:t>
              </w:r>
            </w:hyperlink>
          </w:p>
          <w:p w:rsidR="00D878C6" w:rsidRPr="00FD0746" w:rsidRDefault="00D878C6" w:rsidP="005B3B7C">
            <w:pPr>
              <w:pStyle w:val="DHHSaccessibilitypara"/>
              <w:rPr>
                <w:sz w:val="20"/>
                <w:szCs w:val="20"/>
              </w:rPr>
            </w:pPr>
            <w:r w:rsidRPr="00FD0746">
              <w:rPr>
                <w:sz w:val="20"/>
                <w:szCs w:val="20"/>
              </w:rPr>
              <w:t>Authorised and published by the Victorian Government, 1 Treasury Place, Melbourne.</w:t>
            </w:r>
          </w:p>
          <w:p w:rsidR="00D878C6" w:rsidRPr="00FD0746" w:rsidRDefault="00D878C6" w:rsidP="005B3B7C">
            <w:pPr>
              <w:pStyle w:val="DHHSaccessibilitypara"/>
              <w:rPr>
                <w:sz w:val="20"/>
                <w:szCs w:val="20"/>
              </w:rPr>
            </w:pPr>
            <w:r w:rsidRPr="00FD0746">
              <w:rPr>
                <w:sz w:val="20"/>
                <w:szCs w:val="20"/>
              </w:rPr>
              <w:t xml:space="preserve">© State of Victoria, Department of Health and Human Services </w:t>
            </w:r>
            <w:r w:rsidR="00E43BEC">
              <w:rPr>
                <w:sz w:val="20"/>
                <w:szCs w:val="20"/>
              </w:rPr>
              <w:t>October</w:t>
            </w:r>
            <w:r w:rsidRPr="00FD0746">
              <w:rPr>
                <w:sz w:val="20"/>
                <w:szCs w:val="20"/>
              </w:rPr>
              <w:t>, 201</w:t>
            </w:r>
            <w:r w:rsidR="00301DA5">
              <w:rPr>
                <w:sz w:val="20"/>
                <w:szCs w:val="20"/>
              </w:rPr>
              <w:t>8</w:t>
            </w:r>
          </w:p>
          <w:p w:rsidR="00D878C6" w:rsidRPr="00762B03" w:rsidRDefault="00EC246D" w:rsidP="005B3B7C">
            <w:pPr>
              <w:pStyle w:val="DHHSaccessibilitypara"/>
            </w:pPr>
            <w:r>
              <w:rPr>
                <w:rFonts w:cs="Arial"/>
              </w:rPr>
              <w:t xml:space="preserve">Available on the </w:t>
            </w:r>
            <w:hyperlink r:id="rId32" w:history="1">
              <w:r>
                <w:rPr>
                  <w:rStyle w:val="Hyperlink"/>
                  <w:rFonts w:cs="Arial"/>
                </w:rPr>
                <w:t>Victorian Housing Register</w:t>
              </w:r>
            </w:hyperlink>
            <w:r>
              <w:rPr>
                <w:rFonts w:cs="Arial"/>
              </w:rPr>
              <w:t xml:space="preserve"> website &lt;https://fac.dhhs.vic.gov.au/victorian-housing-register&gt;.</w:t>
            </w:r>
          </w:p>
        </w:tc>
      </w:tr>
    </w:tbl>
    <w:p w:rsidR="00D878C6" w:rsidRPr="00906490" w:rsidRDefault="00D878C6" w:rsidP="00D878C6"/>
    <w:p w:rsidR="00B67B98" w:rsidRDefault="00B67B98" w:rsidP="00D878C6">
      <w:pPr>
        <w:pStyle w:val="Heading1"/>
      </w:pPr>
    </w:p>
    <w:sectPr w:rsidR="00B67B98" w:rsidSect="00156D59">
      <w:type w:val="continuous"/>
      <w:pgSz w:w="11906" w:h="16838" w:code="9"/>
      <w:pgMar w:top="1418" w:right="851" w:bottom="1418"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761" w:rsidRDefault="00115761">
      <w:r>
        <w:separator/>
      </w:r>
    </w:p>
  </w:endnote>
  <w:endnote w:type="continuationSeparator" w:id="0">
    <w:p w:rsidR="00115761" w:rsidRDefault="00115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761" w:rsidRPr="00F65AA9" w:rsidRDefault="00115761" w:rsidP="0051568D">
    <w:pPr>
      <w:pStyle w:val="DHHSfooter"/>
    </w:pPr>
    <w:r>
      <w:rPr>
        <w:noProof/>
        <w:lang w:eastAsia="en-AU"/>
      </w:rPr>
      <w:drawing>
        <wp:anchor distT="0" distB="0" distL="114300" distR="114300" simplePos="0" relativeHeight="251657216" behindDoc="1" locked="1" layoutInCell="1" allowOverlap="1" wp14:anchorId="396A25CE" wp14:editId="38392EC5">
          <wp:simplePos x="0" y="0"/>
          <wp:positionH relativeFrom="page">
            <wp:posOffset>0</wp:posOffset>
          </wp:positionH>
          <wp:positionV relativeFrom="page">
            <wp:posOffset>10297160</wp:posOffset>
          </wp:positionV>
          <wp:extent cx="7561580" cy="398780"/>
          <wp:effectExtent l="0" t="0" r="1270" b="1270"/>
          <wp:wrapNone/>
          <wp:docPr id="5" name="Picture 15" descr="A Partnership between the Victorian Government and Community Housing Organis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3987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8C6" w:rsidRPr="00A11421" w:rsidRDefault="00D878C6" w:rsidP="0051568D">
    <w:pPr>
      <w:pStyle w:val="DHHSfooter"/>
    </w:pPr>
    <w:r>
      <w:t>Victorian Housing Register: Eligibility Policy Framework</w:t>
    </w:r>
    <w:r w:rsidRPr="00A11421">
      <w:tab/>
    </w:r>
    <w:r>
      <w:fldChar w:fldCharType="begin"/>
    </w:r>
    <w:r>
      <w:instrText xml:space="preserve"> PAGE </w:instrText>
    </w:r>
    <w:r>
      <w:fldChar w:fldCharType="separate"/>
    </w:r>
    <w:r w:rsidR="00B94D34">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761" w:rsidRDefault="00115761" w:rsidP="002862F1">
      <w:pPr>
        <w:spacing w:before="120"/>
      </w:pPr>
      <w:r>
        <w:separator/>
      </w:r>
    </w:p>
  </w:footnote>
  <w:footnote w:type="continuationSeparator" w:id="0">
    <w:p w:rsidR="00115761" w:rsidRDefault="001157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8C6" w:rsidRPr="0051568D" w:rsidRDefault="00D878C6" w:rsidP="0051568D">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2A0BC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nsid w:val="06925217"/>
    <w:multiLevelType w:val="hybridMultilevel"/>
    <w:tmpl w:val="1A2AFD32"/>
    <w:lvl w:ilvl="0" w:tplc="0C09000F">
      <w:start w:val="1"/>
      <w:numFmt w:val="decimal"/>
      <w:lvlText w:val="%1."/>
      <w:lvlJc w:val="left"/>
      <w:pPr>
        <w:ind w:left="360" w:hanging="360"/>
      </w:pPr>
      <w:rPr>
        <w:rFonts w:cs="Times New Roman"/>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4">
    <w:nsid w:val="06EC3048"/>
    <w:multiLevelType w:val="hybridMultilevel"/>
    <w:tmpl w:val="EC1220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0B8D43DB"/>
    <w:multiLevelType w:val="multilevel"/>
    <w:tmpl w:val="4B4E7622"/>
    <w:numStyleLink w:val="ZZNumbers"/>
  </w:abstractNum>
  <w:abstractNum w:abstractNumId="6">
    <w:nsid w:val="0F270FE0"/>
    <w:multiLevelType w:val="hybridMultilevel"/>
    <w:tmpl w:val="5FBC4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2C165C"/>
    <w:multiLevelType w:val="hybridMultilevel"/>
    <w:tmpl w:val="DBDAB388"/>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8">
    <w:nsid w:val="28D82D53"/>
    <w:multiLevelType w:val="hybridMultilevel"/>
    <w:tmpl w:val="030C34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3791050F"/>
    <w:multiLevelType w:val="hybridMultilevel"/>
    <w:tmpl w:val="8620F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nsid w:val="48B86D5D"/>
    <w:multiLevelType w:val="hybridMultilevel"/>
    <w:tmpl w:val="BD82DB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51881924"/>
    <w:multiLevelType w:val="hybridMultilevel"/>
    <w:tmpl w:val="52C0E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nsid w:val="6A2723DA"/>
    <w:multiLevelType w:val="hybridMultilevel"/>
    <w:tmpl w:val="3D929D74"/>
    <w:lvl w:ilvl="0" w:tplc="E50C7B5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0"/>
  </w:num>
  <w:num w:numId="9">
    <w:abstractNumId w:val="0"/>
  </w:num>
  <w:num w:numId="10">
    <w:abstractNumId w:val="9"/>
  </w:num>
  <w:num w:numId="11">
    <w:abstractNumId w:val="14"/>
  </w:num>
  <w:num w:numId="12">
    <w:abstractNumId w:val="11"/>
  </w:num>
  <w:num w:numId="13">
    <w:abstractNumId w:val="12"/>
  </w:num>
  <w:num w:numId="14">
    <w:abstractNumId w:val="7"/>
  </w:num>
  <w:num w:numId="15">
    <w:abstractNumId w:val="6"/>
  </w:num>
  <w:num w:numId="16">
    <w:abstractNumId w:val="8"/>
  </w:num>
  <w:num w:numId="17">
    <w:abstractNumId w:val="3"/>
  </w:num>
  <w:num w:numId="18">
    <w:abstractNumId w:val="4"/>
  </w:num>
  <w:num w:numId="19">
    <w:abstractNumId w:val="13"/>
    <w:lvlOverride w:ilvl="0">
      <w:lvl w:ilvl="0">
        <w:start w:val="1"/>
        <w:numFmt w:val="bullet"/>
        <w:pStyle w:val="DHHSbullet1"/>
        <w:lvlText w:val="•"/>
        <w:lvlJc w:val="left"/>
        <w:pPr>
          <w:ind w:left="-4828" w:hanging="284"/>
        </w:pPr>
        <w:rPr>
          <w:rFonts w:ascii="Calibri" w:hAnsi="Calibri" w:hint="default"/>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markup="0"/>
  <w:documentProtection w:edit="readOnly" w:enforcement="0"/>
  <w:defaultTabStop w:val="720"/>
  <w:drawingGridHorizontalSpacing w:val="181"/>
  <w:drawingGridVerticalSpacing w:val="181"/>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844"/>
    <w:rsid w:val="00003703"/>
    <w:rsid w:val="000072B6"/>
    <w:rsid w:val="0001021B"/>
    <w:rsid w:val="00011D89"/>
    <w:rsid w:val="00024C92"/>
    <w:rsid w:val="00024D89"/>
    <w:rsid w:val="00024EAF"/>
    <w:rsid w:val="000250B6"/>
    <w:rsid w:val="000275B3"/>
    <w:rsid w:val="00033D81"/>
    <w:rsid w:val="00041BF0"/>
    <w:rsid w:val="0004536B"/>
    <w:rsid w:val="00046B68"/>
    <w:rsid w:val="000527DD"/>
    <w:rsid w:val="00053473"/>
    <w:rsid w:val="000578B2"/>
    <w:rsid w:val="00060959"/>
    <w:rsid w:val="000663CD"/>
    <w:rsid w:val="00071A28"/>
    <w:rsid w:val="000733FE"/>
    <w:rsid w:val="00074219"/>
    <w:rsid w:val="00074ED5"/>
    <w:rsid w:val="0009113B"/>
    <w:rsid w:val="00094DA3"/>
    <w:rsid w:val="00096CD1"/>
    <w:rsid w:val="000A012C"/>
    <w:rsid w:val="000A0EB9"/>
    <w:rsid w:val="000A186C"/>
    <w:rsid w:val="000B23FD"/>
    <w:rsid w:val="000B543D"/>
    <w:rsid w:val="000B5BF7"/>
    <w:rsid w:val="000B6BC8"/>
    <w:rsid w:val="000C42EA"/>
    <w:rsid w:val="000C4546"/>
    <w:rsid w:val="000D1242"/>
    <w:rsid w:val="000D3EFA"/>
    <w:rsid w:val="000E3CC7"/>
    <w:rsid w:val="000E6BD4"/>
    <w:rsid w:val="000F1F1E"/>
    <w:rsid w:val="000F2259"/>
    <w:rsid w:val="000F5CC9"/>
    <w:rsid w:val="0010392D"/>
    <w:rsid w:val="0010447F"/>
    <w:rsid w:val="00104FE3"/>
    <w:rsid w:val="00107A38"/>
    <w:rsid w:val="00115761"/>
    <w:rsid w:val="00120BD3"/>
    <w:rsid w:val="00122FEA"/>
    <w:rsid w:val="001232BD"/>
    <w:rsid w:val="00124844"/>
    <w:rsid w:val="00124A39"/>
    <w:rsid w:val="00124ED5"/>
    <w:rsid w:val="0013229C"/>
    <w:rsid w:val="001443A0"/>
    <w:rsid w:val="001447B3"/>
    <w:rsid w:val="00152073"/>
    <w:rsid w:val="00161939"/>
    <w:rsid w:val="00161AA0"/>
    <w:rsid w:val="00162093"/>
    <w:rsid w:val="001748D7"/>
    <w:rsid w:val="001771DD"/>
    <w:rsid w:val="00177995"/>
    <w:rsid w:val="00177A8C"/>
    <w:rsid w:val="00185845"/>
    <w:rsid w:val="00186B33"/>
    <w:rsid w:val="00192F9D"/>
    <w:rsid w:val="00196EB8"/>
    <w:rsid w:val="001979FF"/>
    <w:rsid w:val="00197B17"/>
    <w:rsid w:val="001A3ACE"/>
    <w:rsid w:val="001B5C0D"/>
    <w:rsid w:val="001C277E"/>
    <w:rsid w:val="001C2A72"/>
    <w:rsid w:val="001D0B75"/>
    <w:rsid w:val="001D3C09"/>
    <w:rsid w:val="001D44E8"/>
    <w:rsid w:val="001D60EC"/>
    <w:rsid w:val="001D7416"/>
    <w:rsid w:val="001E44DF"/>
    <w:rsid w:val="001E68A5"/>
    <w:rsid w:val="001E6BB0"/>
    <w:rsid w:val="001F3826"/>
    <w:rsid w:val="001F6E46"/>
    <w:rsid w:val="001F7C91"/>
    <w:rsid w:val="00202061"/>
    <w:rsid w:val="00203E93"/>
    <w:rsid w:val="00206463"/>
    <w:rsid w:val="00206F2F"/>
    <w:rsid w:val="00206F68"/>
    <w:rsid w:val="0021053D"/>
    <w:rsid w:val="00210A92"/>
    <w:rsid w:val="00216C03"/>
    <w:rsid w:val="00220A3B"/>
    <w:rsid w:val="00220C04"/>
    <w:rsid w:val="0022278D"/>
    <w:rsid w:val="0022701F"/>
    <w:rsid w:val="002333F5"/>
    <w:rsid w:val="00233724"/>
    <w:rsid w:val="00234DDA"/>
    <w:rsid w:val="002432E1"/>
    <w:rsid w:val="00246207"/>
    <w:rsid w:val="00246C5E"/>
    <w:rsid w:val="00251343"/>
    <w:rsid w:val="00254F58"/>
    <w:rsid w:val="002620BC"/>
    <w:rsid w:val="00262802"/>
    <w:rsid w:val="00263A90"/>
    <w:rsid w:val="0026408B"/>
    <w:rsid w:val="00267C3E"/>
    <w:rsid w:val="002709BB"/>
    <w:rsid w:val="002748E4"/>
    <w:rsid w:val="002763B3"/>
    <w:rsid w:val="002802E3"/>
    <w:rsid w:val="0028213D"/>
    <w:rsid w:val="002862F1"/>
    <w:rsid w:val="00291373"/>
    <w:rsid w:val="0029597D"/>
    <w:rsid w:val="002962C3"/>
    <w:rsid w:val="0029752B"/>
    <w:rsid w:val="002A1CE0"/>
    <w:rsid w:val="002A483C"/>
    <w:rsid w:val="002B1729"/>
    <w:rsid w:val="002B4DD4"/>
    <w:rsid w:val="002B5277"/>
    <w:rsid w:val="002B5375"/>
    <w:rsid w:val="002B77C1"/>
    <w:rsid w:val="002C2728"/>
    <w:rsid w:val="002D03A7"/>
    <w:rsid w:val="002D5006"/>
    <w:rsid w:val="002D75B1"/>
    <w:rsid w:val="002E01D0"/>
    <w:rsid w:val="002E161D"/>
    <w:rsid w:val="002E3100"/>
    <w:rsid w:val="002E6C95"/>
    <w:rsid w:val="002E7C36"/>
    <w:rsid w:val="002F5F31"/>
    <w:rsid w:val="002F5F46"/>
    <w:rsid w:val="00301DA5"/>
    <w:rsid w:val="00302216"/>
    <w:rsid w:val="00303E53"/>
    <w:rsid w:val="00306E5F"/>
    <w:rsid w:val="00307E14"/>
    <w:rsid w:val="003112C5"/>
    <w:rsid w:val="00314054"/>
    <w:rsid w:val="00316B3A"/>
    <w:rsid w:val="00316F27"/>
    <w:rsid w:val="00324058"/>
    <w:rsid w:val="00327870"/>
    <w:rsid w:val="0033259D"/>
    <w:rsid w:val="003335CB"/>
    <w:rsid w:val="003406C6"/>
    <w:rsid w:val="003418CC"/>
    <w:rsid w:val="003459BD"/>
    <w:rsid w:val="00350D38"/>
    <w:rsid w:val="00351B36"/>
    <w:rsid w:val="00357B4E"/>
    <w:rsid w:val="003744CF"/>
    <w:rsid w:val="00374717"/>
    <w:rsid w:val="0037676C"/>
    <w:rsid w:val="00380319"/>
    <w:rsid w:val="003829E5"/>
    <w:rsid w:val="003956CC"/>
    <w:rsid w:val="00395C9A"/>
    <w:rsid w:val="003A6B67"/>
    <w:rsid w:val="003B15E6"/>
    <w:rsid w:val="003C2045"/>
    <w:rsid w:val="003C43A1"/>
    <w:rsid w:val="003C480B"/>
    <w:rsid w:val="003C4FC0"/>
    <w:rsid w:val="003C55F4"/>
    <w:rsid w:val="003C7A3F"/>
    <w:rsid w:val="003D06BE"/>
    <w:rsid w:val="003D2766"/>
    <w:rsid w:val="003D3E8F"/>
    <w:rsid w:val="003D6475"/>
    <w:rsid w:val="003F0445"/>
    <w:rsid w:val="003F0CF0"/>
    <w:rsid w:val="003F14B1"/>
    <w:rsid w:val="003F3289"/>
    <w:rsid w:val="003F3EC8"/>
    <w:rsid w:val="003F5596"/>
    <w:rsid w:val="00401FCF"/>
    <w:rsid w:val="00406285"/>
    <w:rsid w:val="004148F9"/>
    <w:rsid w:val="0042084E"/>
    <w:rsid w:val="00421EEF"/>
    <w:rsid w:val="00424D65"/>
    <w:rsid w:val="00442C6C"/>
    <w:rsid w:val="00443CBE"/>
    <w:rsid w:val="00443E8A"/>
    <w:rsid w:val="004441BC"/>
    <w:rsid w:val="004468B4"/>
    <w:rsid w:val="00447047"/>
    <w:rsid w:val="0045230A"/>
    <w:rsid w:val="004531F4"/>
    <w:rsid w:val="00457337"/>
    <w:rsid w:val="0047372D"/>
    <w:rsid w:val="004743DD"/>
    <w:rsid w:val="00474CEA"/>
    <w:rsid w:val="0047595F"/>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3B0F"/>
    <w:rsid w:val="004E4649"/>
    <w:rsid w:val="004E5C2B"/>
    <w:rsid w:val="004F00DD"/>
    <w:rsid w:val="004F2133"/>
    <w:rsid w:val="004F55F1"/>
    <w:rsid w:val="004F6936"/>
    <w:rsid w:val="004F7839"/>
    <w:rsid w:val="00503DC6"/>
    <w:rsid w:val="00506F5D"/>
    <w:rsid w:val="005126D0"/>
    <w:rsid w:val="0051568D"/>
    <w:rsid w:val="00526155"/>
    <w:rsid w:val="00526C15"/>
    <w:rsid w:val="005363A9"/>
    <w:rsid w:val="00536499"/>
    <w:rsid w:val="00543903"/>
    <w:rsid w:val="00543F11"/>
    <w:rsid w:val="00547A95"/>
    <w:rsid w:val="00567CE1"/>
    <w:rsid w:val="00572031"/>
    <w:rsid w:val="00576E84"/>
    <w:rsid w:val="00577C28"/>
    <w:rsid w:val="00581F11"/>
    <w:rsid w:val="00582B8C"/>
    <w:rsid w:val="0058757E"/>
    <w:rsid w:val="00592278"/>
    <w:rsid w:val="0059395A"/>
    <w:rsid w:val="00596A4B"/>
    <w:rsid w:val="00597507"/>
    <w:rsid w:val="005A3E6D"/>
    <w:rsid w:val="005B21B6"/>
    <w:rsid w:val="005B3A08"/>
    <w:rsid w:val="005B6A08"/>
    <w:rsid w:val="005B7A63"/>
    <w:rsid w:val="005C0955"/>
    <w:rsid w:val="005C49DA"/>
    <w:rsid w:val="005C50F3"/>
    <w:rsid w:val="005C5D91"/>
    <w:rsid w:val="005C7A60"/>
    <w:rsid w:val="005D07B8"/>
    <w:rsid w:val="005D3C39"/>
    <w:rsid w:val="005D6597"/>
    <w:rsid w:val="005E14E7"/>
    <w:rsid w:val="005E26A3"/>
    <w:rsid w:val="005E447E"/>
    <w:rsid w:val="005E4ECE"/>
    <w:rsid w:val="005F0775"/>
    <w:rsid w:val="005F0CF5"/>
    <w:rsid w:val="005F21EB"/>
    <w:rsid w:val="005F25B6"/>
    <w:rsid w:val="00605908"/>
    <w:rsid w:val="00610D7C"/>
    <w:rsid w:val="00613414"/>
    <w:rsid w:val="0062408D"/>
    <w:rsid w:val="006240CC"/>
    <w:rsid w:val="006262A3"/>
    <w:rsid w:val="00626970"/>
    <w:rsid w:val="00627DA7"/>
    <w:rsid w:val="006358B4"/>
    <w:rsid w:val="00636FEA"/>
    <w:rsid w:val="006419AA"/>
    <w:rsid w:val="00644B7E"/>
    <w:rsid w:val="006454E6"/>
    <w:rsid w:val="00646A68"/>
    <w:rsid w:val="0065092E"/>
    <w:rsid w:val="006557A7"/>
    <w:rsid w:val="00656290"/>
    <w:rsid w:val="006621D7"/>
    <w:rsid w:val="0066302A"/>
    <w:rsid w:val="00664806"/>
    <w:rsid w:val="00664AAC"/>
    <w:rsid w:val="00666C3B"/>
    <w:rsid w:val="00667A32"/>
    <w:rsid w:val="00670597"/>
    <w:rsid w:val="006706D0"/>
    <w:rsid w:val="00677574"/>
    <w:rsid w:val="0068454C"/>
    <w:rsid w:val="00687BE4"/>
    <w:rsid w:val="00691B62"/>
    <w:rsid w:val="00693D14"/>
    <w:rsid w:val="006974D3"/>
    <w:rsid w:val="006A18C2"/>
    <w:rsid w:val="006B077C"/>
    <w:rsid w:val="006B6803"/>
    <w:rsid w:val="006C60C9"/>
    <w:rsid w:val="006D1EB8"/>
    <w:rsid w:val="006D2A3F"/>
    <w:rsid w:val="006D2FBC"/>
    <w:rsid w:val="006E0F87"/>
    <w:rsid w:val="006E138B"/>
    <w:rsid w:val="006F1FDC"/>
    <w:rsid w:val="007013EF"/>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554F6"/>
    <w:rsid w:val="00757897"/>
    <w:rsid w:val="00763139"/>
    <w:rsid w:val="00770F37"/>
    <w:rsid w:val="007711A0"/>
    <w:rsid w:val="00772D5E"/>
    <w:rsid w:val="00776928"/>
    <w:rsid w:val="007834F6"/>
    <w:rsid w:val="00785677"/>
    <w:rsid w:val="00786F16"/>
    <w:rsid w:val="00796E20"/>
    <w:rsid w:val="00797C32"/>
    <w:rsid w:val="007B0914"/>
    <w:rsid w:val="007B1374"/>
    <w:rsid w:val="007B5483"/>
    <w:rsid w:val="007B589F"/>
    <w:rsid w:val="007B6186"/>
    <w:rsid w:val="007B73BC"/>
    <w:rsid w:val="007B7BAF"/>
    <w:rsid w:val="007C023A"/>
    <w:rsid w:val="007C20B9"/>
    <w:rsid w:val="007C7301"/>
    <w:rsid w:val="007C7859"/>
    <w:rsid w:val="007D2BDE"/>
    <w:rsid w:val="007D2FB6"/>
    <w:rsid w:val="007E0DE2"/>
    <w:rsid w:val="007E0FB4"/>
    <w:rsid w:val="007E3B98"/>
    <w:rsid w:val="007F1376"/>
    <w:rsid w:val="007F1379"/>
    <w:rsid w:val="007F31B6"/>
    <w:rsid w:val="007F546C"/>
    <w:rsid w:val="007F625F"/>
    <w:rsid w:val="007F665E"/>
    <w:rsid w:val="00800412"/>
    <w:rsid w:val="0080270D"/>
    <w:rsid w:val="0080587B"/>
    <w:rsid w:val="00806468"/>
    <w:rsid w:val="008155F0"/>
    <w:rsid w:val="00816735"/>
    <w:rsid w:val="00820141"/>
    <w:rsid w:val="00820E0C"/>
    <w:rsid w:val="008217C6"/>
    <w:rsid w:val="00832456"/>
    <w:rsid w:val="008338A2"/>
    <w:rsid w:val="00841AA9"/>
    <w:rsid w:val="00852100"/>
    <w:rsid w:val="00853EE4"/>
    <w:rsid w:val="00855535"/>
    <w:rsid w:val="0086255E"/>
    <w:rsid w:val="008633F0"/>
    <w:rsid w:val="00867D9D"/>
    <w:rsid w:val="00872E0A"/>
    <w:rsid w:val="00875285"/>
    <w:rsid w:val="00884B62"/>
    <w:rsid w:val="0088529C"/>
    <w:rsid w:val="00887903"/>
    <w:rsid w:val="0089270A"/>
    <w:rsid w:val="00893AED"/>
    <w:rsid w:val="00893AF6"/>
    <w:rsid w:val="00894BC4"/>
    <w:rsid w:val="008A555B"/>
    <w:rsid w:val="008A5B32"/>
    <w:rsid w:val="008A7185"/>
    <w:rsid w:val="008B2EE4"/>
    <w:rsid w:val="008B4D3D"/>
    <w:rsid w:val="008B57C7"/>
    <w:rsid w:val="008C2F92"/>
    <w:rsid w:val="008C65C7"/>
    <w:rsid w:val="008D120B"/>
    <w:rsid w:val="008D2846"/>
    <w:rsid w:val="008D2D39"/>
    <w:rsid w:val="008D4236"/>
    <w:rsid w:val="008D462F"/>
    <w:rsid w:val="008D6DCF"/>
    <w:rsid w:val="008E4376"/>
    <w:rsid w:val="008E7A0A"/>
    <w:rsid w:val="008F08A4"/>
    <w:rsid w:val="00900719"/>
    <w:rsid w:val="009017AC"/>
    <w:rsid w:val="00904A1C"/>
    <w:rsid w:val="00905030"/>
    <w:rsid w:val="00906490"/>
    <w:rsid w:val="009111B2"/>
    <w:rsid w:val="00924AE1"/>
    <w:rsid w:val="009269B1"/>
    <w:rsid w:val="0092724D"/>
    <w:rsid w:val="00937BD9"/>
    <w:rsid w:val="0094684B"/>
    <w:rsid w:val="00950E2C"/>
    <w:rsid w:val="00951D50"/>
    <w:rsid w:val="009525EB"/>
    <w:rsid w:val="00954874"/>
    <w:rsid w:val="00961400"/>
    <w:rsid w:val="00963646"/>
    <w:rsid w:val="0097150D"/>
    <w:rsid w:val="009853E1"/>
    <w:rsid w:val="00986E6B"/>
    <w:rsid w:val="0099156D"/>
    <w:rsid w:val="00991769"/>
    <w:rsid w:val="00994386"/>
    <w:rsid w:val="009A13D8"/>
    <w:rsid w:val="009A279E"/>
    <w:rsid w:val="009B0A6F"/>
    <w:rsid w:val="009B0A94"/>
    <w:rsid w:val="009B3B53"/>
    <w:rsid w:val="009B59E9"/>
    <w:rsid w:val="009B70AA"/>
    <w:rsid w:val="009C7A7E"/>
    <w:rsid w:val="009D02E8"/>
    <w:rsid w:val="009D51D0"/>
    <w:rsid w:val="009D70A4"/>
    <w:rsid w:val="009D788F"/>
    <w:rsid w:val="009E08D1"/>
    <w:rsid w:val="009E1B95"/>
    <w:rsid w:val="009E496F"/>
    <w:rsid w:val="009E4B0D"/>
    <w:rsid w:val="009E7F92"/>
    <w:rsid w:val="009F02A3"/>
    <w:rsid w:val="009F2F27"/>
    <w:rsid w:val="009F34AA"/>
    <w:rsid w:val="009F6BCB"/>
    <w:rsid w:val="009F7B78"/>
    <w:rsid w:val="00A0057A"/>
    <w:rsid w:val="00A0287E"/>
    <w:rsid w:val="00A11421"/>
    <w:rsid w:val="00A157B1"/>
    <w:rsid w:val="00A22229"/>
    <w:rsid w:val="00A34CE3"/>
    <w:rsid w:val="00A44370"/>
    <w:rsid w:val="00A44882"/>
    <w:rsid w:val="00A53FCB"/>
    <w:rsid w:val="00A54715"/>
    <w:rsid w:val="00A6061C"/>
    <w:rsid w:val="00A62D44"/>
    <w:rsid w:val="00A65A88"/>
    <w:rsid w:val="00A67263"/>
    <w:rsid w:val="00A7161C"/>
    <w:rsid w:val="00A77A7C"/>
    <w:rsid w:val="00A77AA3"/>
    <w:rsid w:val="00A854EB"/>
    <w:rsid w:val="00A86E23"/>
    <w:rsid w:val="00A872E5"/>
    <w:rsid w:val="00A87BEF"/>
    <w:rsid w:val="00A91406"/>
    <w:rsid w:val="00A961C6"/>
    <w:rsid w:val="00A96E65"/>
    <w:rsid w:val="00A97C72"/>
    <w:rsid w:val="00AA63D4"/>
    <w:rsid w:val="00AB06E8"/>
    <w:rsid w:val="00AB1CD3"/>
    <w:rsid w:val="00AB352F"/>
    <w:rsid w:val="00AC274B"/>
    <w:rsid w:val="00AC3151"/>
    <w:rsid w:val="00AC4764"/>
    <w:rsid w:val="00AC6D36"/>
    <w:rsid w:val="00AD0CBA"/>
    <w:rsid w:val="00AD26E2"/>
    <w:rsid w:val="00AD5D52"/>
    <w:rsid w:val="00AD784C"/>
    <w:rsid w:val="00AE0D07"/>
    <w:rsid w:val="00AE126A"/>
    <w:rsid w:val="00AE3005"/>
    <w:rsid w:val="00AE37C5"/>
    <w:rsid w:val="00AE3BD5"/>
    <w:rsid w:val="00AE59A0"/>
    <w:rsid w:val="00AE7471"/>
    <w:rsid w:val="00AF0C57"/>
    <w:rsid w:val="00AF26F3"/>
    <w:rsid w:val="00AF28DC"/>
    <w:rsid w:val="00AF44C9"/>
    <w:rsid w:val="00AF5F04"/>
    <w:rsid w:val="00B00672"/>
    <w:rsid w:val="00B01B4D"/>
    <w:rsid w:val="00B02699"/>
    <w:rsid w:val="00B06571"/>
    <w:rsid w:val="00B068BA"/>
    <w:rsid w:val="00B13851"/>
    <w:rsid w:val="00B13B1C"/>
    <w:rsid w:val="00B15C81"/>
    <w:rsid w:val="00B22291"/>
    <w:rsid w:val="00B23F9A"/>
    <w:rsid w:val="00B2417B"/>
    <w:rsid w:val="00B24E6F"/>
    <w:rsid w:val="00B26CB5"/>
    <w:rsid w:val="00B2752E"/>
    <w:rsid w:val="00B27B7B"/>
    <w:rsid w:val="00B307CC"/>
    <w:rsid w:val="00B326B7"/>
    <w:rsid w:val="00B351C4"/>
    <w:rsid w:val="00B431E8"/>
    <w:rsid w:val="00B45141"/>
    <w:rsid w:val="00B5273A"/>
    <w:rsid w:val="00B551B2"/>
    <w:rsid w:val="00B62B50"/>
    <w:rsid w:val="00B635B7"/>
    <w:rsid w:val="00B63AE8"/>
    <w:rsid w:val="00B65950"/>
    <w:rsid w:val="00B65A3E"/>
    <w:rsid w:val="00B66D83"/>
    <w:rsid w:val="00B66E02"/>
    <w:rsid w:val="00B672C0"/>
    <w:rsid w:val="00B67B98"/>
    <w:rsid w:val="00B75646"/>
    <w:rsid w:val="00B90729"/>
    <w:rsid w:val="00B907DA"/>
    <w:rsid w:val="00B94D34"/>
    <w:rsid w:val="00B950BC"/>
    <w:rsid w:val="00B9714C"/>
    <w:rsid w:val="00BA3F8D"/>
    <w:rsid w:val="00BA672B"/>
    <w:rsid w:val="00BB7A10"/>
    <w:rsid w:val="00BC31CE"/>
    <w:rsid w:val="00BC7468"/>
    <w:rsid w:val="00BC7D4F"/>
    <w:rsid w:val="00BC7ED7"/>
    <w:rsid w:val="00BD2850"/>
    <w:rsid w:val="00BE28D2"/>
    <w:rsid w:val="00BE4A64"/>
    <w:rsid w:val="00BE5224"/>
    <w:rsid w:val="00BE5A43"/>
    <w:rsid w:val="00BF7F58"/>
    <w:rsid w:val="00C00AE1"/>
    <w:rsid w:val="00C01381"/>
    <w:rsid w:val="00C079B8"/>
    <w:rsid w:val="00C123EA"/>
    <w:rsid w:val="00C12A49"/>
    <w:rsid w:val="00C133EE"/>
    <w:rsid w:val="00C16B64"/>
    <w:rsid w:val="00C2025C"/>
    <w:rsid w:val="00C27DE9"/>
    <w:rsid w:val="00C33388"/>
    <w:rsid w:val="00C349DE"/>
    <w:rsid w:val="00C35484"/>
    <w:rsid w:val="00C4173A"/>
    <w:rsid w:val="00C45F36"/>
    <w:rsid w:val="00C50597"/>
    <w:rsid w:val="00C51D6B"/>
    <w:rsid w:val="00C602FF"/>
    <w:rsid w:val="00C61174"/>
    <w:rsid w:val="00C6148F"/>
    <w:rsid w:val="00C62F7A"/>
    <w:rsid w:val="00C63B9C"/>
    <w:rsid w:val="00C6682F"/>
    <w:rsid w:val="00C7275E"/>
    <w:rsid w:val="00C72900"/>
    <w:rsid w:val="00C74C5D"/>
    <w:rsid w:val="00C863C4"/>
    <w:rsid w:val="00C87C0A"/>
    <w:rsid w:val="00C93C3E"/>
    <w:rsid w:val="00C976B2"/>
    <w:rsid w:val="00CA12E3"/>
    <w:rsid w:val="00CA6611"/>
    <w:rsid w:val="00CA6AE6"/>
    <w:rsid w:val="00CA782F"/>
    <w:rsid w:val="00CC0C72"/>
    <w:rsid w:val="00CC2BFD"/>
    <w:rsid w:val="00CC6201"/>
    <w:rsid w:val="00CC6F38"/>
    <w:rsid w:val="00CD3476"/>
    <w:rsid w:val="00CD64DF"/>
    <w:rsid w:val="00CF2F50"/>
    <w:rsid w:val="00D02919"/>
    <w:rsid w:val="00D04C61"/>
    <w:rsid w:val="00D05B8D"/>
    <w:rsid w:val="00D065A2"/>
    <w:rsid w:val="00D07F00"/>
    <w:rsid w:val="00D17B72"/>
    <w:rsid w:val="00D221C1"/>
    <w:rsid w:val="00D3185C"/>
    <w:rsid w:val="00D33E72"/>
    <w:rsid w:val="00D35BD6"/>
    <w:rsid w:val="00D361B5"/>
    <w:rsid w:val="00D411A2"/>
    <w:rsid w:val="00D4606D"/>
    <w:rsid w:val="00D50B9C"/>
    <w:rsid w:val="00D52D73"/>
    <w:rsid w:val="00D52E58"/>
    <w:rsid w:val="00D56D5F"/>
    <w:rsid w:val="00D714CC"/>
    <w:rsid w:val="00D75EA7"/>
    <w:rsid w:val="00D81F21"/>
    <w:rsid w:val="00D85994"/>
    <w:rsid w:val="00D85AC1"/>
    <w:rsid w:val="00D85F23"/>
    <w:rsid w:val="00D878C6"/>
    <w:rsid w:val="00D95470"/>
    <w:rsid w:val="00DA2619"/>
    <w:rsid w:val="00DA4239"/>
    <w:rsid w:val="00DA4F65"/>
    <w:rsid w:val="00DB0B61"/>
    <w:rsid w:val="00DC090B"/>
    <w:rsid w:val="00DC1679"/>
    <w:rsid w:val="00DC28C1"/>
    <w:rsid w:val="00DC2CF1"/>
    <w:rsid w:val="00DC4FCF"/>
    <w:rsid w:val="00DC50E0"/>
    <w:rsid w:val="00DC6386"/>
    <w:rsid w:val="00DD1130"/>
    <w:rsid w:val="00DD1951"/>
    <w:rsid w:val="00DD6628"/>
    <w:rsid w:val="00DE3250"/>
    <w:rsid w:val="00DE3B03"/>
    <w:rsid w:val="00DE6028"/>
    <w:rsid w:val="00DE78A3"/>
    <w:rsid w:val="00DF1A71"/>
    <w:rsid w:val="00DF68C7"/>
    <w:rsid w:val="00DF731A"/>
    <w:rsid w:val="00E13BA0"/>
    <w:rsid w:val="00E170DC"/>
    <w:rsid w:val="00E26818"/>
    <w:rsid w:val="00E27FFC"/>
    <w:rsid w:val="00E30B15"/>
    <w:rsid w:val="00E40181"/>
    <w:rsid w:val="00E43BEC"/>
    <w:rsid w:val="00E56A01"/>
    <w:rsid w:val="00E629A1"/>
    <w:rsid w:val="00E62B24"/>
    <w:rsid w:val="00E71591"/>
    <w:rsid w:val="00E82C55"/>
    <w:rsid w:val="00E92AC3"/>
    <w:rsid w:val="00EA67DA"/>
    <w:rsid w:val="00EB00E0"/>
    <w:rsid w:val="00EB08AB"/>
    <w:rsid w:val="00EB1FD0"/>
    <w:rsid w:val="00EC059F"/>
    <w:rsid w:val="00EC1F24"/>
    <w:rsid w:val="00EC22F6"/>
    <w:rsid w:val="00EC246D"/>
    <w:rsid w:val="00EC548A"/>
    <w:rsid w:val="00ED042E"/>
    <w:rsid w:val="00ED5B9B"/>
    <w:rsid w:val="00ED6BAD"/>
    <w:rsid w:val="00ED7447"/>
    <w:rsid w:val="00EE1488"/>
    <w:rsid w:val="00EE4D5D"/>
    <w:rsid w:val="00EE506C"/>
    <w:rsid w:val="00EE5131"/>
    <w:rsid w:val="00EF109B"/>
    <w:rsid w:val="00EF36AF"/>
    <w:rsid w:val="00F00F9C"/>
    <w:rsid w:val="00F01E5F"/>
    <w:rsid w:val="00F02ABA"/>
    <w:rsid w:val="00F0437A"/>
    <w:rsid w:val="00F11037"/>
    <w:rsid w:val="00F12FAA"/>
    <w:rsid w:val="00F1529E"/>
    <w:rsid w:val="00F16F1B"/>
    <w:rsid w:val="00F250A9"/>
    <w:rsid w:val="00F30FF4"/>
    <w:rsid w:val="00F3122E"/>
    <w:rsid w:val="00F331AD"/>
    <w:rsid w:val="00F35287"/>
    <w:rsid w:val="00F37894"/>
    <w:rsid w:val="00F4132F"/>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4CDA"/>
    <w:rsid w:val="00FC0F81"/>
    <w:rsid w:val="00FC395C"/>
    <w:rsid w:val="00FC5A59"/>
    <w:rsid w:val="00FD2663"/>
    <w:rsid w:val="00FD3766"/>
    <w:rsid w:val="00FD47C4"/>
    <w:rsid w:val="00FE2DCF"/>
    <w:rsid w:val="00FE6EE1"/>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10"/>
    <w:lsdException w:name="toc 4" w:uiPriority="5"/>
    <w:lsdException w:name="toc 5" w:uiPriority="39"/>
    <w:lsdException w:name="toc 6" w:uiPriority="39"/>
    <w:lsdException w:name="toc 7" w:uiPriority="39"/>
    <w:lsdException w:name="toc 8" w:uiPriority="39"/>
    <w:lsdException w:name="toc 9" w:uiPriority="39"/>
    <w:lsdException w:name="footnote text" w:uiPriority="8"/>
    <w:lsdException w:name="header" w:uiPriority="10"/>
    <w:lsdException w:name="footer" w:uiPriority="8"/>
    <w:lsdException w:name="caption" w:uiPriority="35" w:qFormat="1"/>
    <w:lsdException w:name="footnote reference" w:uiPriority="8"/>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FollowedHyperlink" w:semiHidden="0" w:unhideWhenUsed="0"/>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unhideWhenUsed="0"/>
    <w:lsdException w:name="TOC Heading" w:uiPriority="71" w:qFormat="1"/>
  </w:latentStyles>
  <w:style w:type="paragraph" w:default="1" w:styleId="Normal">
    <w:name w:val="Normal"/>
    <w:uiPriority w:val="11"/>
    <w:qFormat/>
    <w:rsid w:val="005C0955"/>
    <w:rPr>
      <w:rFonts w:ascii="Cambria" w:hAnsi="Cambria"/>
      <w:lang w:eastAsia="en-US"/>
    </w:rPr>
  </w:style>
  <w:style w:type="paragraph" w:styleId="Heading1">
    <w:name w:val="heading 1"/>
    <w:next w:val="DHHSbody"/>
    <w:link w:val="Heading1Char"/>
    <w:uiPriority w:val="1"/>
    <w:qFormat/>
    <w:rsid w:val="008D2846"/>
    <w:pPr>
      <w:keepNext/>
      <w:keepLines/>
      <w:spacing w:before="320" w:after="200" w:line="440" w:lineRule="atLeast"/>
      <w:outlineLvl w:val="0"/>
    </w:pPr>
    <w:rPr>
      <w:rFonts w:ascii="Arial" w:eastAsia="MS Gothic" w:hAnsi="Arial" w:cs="Arial"/>
      <w:bCs/>
      <w:color w:val="201547"/>
      <w:kern w:val="32"/>
      <w:sz w:val="36"/>
      <w:szCs w:val="40"/>
      <w:lang w:eastAsia="en-US"/>
    </w:rPr>
  </w:style>
  <w:style w:type="paragraph" w:styleId="Heading2">
    <w:name w:val="heading 2"/>
    <w:next w:val="DHHSbody"/>
    <w:link w:val="Heading2Char"/>
    <w:uiPriority w:val="99"/>
    <w:qFormat/>
    <w:rsid w:val="008D2846"/>
    <w:pPr>
      <w:keepNext/>
      <w:keepLines/>
      <w:spacing w:before="240" w:after="90" w:line="320" w:lineRule="atLeast"/>
      <w:outlineLvl w:val="1"/>
    </w:pPr>
    <w:rPr>
      <w:rFonts w:ascii="Arial" w:hAnsi="Arial"/>
      <w:b/>
      <w:color w:val="201547"/>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uiPriority w:val="99"/>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8D2846"/>
    <w:rPr>
      <w:rFonts w:ascii="Arial" w:eastAsia="MS Gothic" w:hAnsi="Arial" w:cs="Arial"/>
      <w:bCs/>
      <w:color w:val="201547"/>
      <w:kern w:val="32"/>
      <w:sz w:val="36"/>
      <w:szCs w:val="40"/>
      <w:lang w:eastAsia="en-US"/>
    </w:rPr>
  </w:style>
  <w:style w:type="character" w:customStyle="1" w:styleId="Heading2Char">
    <w:name w:val="Heading 2 Char"/>
    <w:link w:val="Heading2"/>
    <w:uiPriority w:val="99"/>
    <w:rsid w:val="008D2846"/>
    <w:rPr>
      <w:rFonts w:ascii="Arial" w:hAnsi="Arial"/>
      <w:b/>
      <w:color w:val="20154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99"/>
    <w:rsid w:val="008D2846"/>
    <w:pPr>
      <w:spacing w:before="0" w:after="200"/>
      <w:outlineLvl w:val="9"/>
    </w:pPr>
  </w:style>
  <w:style w:type="character" w:customStyle="1" w:styleId="DHHSTOCheadingfactsheetChar">
    <w:name w:val="DHHS TOC heading fact sheet Char"/>
    <w:link w:val="DHHSTOCheadingfactsheet"/>
    <w:uiPriority w:val="99"/>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99"/>
    <w:qFormat/>
    <w:rsid w:val="00DA2619"/>
    <w:pPr>
      <w:spacing w:before="80" w:after="60"/>
    </w:pPr>
    <w:rPr>
      <w:rFonts w:ascii="Arial" w:hAnsi="Arial"/>
      <w:lang w:eastAsia="en-US"/>
    </w:rPr>
  </w:style>
  <w:style w:type="paragraph" w:customStyle="1" w:styleId="DHHStablecaption">
    <w:name w:val="DHHS table caption"/>
    <w:next w:val="DHHSbody"/>
    <w:uiPriority w:val="99"/>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99"/>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qFormat/>
    <w:rsid w:val="0051568D"/>
    <w:pPr>
      <w:numPr>
        <w:ilvl w:val="2"/>
        <w:numId w:val="7"/>
      </w:numPr>
      <w:spacing w:after="40"/>
    </w:pPr>
  </w:style>
  <w:style w:type="character" w:customStyle="1" w:styleId="DHHSbodyChar">
    <w:name w:val="DHHS body Char"/>
    <w:link w:val="DHHSbody"/>
    <w:uiPriority w:val="99"/>
    <w:rsid w:val="00124844"/>
    <w:rPr>
      <w:rFonts w:ascii="Arial" w:eastAsia="Times" w:hAnsi="Arial"/>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qFormat/>
    <w:rsid w:val="0051568D"/>
    <w:pPr>
      <w:numPr>
        <w:ilvl w:val="6"/>
        <w:numId w:val="7"/>
      </w:numPr>
    </w:pPr>
  </w:style>
  <w:style w:type="paragraph" w:customStyle="1" w:styleId="DHHStablecolhead">
    <w:name w:val="DHHS table col head"/>
    <w:uiPriority w:val="99"/>
    <w:qFormat/>
    <w:rsid w:val="008D2846"/>
    <w:pPr>
      <w:spacing w:before="80" w:after="60"/>
    </w:pPr>
    <w:rPr>
      <w:rFonts w:ascii="Arial" w:hAnsi="Arial"/>
      <w:b/>
      <w:color w:val="201547"/>
      <w:lang w:eastAsia="en-US"/>
    </w:rPr>
  </w:style>
  <w:style w:type="paragraph" w:customStyle="1" w:styleId="DHHSbulletindent">
    <w:name w:val="DHHS bullet indent"/>
    <w:basedOn w:val="DHHSbody"/>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qFormat/>
    <w:rsid w:val="0051568D"/>
    <w:pPr>
      <w:numPr>
        <w:ilvl w:val="3"/>
      </w:numPr>
      <w:spacing w:after="120"/>
    </w:pPr>
  </w:style>
  <w:style w:type="paragraph" w:customStyle="1" w:styleId="DHHSmainsubheading">
    <w:name w:val="DHHS main subheading"/>
    <w:uiPriority w:val="99"/>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rsid w:val="0051568D"/>
    <w:pPr>
      <w:numPr>
        <w:ilvl w:val="5"/>
        <w:numId w:val="7"/>
      </w:numPr>
    </w:pPr>
  </w:style>
  <w:style w:type="paragraph" w:customStyle="1" w:styleId="DHHSnumberdigit">
    <w:name w:val="DHHS number digit"/>
    <w:basedOn w:val="DHHSbody"/>
    <w:uiPriority w:val="99"/>
    <w:rsid w:val="00152073"/>
    <w:pPr>
      <w:numPr>
        <w:numId w:val="8"/>
      </w:numPr>
    </w:pPr>
  </w:style>
  <w:style w:type="paragraph" w:customStyle="1" w:styleId="DHHSnumberloweralphaindent">
    <w:name w:val="DHHS number lower alpha indent"/>
    <w:basedOn w:val="DHHSbody"/>
    <w:uiPriority w:val="99"/>
    <w:rsid w:val="00152073"/>
    <w:pPr>
      <w:numPr>
        <w:ilvl w:val="3"/>
        <w:numId w:val="8"/>
      </w:numPr>
    </w:pPr>
  </w:style>
  <w:style w:type="paragraph" w:customStyle="1" w:styleId="DHHSnumberdigitindent">
    <w:name w:val="DHHS number digit indent"/>
    <w:basedOn w:val="DHHSnumberloweralphaindent"/>
    <w:uiPriority w:val="99"/>
    <w:rsid w:val="00152073"/>
    <w:pPr>
      <w:numPr>
        <w:ilvl w:val="1"/>
      </w:numPr>
    </w:pPr>
  </w:style>
  <w:style w:type="paragraph" w:customStyle="1" w:styleId="DHHSnumberloweralpha">
    <w:name w:val="DHHS number lower alpha"/>
    <w:basedOn w:val="DHHSbody"/>
    <w:uiPriority w:val="99"/>
    <w:rsid w:val="00152073"/>
    <w:pPr>
      <w:numPr>
        <w:ilvl w:val="2"/>
        <w:numId w:val="8"/>
      </w:numPr>
    </w:pPr>
  </w:style>
  <w:style w:type="paragraph" w:customStyle="1" w:styleId="DHHSnumberlowerroman">
    <w:name w:val="DHHS number lower roman"/>
    <w:basedOn w:val="DHHSbody"/>
    <w:uiPriority w:val="99"/>
    <w:rsid w:val="00152073"/>
    <w:pPr>
      <w:numPr>
        <w:ilvl w:val="4"/>
        <w:numId w:val="8"/>
      </w:numPr>
    </w:pPr>
  </w:style>
  <w:style w:type="paragraph" w:customStyle="1" w:styleId="DHHSnumberlowerromanindent">
    <w:name w:val="DHHS number lower roman indent"/>
    <w:basedOn w:val="DHHSbody"/>
    <w:uiPriority w:val="99"/>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99"/>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99"/>
    <w:rsid w:val="0051568D"/>
  </w:style>
  <w:style w:type="numbering" w:customStyle="1" w:styleId="ZZBullets1">
    <w:name w:val="ZZ Bullets1"/>
    <w:rsid w:val="0080270D"/>
  </w:style>
  <w:style w:type="paragraph" w:styleId="BalloonText">
    <w:name w:val="Balloon Text"/>
    <w:basedOn w:val="Normal"/>
    <w:link w:val="BalloonTextChar"/>
    <w:uiPriority w:val="99"/>
    <w:semiHidden/>
    <w:unhideWhenUsed/>
    <w:rsid w:val="003F3EC8"/>
    <w:rPr>
      <w:rFonts w:ascii="Tahoma" w:hAnsi="Tahoma" w:cs="Tahoma"/>
      <w:sz w:val="16"/>
      <w:szCs w:val="16"/>
    </w:rPr>
  </w:style>
  <w:style w:type="character" w:customStyle="1" w:styleId="BalloonTextChar">
    <w:name w:val="Balloon Text Char"/>
    <w:link w:val="BalloonText"/>
    <w:uiPriority w:val="99"/>
    <w:semiHidden/>
    <w:rsid w:val="003F3EC8"/>
    <w:rPr>
      <w:rFonts w:ascii="Tahoma" w:hAnsi="Tahoma" w:cs="Tahoma"/>
      <w:sz w:val="16"/>
      <w:szCs w:val="16"/>
      <w:lang w:eastAsia="en-US"/>
    </w:rPr>
  </w:style>
  <w:style w:type="character" w:styleId="CommentReference">
    <w:name w:val="annotation reference"/>
    <w:uiPriority w:val="99"/>
    <w:semiHidden/>
    <w:unhideWhenUsed/>
    <w:rsid w:val="00324058"/>
    <w:rPr>
      <w:sz w:val="18"/>
      <w:szCs w:val="18"/>
    </w:rPr>
  </w:style>
  <w:style w:type="paragraph" w:styleId="CommentText">
    <w:name w:val="annotation text"/>
    <w:basedOn w:val="Normal"/>
    <w:link w:val="CommentTextChar"/>
    <w:uiPriority w:val="99"/>
    <w:unhideWhenUsed/>
    <w:rsid w:val="00324058"/>
    <w:rPr>
      <w:sz w:val="24"/>
      <w:szCs w:val="24"/>
    </w:rPr>
  </w:style>
  <w:style w:type="character" w:customStyle="1" w:styleId="CommentTextChar">
    <w:name w:val="Comment Text Char"/>
    <w:link w:val="CommentText"/>
    <w:uiPriority w:val="99"/>
    <w:rsid w:val="00324058"/>
    <w:rPr>
      <w:rFonts w:ascii="Cambria" w:hAnsi="Cambria"/>
      <w:sz w:val="24"/>
      <w:szCs w:val="24"/>
      <w:lang w:val="en-AU"/>
    </w:rPr>
  </w:style>
  <w:style w:type="paragraph" w:styleId="CommentSubject">
    <w:name w:val="annotation subject"/>
    <w:basedOn w:val="CommentText"/>
    <w:next w:val="CommentText"/>
    <w:link w:val="CommentSubjectChar"/>
    <w:uiPriority w:val="99"/>
    <w:semiHidden/>
    <w:unhideWhenUsed/>
    <w:rsid w:val="00324058"/>
    <w:rPr>
      <w:b/>
      <w:bCs/>
      <w:sz w:val="20"/>
      <w:szCs w:val="20"/>
    </w:rPr>
  </w:style>
  <w:style w:type="character" w:customStyle="1" w:styleId="CommentSubjectChar">
    <w:name w:val="Comment Subject Char"/>
    <w:link w:val="CommentSubject"/>
    <w:uiPriority w:val="99"/>
    <w:semiHidden/>
    <w:rsid w:val="00324058"/>
    <w:rPr>
      <w:rFonts w:ascii="Cambria" w:hAnsi="Cambria"/>
      <w:b/>
      <w:bCs/>
      <w:sz w:val="24"/>
      <w:szCs w:val="24"/>
      <w:lang w:val="en-AU"/>
    </w:rPr>
  </w:style>
  <w:style w:type="numbering" w:customStyle="1" w:styleId="ZZBullets2">
    <w:name w:val="ZZ Bullets2"/>
    <w:rsid w:val="00AE0D07"/>
  </w:style>
  <w:style w:type="paragraph" w:customStyle="1" w:styleId="ColorfulList-Accent11">
    <w:name w:val="Colorful List - Accent 11"/>
    <w:basedOn w:val="Normal"/>
    <w:uiPriority w:val="72"/>
    <w:qFormat/>
    <w:rsid w:val="00B67B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10"/>
    <w:lsdException w:name="toc 4" w:uiPriority="5"/>
    <w:lsdException w:name="toc 5" w:uiPriority="39"/>
    <w:lsdException w:name="toc 6" w:uiPriority="39"/>
    <w:lsdException w:name="toc 7" w:uiPriority="39"/>
    <w:lsdException w:name="toc 8" w:uiPriority="39"/>
    <w:lsdException w:name="toc 9" w:uiPriority="39"/>
    <w:lsdException w:name="footnote text" w:uiPriority="8"/>
    <w:lsdException w:name="header" w:uiPriority="10"/>
    <w:lsdException w:name="footer" w:uiPriority="8"/>
    <w:lsdException w:name="caption" w:uiPriority="35" w:qFormat="1"/>
    <w:lsdException w:name="footnote reference" w:uiPriority="8"/>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FollowedHyperlink" w:semiHidden="0" w:unhideWhenUsed="0"/>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unhideWhenUsed="0"/>
    <w:lsdException w:name="TOC Heading" w:uiPriority="71" w:qFormat="1"/>
  </w:latentStyles>
  <w:style w:type="paragraph" w:default="1" w:styleId="Normal">
    <w:name w:val="Normal"/>
    <w:uiPriority w:val="11"/>
    <w:qFormat/>
    <w:rsid w:val="005C0955"/>
    <w:rPr>
      <w:rFonts w:ascii="Cambria" w:hAnsi="Cambria"/>
      <w:lang w:eastAsia="en-US"/>
    </w:rPr>
  </w:style>
  <w:style w:type="paragraph" w:styleId="Heading1">
    <w:name w:val="heading 1"/>
    <w:next w:val="DHHSbody"/>
    <w:link w:val="Heading1Char"/>
    <w:uiPriority w:val="1"/>
    <w:qFormat/>
    <w:rsid w:val="008D2846"/>
    <w:pPr>
      <w:keepNext/>
      <w:keepLines/>
      <w:spacing w:before="320" w:after="200" w:line="440" w:lineRule="atLeast"/>
      <w:outlineLvl w:val="0"/>
    </w:pPr>
    <w:rPr>
      <w:rFonts w:ascii="Arial" w:eastAsia="MS Gothic" w:hAnsi="Arial" w:cs="Arial"/>
      <w:bCs/>
      <w:color w:val="201547"/>
      <w:kern w:val="32"/>
      <w:sz w:val="36"/>
      <w:szCs w:val="40"/>
      <w:lang w:eastAsia="en-US"/>
    </w:rPr>
  </w:style>
  <w:style w:type="paragraph" w:styleId="Heading2">
    <w:name w:val="heading 2"/>
    <w:next w:val="DHHSbody"/>
    <w:link w:val="Heading2Char"/>
    <w:uiPriority w:val="99"/>
    <w:qFormat/>
    <w:rsid w:val="008D2846"/>
    <w:pPr>
      <w:keepNext/>
      <w:keepLines/>
      <w:spacing w:before="240" w:after="90" w:line="320" w:lineRule="atLeast"/>
      <w:outlineLvl w:val="1"/>
    </w:pPr>
    <w:rPr>
      <w:rFonts w:ascii="Arial" w:hAnsi="Arial"/>
      <w:b/>
      <w:color w:val="201547"/>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uiPriority w:val="99"/>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8D2846"/>
    <w:rPr>
      <w:rFonts w:ascii="Arial" w:eastAsia="MS Gothic" w:hAnsi="Arial" w:cs="Arial"/>
      <w:bCs/>
      <w:color w:val="201547"/>
      <w:kern w:val="32"/>
      <w:sz w:val="36"/>
      <w:szCs w:val="40"/>
      <w:lang w:eastAsia="en-US"/>
    </w:rPr>
  </w:style>
  <w:style w:type="character" w:customStyle="1" w:styleId="Heading2Char">
    <w:name w:val="Heading 2 Char"/>
    <w:link w:val="Heading2"/>
    <w:uiPriority w:val="99"/>
    <w:rsid w:val="008D2846"/>
    <w:rPr>
      <w:rFonts w:ascii="Arial" w:hAnsi="Arial"/>
      <w:b/>
      <w:color w:val="20154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99"/>
    <w:rsid w:val="008D2846"/>
    <w:pPr>
      <w:spacing w:before="0" w:after="200"/>
      <w:outlineLvl w:val="9"/>
    </w:pPr>
  </w:style>
  <w:style w:type="character" w:customStyle="1" w:styleId="DHHSTOCheadingfactsheetChar">
    <w:name w:val="DHHS TOC heading fact sheet Char"/>
    <w:link w:val="DHHSTOCheadingfactsheet"/>
    <w:uiPriority w:val="99"/>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99"/>
    <w:qFormat/>
    <w:rsid w:val="00DA2619"/>
    <w:pPr>
      <w:spacing w:before="80" w:after="60"/>
    </w:pPr>
    <w:rPr>
      <w:rFonts w:ascii="Arial" w:hAnsi="Arial"/>
      <w:lang w:eastAsia="en-US"/>
    </w:rPr>
  </w:style>
  <w:style w:type="paragraph" w:customStyle="1" w:styleId="DHHStablecaption">
    <w:name w:val="DHHS table caption"/>
    <w:next w:val="DHHSbody"/>
    <w:uiPriority w:val="99"/>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99"/>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qFormat/>
    <w:rsid w:val="0051568D"/>
    <w:pPr>
      <w:numPr>
        <w:ilvl w:val="2"/>
        <w:numId w:val="7"/>
      </w:numPr>
      <w:spacing w:after="40"/>
    </w:pPr>
  </w:style>
  <w:style w:type="character" w:customStyle="1" w:styleId="DHHSbodyChar">
    <w:name w:val="DHHS body Char"/>
    <w:link w:val="DHHSbody"/>
    <w:uiPriority w:val="99"/>
    <w:rsid w:val="00124844"/>
    <w:rPr>
      <w:rFonts w:ascii="Arial" w:eastAsia="Times" w:hAnsi="Arial"/>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qFormat/>
    <w:rsid w:val="0051568D"/>
    <w:pPr>
      <w:numPr>
        <w:ilvl w:val="6"/>
        <w:numId w:val="7"/>
      </w:numPr>
    </w:pPr>
  </w:style>
  <w:style w:type="paragraph" w:customStyle="1" w:styleId="DHHStablecolhead">
    <w:name w:val="DHHS table col head"/>
    <w:uiPriority w:val="99"/>
    <w:qFormat/>
    <w:rsid w:val="008D2846"/>
    <w:pPr>
      <w:spacing w:before="80" w:after="60"/>
    </w:pPr>
    <w:rPr>
      <w:rFonts w:ascii="Arial" w:hAnsi="Arial"/>
      <w:b/>
      <w:color w:val="201547"/>
      <w:lang w:eastAsia="en-US"/>
    </w:rPr>
  </w:style>
  <w:style w:type="paragraph" w:customStyle="1" w:styleId="DHHSbulletindent">
    <w:name w:val="DHHS bullet indent"/>
    <w:basedOn w:val="DHHSbody"/>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qFormat/>
    <w:rsid w:val="0051568D"/>
    <w:pPr>
      <w:numPr>
        <w:ilvl w:val="3"/>
      </w:numPr>
      <w:spacing w:after="120"/>
    </w:pPr>
  </w:style>
  <w:style w:type="paragraph" w:customStyle="1" w:styleId="DHHSmainsubheading">
    <w:name w:val="DHHS main subheading"/>
    <w:uiPriority w:val="99"/>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rsid w:val="0051568D"/>
    <w:pPr>
      <w:numPr>
        <w:ilvl w:val="5"/>
        <w:numId w:val="7"/>
      </w:numPr>
    </w:pPr>
  </w:style>
  <w:style w:type="paragraph" w:customStyle="1" w:styleId="DHHSnumberdigit">
    <w:name w:val="DHHS number digit"/>
    <w:basedOn w:val="DHHSbody"/>
    <w:uiPriority w:val="99"/>
    <w:rsid w:val="00152073"/>
    <w:pPr>
      <w:numPr>
        <w:numId w:val="8"/>
      </w:numPr>
    </w:pPr>
  </w:style>
  <w:style w:type="paragraph" w:customStyle="1" w:styleId="DHHSnumberloweralphaindent">
    <w:name w:val="DHHS number lower alpha indent"/>
    <w:basedOn w:val="DHHSbody"/>
    <w:uiPriority w:val="99"/>
    <w:rsid w:val="00152073"/>
    <w:pPr>
      <w:numPr>
        <w:ilvl w:val="3"/>
        <w:numId w:val="8"/>
      </w:numPr>
    </w:pPr>
  </w:style>
  <w:style w:type="paragraph" w:customStyle="1" w:styleId="DHHSnumberdigitindent">
    <w:name w:val="DHHS number digit indent"/>
    <w:basedOn w:val="DHHSnumberloweralphaindent"/>
    <w:uiPriority w:val="99"/>
    <w:rsid w:val="00152073"/>
    <w:pPr>
      <w:numPr>
        <w:ilvl w:val="1"/>
      </w:numPr>
    </w:pPr>
  </w:style>
  <w:style w:type="paragraph" w:customStyle="1" w:styleId="DHHSnumberloweralpha">
    <w:name w:val="DHHS number lower alpha"/>
    <w:basedOn w:val="DHHSbody"/>
    <w:uiPriority w:val="99"/>
    <w:rsid w:val="00152073"/>
    <w:pPr>
      <w:numPr>
        <w:ilvl w:val="2"/>
        <w:numId w:val="8"/>
      </w:numPr>
    </w:pPr>
  </w:style>
  <w:style w:type="paragraph" w:customStyle="1" w:styleId="DHHSnumberlowerroman">
    <w:name w:val="DHHS number lower roman"/>
    <w:basedOn w:val="DHHSbody"/>
    <w:uiPriority w:val="99"/>
    <w:rsid w:val="00152073"/>
    <w:pPr>
      <w:numPr>
        <w:ilvl w:val="4"/>
        <w:numId w:val="8"/>
      </w:numPr>
    </w:pPr>
  </w:style>
  <w:style w:type="paragraph" w:customStyle="1" w:styleId="DHHSnumberlowerromanindent">
    <w:name w:val="DHHS number lower roman indent"/>
    <w:basedOn w:val="DHHSbody"/>
    <w:uiPriority w:val="99"/>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99"/>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99"/>
    <w:rsid w:val="0051568D"/>
  </w:style>
  <w:style w:type="numbering" w:customStyle="1" w:styleId="ZZBullets1">
    <w:name w:val="ZZ Bullets1"/>
    <w:rsid w:val="0080270D"/>
  </w:style>
  <w:style w:type="paragraph" w:styleId="BalloonText">
    <w:name w:val="Balloon Text"/>
    <w:basedOn w:val="Normal"/>
    <w:link w:val="BalloonTextChar"/>
    <w:uiPriority w:val="99"/>
    <w:semiHidden/>
    <w:unhideWhenUsed/>
    <w:rsid w:val="003F3EC8"/>
    <w:rPr>
      <w:rFonts w:ascii="Tahoma" w:hAnsi="Tahoma" w:cs="Tahoma"/>
      <w:sz w:val="16"/>
      <w:szCs w:val="16"/>
    </w:rPr>
  </w:style>
  <w:style w:type="character" w:customStyle="1" w:styleId="BalloonTextChar">
    <w:name w:val="Balloon Text Char"/>
    <w:link w:val="BalloonText"/>
    <w:uiPriority w:val="99"/>
    <w:semiHidden/>
    <w:rsid w:val="003F3EC8"/>
    <w:rPr>
      <w:rFonts w:ascii="Tahoma" w:hAnsi="Tahoma" w:cs="Tahoma"/>
      <w:sz w:val="16"/>
      <w:szCs w:val="16"/>
      <w:lang w:eastAsia="en-US"/>
    </w:rPr>
  </w:style>
  <w:style w:type="character" w:styleId="CommentReference">
    <w:name w:val="annotation reference"/>
    <w:uiPriority w:val="99"/>
    <w:semiHidden/>
    <w:unhideWhenUsed/>
    <w:rsid w:val="00324058"/>
    <w:rPr>
      <w:sz w:val="18"/>
      <w:szCs w:val="18"/>
    </w:rPr>
  </w:style>
  <w:style w:type="paragraph" w:styleId="CommentText">
    <w:name w:val="annotation text"/>
    <w:basedOn w:val="Normal"/>
    <w:link w:val="CommentTextChar"/>
    <w:uiPriority w:val="99"/>
    <w:unhideWhenUsed/>
    <w:rsid w:val="00324058"/>
    <w:rPr>
      <w:sz w:val="24"/>
      <w:szCs w:val="24"/>
    </w:rPr>
  </w:style>
  <w:style w:type="character" w:customStyle="1" w:styleId="CommentTextChar">
    <w:name w:val="Comment Text Char"/>
    <w:link w:val="CommentText"/>
    <w:uiPriority w:val="99"/>
    <w:rsid w:val="00324058"/>
    <w:rPr>
      <w:rFonts w:ascii="Cambria" w:hAnsi="Cambria"/>
      <w:sz w:val="24"/>
      <w:szCs w:val="24"/>
      <w:lang w:val="en-AU"/>
    </w:rPr>
  </w:style>
  <w:style w:type="paragraph" w:styleId="CommentSubject">
    <w:name w:val="annotation subject"/>
    <w:basedOn w:val="CommentText"/>
    <w:next w:val="CommentText"/>
    <w:link w:val="CommentSubjectChar"/>
    <w:uiPriority w:val="99"/>
    <w:semiHidden/>
    <w:unhideWhenUsed/>
    <w:rsid w:val="00324058"/>
    <w:rPr>
      <w:b/>
      <w:bCs/>
      <w:sz w:val="20"/>
      <w:szCs w:val="20"/>
    </w:rPr>
  </w:style>
  <w:style w:type="character" w:customStyle="1" w:styleId="CommentSubjectChar">
    <w:name w:val="Comment Subject Char"/>
    <w:link w:val="CommentSubject"/>
    <w:uiPriority w:val="99"/>
    <w:semiHidden/>
    <w:rsid w:val="00324058"/>
    <w:rPr>
      <w:rFonts w:ascii="Cambria" w:hAnsi="Cambria"/>
      <w:b/>
      <w:bCs/>
      <w:sz w:val="24"/>
      <w:szCs w:val="24"/>
      <w:lang w:val="en-AU"/>
    </w:rPr>
  </w:style>
  <w:style w:type="numbering" w:customStyle="1" w:styleId="ZZBullets2">
    <w:name w:val="ZZ Bullets2"/>
    <w:rsid w:val="00AE0D07"/>
  </w:style>
  <w:style w:type="paragraph" w:customStyle="1" w:styleId="ColorfulList-Accent11">
    <w:name w:val="Colorful List - Accent 11"/>
    <w:basedOn w:val="Normal"/>
    <w:uiPriority w:val="72"/>
    <w:qFormat/>
    <w:rsid w:val="00B67B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ac.dhhs.vic.gov.au/eligibility-policy-framework-and-operational-guidelines" TargetMode="External"/><Relationship Id="rId18" Type="http://schemas.openxmlformats.org/officeDocument/2006/relationships/hyperlink" Target="http://www.housing.vic.gov.au/housing-options-finder" TargetMode="External"/><Relationship Id="rId26" Type="http://schemas.openxmlformats.org/officeDocument/2006/relationships/hyperlink" Target="http://www.housing.vic.gov.au" TargetMode="External"/><Relationship Id="rId3" Type="http://schemas.openxmlformats.org/officeDocument/2006/relationships/styles" Target="styles.xml"/><Relationship Id="rId21" Type="http://schemas.openxmlformats.org/officeDocument/2006/relationships/hyperlink" Target="mailto:VictorianHousingRegister@dhhs.vic.gov.au"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services.dhhs.vic.gov.au/getting-help" TargetMode="External"/><Relationship Id="rId25" Type="http://schemas.openxmlformats.org/officeDocument/2006/relationships/hyperlink" Target="https://fac.dhhs.vic.gov.au/assessing-and-managing-application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fac.dhhs.vic.gov.au/eligibility-criteria" TargetMode="External"/><Relationship Id="rId20" Type="http://schemas.openxmlformats.org/officeDocument/2006/relationships/hyperlink" Target="https://my.gov.au" TargetMode="External"/><Relationship Id="rId29" Type="http://schemas.openxmlformats.org/officeDocument/2006/relationships/hyperlink" Target="https://fac.dhhs.vic.gov.au/offer-hous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fac.dhhs.vic.gov.au/assessing-and-managing-applications" TargetMode="External"/><Relationship Id="rId32" Type="http://schemas.openxmlformats.org/officeDocument/2006/relationships/hyperlink" Target="https://fac.dhhs.vic.gov.au/victorian-housing-register" TargetMode="External"/><Relationship Id="rId5" Type="http://schemas.openxmlformats.org/officeDocument/2006/relationships/settings" Target="settings.xml"/><Relationship Id="rId15" Type="http://schemas.openxmlformats.org/officeDocument/2006/relationships/hyperlink" Target="http://www.housing.vic.gov.au/social-housing-eligibility" TargetMode="External"/><Relationship Id="rId23" Type="http://schemas.openxmlformats.org/officeDocument/2006/relationships/hyperlink" Target="mailto:VictorianHousingRegister@dhhs.vic.gov.au" TargetMode="External"/><Relationship Id="rId28" Type="http://schemas.openxmlformats.org/officeDocument/2006/relationships/hyperlink" Target="https://fac.dhhs.vic.gov.au/making-client-focused-decisions" TargetMode="External"/><Relationship Id="rId10" Type="http://schemas.openxmlformats.org/officeDocument/2006/relationships/footer" Target="footer1.xml"/><Relationship Id="rId19" Type="http://schemas.openxmlformats.org/officeDocument/2006/relationships/hyperlink" Target="http://www.housing.vi" TargetMode="External"/><Relationship Id="rId31" Type="http://schemas.openxmlformats.org/officeDocument/2006/relationships/hyperlink" Target="mailto:VictorianHousingRegister@dhhs.vic.gov.a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housing.vic.gov.au/social-housing-eligibility" TargetMode="External"/><Relationship Id="rId22" Type="http://schemas.openxmlformats.org/officeDocument/2006/relationships/hyperlink" Target="https://hns.dhs.vic.gov.au/dhsportal/wps/myportal%20" TargetMode="External"/><Relationship Id="rId27" Type="http://schemas.openxmlformats.org/officeDocument/2006/relationships/hyperlink" Target="http://housing.vic.gov.au/about/forms-guides" TargetMode="External"/><Relationship Id="rId30" Type="http://schemas.openxmlformats.org/officeDocument/2006/relationships/hyperlink" Target="https://fac.dhhs.vic.gov.au/complaints-appeals-and-feedback-process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kbel2502\LOCALS~1\Temp\notes272254\~18986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01AAC-D7E2-48C8-8EB7-AE2ACF227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~1898610.dot</Template>
  <TotalTime>0</TotalTime>
  <Pages>10</Pages>
  <Words>3997</Words>
  <Characters>25501</Characters>
  <Application>Microsoft Office Word</Application>
  <DocSecurity>0</DocSecurity>
  <Lines>212</Lines>
  <Paragraphs>58</Paragraphs>
  <ScaleCrop>false</ScaleCrop>
  <HeadingPairs>
    <vt:vector size="2" baseType="variant">
      <vt:variant>
        <vt:lpstr>Title</vt:lpstr>
      </vt:variant>
      <vt:variant>
        <vt:i4>1</vt:i4>
      </vt:variant>
    </vt:vector>
  </HeadingPairs>
  <TitlesOfParts>
    <vt:vector size="1" baseType="lpstr">
      <vt:lpstr>Victorian Housing Register: Eligibility framework</vt:lpstr>
    </vt:vector>
  </TitlesOfParts>
  <Company>Department of Health and Human Services</Company>
  <LinksUpToDate>false</LinksUpToDate>
  <CharactersWithSpaces>29440</CharactersWithSpaces>
  <SharedDoc>false</SharedDoc>
  <HyperlinkBase/>
  <HLinks>
    <vt:vector size="90" baseType="variant">
      <vt:variant>
        <vt:i4>5243001</vt:i4>
      </vt:variant>
      <vt:variant>
        <vt:i4>69</vt:i4>
      </vt:variant>
      <vt:variant>
        <vt:i4>0</vt:i4>
      </vt:variant>
      <vt:variant>
        <vt:i4>5</vt:i4>
      </vt:variant>
      <vt:variant>
        <vt:lpwstr>mailto:VictorianHousingRegister@dhhs.vic.gov.au</vt:lpwstr>
      </vt:variant>
      <vt:variant>
        <vt:lpwstr/>
      </vt:variant>
      <vt:variant>
        <vt:i4>5243001</vt:i4>
      </vt:variant>
      <vt:variant>
        <vt:i4>66</vt:i4>
      </vt:variant>
      <vt:variant>
        <vt:i4>0</vt:i4>
      </vt:variant>
      <vt:variant>
        <vt:i4>5</vt:i4>
      </vt:variant>
      <vt:variant>
        <vt:lpwstr>mailto:VictorianHousingRegister@dhhs.vic.gov.au</vt:lpwstr>
      </vt:variant>
      <vt:variant>
        <vt:lpwstr/>
      </vt:variant>
      <vt:variant>
        <vt:i4>917535</vt:i4>
      </vt:variant>
      <vt:variant>
        <vt:i4>63</vt:i4>
      </vt:variant>
      <vt:variant>
        <vt:i4>0</vt:i4>
      </vt:variant>
      <vt:variant>
        <vt:i4>5</vt:i4>
      </vt:variant>
      <vt:variant>
        <vt:lpwstr>https://hns.dhs.vic.gov.au/dhsportal/wps/myportal</vt:lpwstr>
      </vt:variant>
      <vt:variant>
        <vt:lpwstr/>
      </vt:variant>
      <vt:variant>
        <vt:i4>65536</vt:i4>
      </vt:variant>
      <vt:variant>
        <vt:i4>60</vt:i4>
      </vt:variant>
      <vt:variant>
        <vt:i4>0</vt:i4>
      </vt:variant>
      <vt:variant>
        <vt:i4>5</vt:i4>
      </vt:variant>
      <vt:variant>
        <vt:lpwstr>http://housingapplication.vic.gov.au/</vt:lpwstr>
      </vt:variant>
      <vt:variant>
        <vt:lpwstr/>
      </vt:variant>
      <vt:variant>
        <vt:i4>1900623</vt:i4>
      </vt:variant>
      <vt:variant>
        <vt:i4>57</vt:i4>
      </vt:variant>
      <vt:variant>
        <vt:i4>0</vt:i4>
      </vt:variant>
      <vt:variant>
        <vt:i4>5</vt:i4>
      </vt:variant>
      <vt:variant>
        <vt:lpwstr>https://my.gov.au/LoginServices/main/login?execution=e1s1</vt:lpwstr>
      </vt:variant>
      <vt:variant>
        <vt:lpwstr/>
      </vt:variant>
      <vt:variant>
        <vt:i4>4849678</vt:i4>
      </vt:variant>
      <vt:variant>
        <vt:i4>54</vt:i4>
      </vt:variant>
      <vt:variant>
        <vt:i4>0</vt:i4>
      </vt:variant>
      <vt:variant>
        <vt:i4>5</vt:i4>
      </vt:variant>
      <vt:variant>
        <vt:lpwstr>http://www.housing.vic.gov.au/social-housing-income-and-asset-limits</vt:lpwstr>
      </vt:variant>
      <vt:variant>
        <vt:lpwstr/>
      </vt:variant>
      <vt:variant>
        <vt:i4>4849678</vt:i4>
      </vt:variant>
      <vt:variant>
        <vt:i4>51</vt:i4>
      </vt:variant>
      <vt:variant>
        <vt:i4>0</vt:i4>
      </vt:variant>
      <vt:variant>
        <vt:i4>5</vt:i4>
      </vt:variant>
      <vt:variant>
        <vt:lpwstr>http://www.housing.vic.gov.au/social-housing-income-and-asset-limits</vt:lpwstr>
      </vt:variant>
      <vt:variant>
        <vt:lpwstr/>
      </vt:variant>
      <vt:variant>
        <vt:i4>1966128</vt:i4>
      </vt:variant>
      <vt:variant>
        <vt:i4>44</vt:i4>
      </vt:variant>
      <vt:variant>
        <vt:i4>0</vt:i4>
      </vt:variant>
      <vt:variant>
        <vt:i4>5</vt:i4>
      </vt:variant>
      <vt:variant>
        <vt:lpwstr/>
      </vt:variant>
      <vt:variant>
        <vt:lpwstr>_Toc497204360</vt:lpwstr>
      </vt:variant>
      <vt:variant>
        <vt:i4>1900592</vt:i4>
      </vt:variant>
      <vt:variant>
        <vt:i4>38</vt:i4>
      </vt:variant>
      <vt:variant>
        <vt:i4>0</vt:i4>
      </vt:variant>
      <vt:variant>
        <vt:i4>5</vt:i4>
      </vt:variant>
      <vt:variant>
        <vt:lpwstr/>
      </vt:variant>
      <vt:variant>
        <vt:lpwstr>_Toc497204359</vt:lpwstr>
      </vt:variant>
      <vt:variant>
        <vt:i4>1900592</vt:i4>
      </vt:variant>
      <vt:variant>
        <vt:i4>32</vt:i4>
      </vt:variant>
      <vt:variant>
        <vt:i4>0</vt:i4>
      </vt:variant>
      <vt:variant>
        <vt:i4>5</vt:i4>
      </vt:variant>
      <vt:variant>
        <vt:lpwstr/>
      </vt:variant>
      <vt:variant>
        <vt:lpwstr>_Toc497204358</vt:lpwstr>
      </vt:variant>
      <vt:variant>
        <vt:i4>1900592</vt:i4>
      </vt:variant>
      <vt:variant>
        <vt:i4>26</vt:i4>
      </vt:variant>
      <vt:variant>
        <vt:i4>0</vt:i4>
      </vt:variant>
      <vt:variant>
        <vt:i4>5</vt:i4>
      </vt:variant>
      <vt:variant>
        <vt:lpwstr/>
      </vt:variant>
      <vt:variant>
        <vt:lpwstr>_Toc497204357</vt:lpwstr>
      </vt:variant>
      <vt:variant>
        <vt:i4>1900592</vt:i4>
      </vt:variant>
      <vt:variant>
        <vt:i4>20</vt:i4>
      </vt:variant>
      <vt:variant>
        <vt:i4>0</vt:i4>
      </vt:variant>
      <vt:variant>
        <vt:i4>5</vt:i4>
      </vt:variant>
      <vt:variant>
        <vt:lpwstr/>
      </vt:variant>
      <vt:variant>
        <vt:lpwstr>_Toc497204356</vt:lpwstr>
      </vt:variant>
      <vt:variant>
        <vt:i4>1900592</vt:i4>
      </vt:variant>
      <vt:variant>
        <vt:i4>14</vt:i4>
      </vt:variant>
      <vt:variant>
        <vt:i4>0</vt:i4>
      </vt:variant>
      <vt:variant>
        <vt:i4>5</vt:i4>
      </vt:variant>
      <vt:variant>
        <vt:lpwstr/>
      </vt:variant>
      <vt:variant>
        <vt:lpwstr>_Toc497204355</vt:lpwstr>
      </vt:variant>
      <vt:variant>
        <vt:i4>1900592</vt:i4>
      </vt:variant>
      <vt:variant>
        <vt:i4>8</vt:i4>
      </vt:variant>
      <vt:variant>
        <vt:i4>0</vt:i4>
      </vt:variant>
      <vt:variant>
        <vt:i4>5</vt:i4>
      </vt:variant>
      <vt:variant>
        <vt:lpwstr/>
      </vt:variant>
      <vt:variant>
        <vt:lpwstr>_Toc497204354</vt:lpwstr>
      </vt:variant>
      <vt:variant>
        <vt:i4>1900592</vt:i4>
      </vt:variant>
      <vt:variant>
        <vt:i4>2</vt:i4>
      </vt:variant>
      <vt:variant>
        <vt:i4>0</vt:i4>
      </vt:variant>
      <vt:variant>
        <vt:i4>5</vt:i4>
      </vt:variant>
      <vt:variant>
        <vt:lpwstr/>
      </vt:variant>
      <vt:variant>
        <vt:lpwstr>_Toc497204353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Housing Register: Eligibility framework</dc:title>
  <dc:creator>Department of Health and Human Services</dc:creator>
  <cp:keywords>Victorian Housing Register, Income and Asset,  Eligible, Homeless with Support, Operational Guidelines</cp:keywords>
  <cp:lastModifiedBy>Katherine O'Neill (DHHS)</cp:lastModifiedBy>
  <cp:revision>4</cp:revision>
  <cp:lastPrinted>2017-12-06T02:55:00Z</cp:lastPrinted>
  <dcterms:created xsi:type="dcterms:W3CDTF">2018-10-26T03:18:00Z</dcterms:created>
  <dcterms:modified xsi:type="dcterms:W3CDTF">2018-10-26T03:28:00Z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