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02B0" w14:textId="77777777" w:rsidR="0074696E" w:rsidRPr="004C6EEE" w:rsidRDefault="00F860EC"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1A68B89" wp14:editId="3D43B2C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F04DC" w14:textId="77777777"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4B1E0E23" w14:textId="77777777" w:rsidTr="0010315F">
        <w:trPr>
          <w:trHeight w:val="1416"/>
        </w:trPr>
        <w:tc>
          <w:tcPr>
            <w:tcW w:w="8046" w:type="dxa"/>
            <w:shd w:val="clear" w:color="auto" w:fill="auto"/>
            <w:vAlign w:val="bottom"/>
          </w:tcPr>
          <w:p w14:paraId="4B1A4D8E" w14:textId="77777777" w:rsidR="00AD784C" w:rsidRPr="00161AA0" w:rsidRDefault="00B43E2A" w:rsidP="00A91406">
            <w:pPr>
              <w:pStyle w:val="DHHSmainheading"/>
            </w:pPr>
            <w:r w:rsidRPr="00B43E2A">
              <w:lastRenderedPageBreak/>
              <w:t>Additional Child</w:t>
            </w:r>
            <w:r>
              <w:t xml:space="preserve"> Care Subsidy (child wellbeing)</w:t>
            </w:r>
          </w:p>
        </w:tc>
      </w:tr>
      <w:tr w:rsidR="00AD784C" w14:paraId="3D30EF63" w14:textId="77777777" w:rsidTr="00357B4E">
        <w:trPr>
          <w:trHeight w:hRule="exact" w:val="1162"/>
        </w:trPr>
        <w:tc>
          <w:tcPr>
            <w:tcW w:w="8046" w:type="dxa"/>
            <w:shd w:val="clear" w:color="auto" w:fill="auto"/>
            <w:tcMar>
              <w:top w:w="170" w:type="dxa"/>
              <w:bottom w:w="510" w:type="dxa"/>
            </w:tcMar>
          </w:tcPr>
          <w:p w14:paraId="5B112E7A" w14:textId="7F93B65C" w:rsidR="00357B4E" w:rsidRPr="00C07428" w:rsidRDefault="00482646" w:rsidP="00C85FD0">
            <w:pPr>
              <w:pStyle w:val="DHHSmainsubheading"/>
              <w:rPr>
                <w:sz w:val="24"/>
              </w:rPr>
            </w:pPr>
            <w:r w:rsidRPr="00C07428">
              <w:rPr>
                <w:sz w:val="24"/>
              </w:rPr>
              <w:t xml:space="preserve">Factsheet for </w:t>
            </w:r>
            <w:r w:rsidR="00C07428" w:rsidRPr="00C07428">
              <w:rPr>
                <w:sz w:val="24"/>
              </w:rPr>
              <w:t>Child Protection, CSOs and ACCOs</w:t>
            </w:r>
            <w:r w:rsidR="0010315F" w:rsidRPr="00C07428">
              <w:rPr>
                <w:sz w:val="24"/>
              </w:rPr>
              <w:t xml:space="preserve"> working with </w:t>
            </w:r>
            <w:r w:rsidR="00C85FD0" w:rsidRPr="00C07428">
              <w:rPr>
                <w:sz w:val="24"/>
              </w:rPr>
              <w:t xml:space="preserve">children </w:t>
            </w:r>
            <w:r w:rsidR="0010315F" w:rsidRPr="00C07428">
              <w:rPr>
                <w:sz w:val="24"/>
              </w:rPr>
              <w:t xml:space="preserve">who are </w:t>
            </w:r>
            <w:r w:rsidR="00C85FD0" w:rsidRPr="00C07428">
              <w:rPr>
                <w:sz w:val="24"/>
              </w:rPr>
              <w:t xml:space="preserve">subject to </w:t>
            </w:r>
            <w:r w:rsidR="0010315F" w:rsidRPr="00C07428">
              <w:rPr>
                <w:sz w:val="24"/>
              </w:rPr>
              <w:t>an Interim Accommodation Order or Protection Order</w:t>
            </w:r>
            <w:r w:rsidR="00C85FD0" w:rsidRPr="00C07428">
              <w:rPr>
                <w:sz w:val="24"/>
              </w:rPr>
              <w:t xml:space="preserve"> </w:t>
            </w:r>
          </w:p>
        </w:tc>
      </w:tr>
    </w:tbl>
    <w:p w14:paraId="195C867A" w14:textId="77777777" w:rsidR="00AD784C" w:rsidRPr="00C85FD0" w:rsidRDefault="00B43E2A" w:rsidP="00C85FD0">
      <w:pPr>
        <w:pStyle w:val="Heading2"/>
      </w:pPr>
      <w:r w:rsidRPr="00C85FD0">
        <w:t>What is the Additional Child Care Subsidy (child wellbeing)?</w:t>
      </w:r>
    </w:p>
    <w:p w14:paraId="0D9FC42D" w14:textId="0890153A" w:rsidR="00C3794F" w:rsidRDefault="00C3794F" w:rsidP="00C3794F">
      <w:pPr>
        <w:pStyle w:val="DHHSbody"/>
      </w:pPr>
      <w:r w:rsidRPr="004362B9">
        <w:t>The Additional Child Care Subsidy</w:t>
      </w:r>
      <w:r>
        <w:t xml:space="preserve"> (ACCS) (child w</w:t>
      </w:r>
      <w:r w:rsidRPr="004362B9">
        <w:t xml:space="preserve">ellbeing) </w:t>
      </w:r>
      <w:r w:rsidR="000D4A5D">
        <w:t>assists eligible</w:t>
      </w:r>
      <w:r w:rsidRPr="004362B9">
        <w:t xml:space="preserve"> </w:t>
      </w:r>
      <w:r>
        <w:t>parents and carers</w:t>
      </w:r>
      <w:r w:rsidRPr="004362B9">
        <w:t xml:space="preserve"> who need help with the cost of child care to support</w:t>
      </w:r>
      <w:r>
        <w:t xml:space="preserve"> children who are considered to be at risk in line with Commonwealth Family Assistance Law</w:t>
      </w:r>
      <w:r w:rsidRPr="004362B9">
        <w:t>.</w:t>
      </w:r>
      <w:r>
        <w:t xml:space="preserve"> </w:t>
      </w:r>
      <w:r w:rsidR="000D4A5D">
        <w:t>The subsidy is paid to providers and passed to families through fee reduction.</w:t>
      </w:r>
    </w:p>
    <w:p w14:paraId="45359B42" w14:textId="77777777" w:rsidR="00482646" w:rsidRPr="00C85FD0" w:rsidRDefault="00482646" w:rsidP="00C85FD0">
      <w:pPr>
        <w:pStyle w:val="Heading2"/>
      </w:pPr>
      <w:r w:rsidRPr="00C85FD0">
        <w:t xml:space="preserve">Who is eligible? </w:t>
      </w:r>
    </w:p>
    <w:p w14:paraId="3492138F" w14:textId="77777777" w:rsidR="00B07029" w:rsidRPr="001D6371" w:rsidRDefault="001D6371" w:rsidP="001D6371">
      <w:pPr>
        <w:pStyle w:val="DHHSbody"/>
      </w:pPr>
      <w:r>
        <w:t>A child</w:t>
      </w:r>
      <w:r w:rsidRPr="001D6371">
        <w:t xml:space="preserve"> </w:t>
      </w:r>
      <w:r>
        <w:t>is considered</w:t>
      </w:r>
      <w:r w:rsidRPr="001D6371">
        <w:t xml:space="preserve"> to be ‘at </w:t>
      </w:r>
      <w:r w:rsidR="006D1F94">
        <w:t>risk’ for the purpose of ACCS (child w</w:t>
      </w:r>
      <w:r w:rsidRPr="001D6371">
        <w:t>ellbeing) if they are experiencing harm, as a result of current or past circumstances or events</w:t>
      </w:r>
      <w:r>
        <w:t xml:space="preserve"> </w:t>
      </w:r>
      <w:r w:rsidRPr="001D6371">
        <w:t>that resulted in the child being subject to, or exposed to: serious physical, emotional or psychological abuse; sexual abuse; domestic or family violence; or neglect.</w:t>
      </w:r>
      <w:r w:rsidR="000D4A5D">
        <w:t xml:space="preserve"> It also includes circumstances where the risk of harm or neglect to a child is real and apparent.</w:t>
      </w:r>
    </w:p>
    <w:p w14:paraId="630533F5" w14:textId="63327417" w:rsidR="00482646" w:rsidRDefault="001D6371" w:rsidP="00482646">
      <w:pPr>
        <w:pStyle w:val="DHHSbody"/>
      </w:pPr>
      <w:r w:rsidRPr="001D6371">
        <w:t xml:space="preserve">Children who </w:t>
      </w:r>
      <w:r w:rsidR="00B07029">
        <w:t>require care and protection under state child protection laws are considered</w:t>
      </w:r>
      <w:r w:rsidRPr="001D6371">
        <w:t xml:space="preserve"> to be ‘at risk’ for the pu</w:t>
      </w:r>
      <w:r>
        <w:t>rpose of ACCS (child wellbeing). Therefore a</w:t>
      </w:r>
      <w:r w:rsidR="00482646">
        <w:t>ny child subject</w:t>
      </w:r>
      <w:r w:rsidR="008A261B">
        <w:t xml:space="preserve"> to </w:t>
      </w:r>
      <w:r w:rsidR="00482646">
        <w:t xml:space="preserve">an Interim accommodation order or protection order under the </w:t>
      </w:r>
      <w:r w:rsidR="00482646" w:rsidRPr="00482646">
        <w:rPr>
          <w:i/>
        </w:rPr>
        <w:t>Children, Youth and Families Act 2005</w:t>
      </w:r>
      <w:r w:rsidR="00482646">
        <w:t xml:space="preserve"> is eligible for ACCS (Child Wellbeing). </w:t>
      </w:r>
      <w:r w:rsidR="00482646" w:rsidRPr="00482646">
        <w:t xml:space="preserve">This </w:t>
      </w:r>
      <w:r w:rsidR="00482646">
        <w:t>includes children who are placed in</w:t>
      </w:r>
      <w:r w:rsidR="00482646" w:rsidRPr="00482646">
        <w:t xml:space="preserve"> foster or kinship care.</w:t>
      </w:r>
      <w:r w:rsidR="000D4A5D">
        <w:t xml:space="preserve"> However, if a child is under the care of the State and, for example, living in residential care, then they are not eligible for any form of Commonwealth child care assistance.</w:t>
      </w:r>
    </w:p>
    <w:p w14:paraId="59A72421" w14:textId="77777777" w:rsidR="006D1F94" w:rsidRDefault="006D1F94" w:rsidP="006D1F94">
      <w:pPr>
        <w:pStyle w:val="Heading2"/>
      </w:pPr>
      <w:r w:rsidRPr="00C85FD0">
        <w:t>How is an application for ACCS (child wellbeing) made</w:t>
      </w:r>
      <w:r>
        <w:t xml:space="preserve">? </w:t>
      </w:r>
    </w:p>
    <w:p w14:paraId="7C21F5EE" w14:textId="4C60A9F0" w:rsidR="006D1F94" w:rsidRDefault="006D1F94" w:rsidP="00966D46">
      <w:pPr>
        <w:pStyle w:val="DHHSbody"/>
      </w:pPr>
      <w:r w:rsidRPr="006D1F94">
        <w:t>ACCS (</w:t>
      </w:r>
      <w:r w:rsidR="00C3794F">
        <w:t xml:space="preserve">child wellbeing) </w:t>
      </w:r>
      <w:r w:rsidR="001F3FDF">
        <w:t>is managed</w:t>
      </w:r>
      <w:r w:rsidR="00CD2854">
        <w:t xml:space="preserve"> by </w:t>
      </w:r>
      <w:r w:rsidRPr="006D1F94">
        <w:t xml:space="preserve">child </w:t>
      </w:r>
      <w:r w:rsidR="007404C6">
        <w:t>care provider</w:t>
      </w:r>
      <w:r w:rsidR="00CD2854">
        <w:t>s on behalf of parents or carers</w:t>
      </w:r>
      <w:r w:rsidRPr="006D1F94">
        <w:t>.</w:t>
      </w:r>
      <w:r w:rsidR="00966D46" w:rsidRPr="00966D46">
        <w:t xml:space="preserve"> </w:t>
      </w:r>
      <w:r w:rsidR="00CD2854">
        <w:t>If the</w:t>
      </w:r>
      <w:r w:rsidR="001F3FDF">
        <w:t xml:space="preserve"> provider </w:t>
      </w:r>
      <w:r w:rsidR="00C4020C">
        <w:t>considers</w:t>
      </w:r>
      <w:r w:rsidR="003432C3">
        <w:t xml:space="preserve"> that</w:t>
      </w:r>
      <w:r w:rsidR="001F3FDF">
        <w:t xml:space="preserve"> the parent or carer is eligible and the</w:t>
      </w:r>
      <w:r w:rsidR="00CD2854">
        <w:t xml:space="preserve"> child is </w:t>
      </w:r>
      <w:r w:rsidR="001F3FDF">
        <w:t>at risk, then the provider can immediately give access to</w:t>
      </w:r>
      <w:r w:rsidR="00966D46" w:rsidRPr="00966D46">
        <w:t xml:space="preserve"> </w:t>
      </w:r>
      <w:r w:rsidR="003A578D">
        <w:t xml:space="preserve">the ACCS (child wellbeing) </w:t>
      </w:r>
      <w:r w:rsidR="00966D46" w:rsidRPr="00966D46">
        <w:t>for up to six weeks</w:t>
      </w:r>
      <w:r w:rsidR="001F3FDF">
        <w:t>. For further periods, the child care provider can apply to the Department of Human Services</w:t>
      </w:r>
      <w:r w:rsidR="007404C6">
        <w:t xml:space="preserve">, </w:t>
      </w:r>
      <w:r w:rsidR="001F3FDF">
        <w:t xml:space="preserve">for </w:t>
      </w:r>
      <w:r w:rsidR="007404C6">
        <w:t>periods of</w:t>
      </w:r>
      <w:r w:rsidR="00966D46" w:rsidRPr="00966D46">
        <w:t xml:space="preserve"> 13 weeks</w:t>
      </w:r>
      <w:r w:rsidR="007404C6">
        <w:t xml:space="preserve"> thereafter</w:t>
      </w:r>
      <w:r w:rsidR="00966D46" w:rsidRPr="00966D46">
        <w:t xml:space="preserve">. </w:t>
      </w:r>
      <w:r w:rsidR="00966D46">
        <w:t>An eligible child may receive u</w:t>
      </w:r>
      <w:r w:rsidR="00966D46" w:rsidRPr="00966D46">
        <w:t>p to 100 hours of subsidised child care per fortnight.</w:t>
      </w:r>
      <w:r w:rsidR="00AB2B86" w:rsidRPr="00AB2B86">
        <w:t xml:space="preserve"> There is no limit on the amount of time that a child can receive ACCS (child wellbeing) so long as they continue to be eligible.</w:t>
      </w:r>
    </w:p>
    <w:p w14:paraId="3DE49389" w14:textId="77777777" w:rsidR="00B07029" w:rsidRDefault="00B07029" w:rsidP="00B07029">
      <w:pPr>
        <w:pStyle w:val="Heading2"/>
      </w:pPr>
      <w:r>
        <w:t>What type of evidence is required to support an applicat</w:t>
      </w:r>
      <w:r w:rsidR="00D10665">
        <w:t xml:space="preserve">ion for ACCS (child wellbeing) for children subject to court orders? </w:t>
      </w:r>
    </w:p>
    <w:p w14:paraId="04FCD427" w14:textId="67754E5C" w:rsidR="00C3794F" w:rsidRDefault="00C3794F" w:rsidP="00C3794F">
      <w:pPr>
        <w:pStyle w:val="DHHSbody"/>
      </w:pPr>
      <w:r>
        <w:t xml:space="preserve">Evidence </w:t>
      </w:r>
      <w:r w:rsidR="001810DD">
        <w:t>that demonstrates a child is in need of care and protection and</w:t>
      </w:r>
      <w:r w:rsidR="003A2D58">
        <w:t xml:space="preserve"> subject to an Interim A</w:t>
      </w:r>
      <w:r>
        <w:t xml:space="preserve">ccommodation </w:t>
      </w:r>
      <w:r w:rsidR="003A2D58">
        <w:t>O</w:t>
      </w:r>
      <w:r w:rsidR="001810DD">
        <w:t xml:space="preserve">rder or Protection Order </w:t>
      </w:r>
      <w:r w:rsidR="00277150">
        <w:t xml:space="preserve">must meet the minimum requirements as outlined in the </w:t>
      </w:r>
      <w:r w:rsidR="00277150" w:rsidRPr="00277150">
        <w:t>Guide to ACCS (child wellbeing)</w:t>
      </w:r>
      <w:r w:rsidR="003A3F51">
        <w:rPr>
          <w:rStyle w:val="FootnoteReference"/>
        </w:rPr>
        <w:footnoteReference w:id="1"/>
      </w:r>
      <w:r w:rsidR="0022747B">
        <w:t xml:space="preserve">. The evidence </w:t>
      </w:r>
      <w:r w:rsidR="00277150">
        <w:t xml:space="preserve">should </w:t>
      </w:r>
      <w:r w:rsidR="0022747B">
        <w:t xml:space="preserve">be </w:t>
      </w:r>
      <w:r w:rsidR="00BE1538">
        <w:t xml:space="preserve">a </w:t>
      </w:r>
      <w:r w:rsidR="0022747B">
        <w:t>formal letter that includes</w:t>
      </w:r>
      <w:r w:rsidR="001810DD">
        <w:t>:</w:t>
      </w:r>
      <w:r>
        <w:t xml:space="preserve"> </w:t>
      </w:r>
    </w:p>
    <w:p w14:paraId="7263866D" w14:textId="77777777" w:rsidR="00C3794F" w:rsidRDefault="00C3794F" w:rsidP="001810DD">
      <w:pPr>
        <w:pStyle w:val="DHHSbullet1"/>
      </w:pPr>
      <w:r>
        <w:t xml:space="preserve">the name of the child </w:t>
      </w:r>
    </w:p>
    <w:p w14:paraId="6F28EE85" w14:textId="77777777" w:rsidR="00C3794F" w:rsidRDefault="00C3794F" w:rsidP="001810DD">
      <w:pPr>
        <w:pStyle w:val="DHHSbullet1"/>
      </w:pPr>
      <w:r>
        <w:t>the child’s date of birth; or residential address; or name(s) of parent(s)</w:t>
      </w:r>
      <w:r w:rsidR="001810DD">
        <w:t>/carer(s)</w:t>
      </w:r>
      <w:r>
        <w:t xml:space="preserve"> to ensure that the evidence relates to the correct child</w:t>
      </w:r>
    </w:p>
    <w:p w14:paraId="105345F4" w14:textId="77777777" w:rsidR="00C3794F" w:rsidRDefault="00C3794F" w:rsidP="001810DD">
      <w:pPr>
        <w:pStyle w:val="DHHSbullet1"/>
      </w:pPr>
      <w:r>
        <w:t xml:space="preserve">the name and contact details of the organisation responsible for the document </w:t>
      </w:r>
    </w:p>
    <w:p w14:paraId="65AF48D3" w14:textId="77777777" w:rsidR="00AB2B86" w:rsidRDefault="001810DD" w:rsidP="001810DD">
      <w:pPr>
        <w:pStyle w:val="DHHSbullet1"/>
      </w:pPr>
      <w:r>
        <w:t xml:space="preserve">type of order and </w:t>
      </w:r>
      <w:r w:rsidR="00C3794F">
        <w:t xml:space="preserve">the date the </w:t>
      </w:r>
      <w:r>
        <w:t>order was made</w:t>
      </w:r>
    </w:p>
    <w:p w14:paraId="1089C6C8" w14:textId="77777777" w:rsidR="00AB2B86" w:rsidRDefault="00AB2B86" w:rsidP="00AB2B86">
      <w:pPr>
        <w:pStyle w:val="DHHSbullet1"/>
      </w:pPr>
      <w:r>
        <w:t>the name of the person giving the evidence</w:t>
      </w:r>
    </w:p>
    <w:p w14:paraId="109BB15D" w14:textId="77777777" w:rsidR="003A3F51" w:rsidRDefault="00AB2B86" w:rsidP="00AB2B86">
      <w:pPr>
        <w:pStyle w:val="DHHSbullet1"/>
      </w:pPr>
      <w:r>
        <w:lastRenderedPageBreak/>
        <w:t>the person’s title and/or position in the organisation.</w:t>
      </w:r>
    </w:p>
    <w:p w14:paraId="6031370C" w14:textId="77777777" w:rsidR="00C07428" w:rsidRDefault="00C07428" w:rsidP="00C07428">
      <w:pPr>
        <w:pStyle w:val="DHHSbullet1"/>
        <w:numPr>
          <w:ilvl w:val="0"/>
          <w:numId w:val="0"/>
        </w:numPr>
        <w:ind w:left="568"/>
      </w:pPr>
    </w:p>
    <w:p w14:paraId="3FEFF3EF" w14:textId="77777777" w:rsidR="00D10665" w:rsidRDefault="003A3F51" w:rsidP="00D10665">
      <w:pPr>
        <w:pStyle w:val="DHHSbullet1"/>
        <w:numPr>
          <w:ilvl w:val="0"/>
          <w:numId w:val="0"/>
        </w:numPr>
      </w:pPr>
      <w:r>
        <w:t xml:space="preserve">The Guide </w:t>
      </w:r>
      <w:r w:rsidRPr="003A3F51">
        <w:t>to ACCS (child wellbeing)</w:t>
      </w:r>
      <w:r>
        <w:t xml:space="preserve"> </w:t>
      </w:r>
      <w:r w:rsidRPr="003A3F51">
        <w:t>do</w:t>
      </w:r>
      <w:r w:rsidR="00D10665">
        <w:t>es</w:t>
      </w:r>
      <w:r w:rsidRPr="003A3F51">
        <w:t xml:space="preserve"> not dic</w:t>
      </w:r>
      <w:r>
        <w:t>tate the source of the evidence, and organisa</w:t>
      </w:r>
      <w:r w:rsidR="00D10665">
        <w:t>tions that</w:t>
      </w:r>
      <w:r>
        <w:t xml:space="preserve"> </w:t>
      </w:r>
      <w:r w:rsidR="00D10665">
        <w:t xml:space="preserve">provide </w:t>
      </w:r>
      <w:r>
        <w:t>contracted case management services for children subject to a protection order may attempt to provide this evidence</w:t>
      </w:r>
      <w:r w:rsidR="0059047F">
        <w:t xml:space="preserve"> to child</w:t>
      </w:r>
      <w:r w:rsidR="00C76B04">
        <w:t xml:space="preserve"> care</w:t>
      </w:r>
      <w:r w:rsidR="0059047F">
        <w:t xml:space="preserve"> providers directly</w:t>
      </w:r>
      <w:r>
        <w:t xml:space="preserve">. However, it is possible the child care </w:t>
      </w:r>
      <w:r w:rsidR="00D10665">
        <w:t>provider may request the evidence</w:t>
      </w:r>
      <w:r>
        <w:t xml:space="preserve"> comes from</w:t>
      </w:r>
      <w:r w:rsidR="00D10665">
        <w:t xml:space="preserve"> </w:t>
      </w:r>
      <w:r>
        <w:t>Child Protection.</w:t>
      </w:r>
      <w:r w:rsidR="00D10665">
        <w:t xml:space="preserve"> In these scenarios, evidence should be sourced by the </w:t>
      </w:r>
      <w:r w:rsidR="00BE1538">
        <w:t xml:space="preserve">allocated </w:t>
      </w:r>
      <w:r w:rsidR="00D10665">
        <w:t xml:space="preserve">contracted case manager </w:t>
      </w:r>
      <w:r w:rsidR="00BE1538">
        <w:t xml:space="preserve">in the relevant operational </w:t>
      </w:r>
      <w:r w:rsidR="00D10665">
        <w:t xml:space="preserve">child protection division. </w:t>
      </w:r>
    </w:p>
    <w:p w14:paraId="5B199E6D" w14:textId="77777777" w:rsidR="00C07428" w:rsidRDefault="00C07428" w:rsidP="00D10665">
      <w:pPr>
        <w:pStyle w:val="DHHSbullet1"/>
        <w:numPr>
          <w:ilvl w:val="0"/>
          <w:numId w:val="0"/>
        </w:numPr>
      </w:pPr>
    </w:p>
    <w:p w14:paraId="736DE5AC" w14:textId="3D1BA50B" w:rsidR="00A937D0" w:rsidRDefault="00A937D0" w:rsidP="00D10665">
      <w:pPr>
        <w:pStyle w:val="DHHSbullet1"/>
        <w:numPr>
          <w:ilvl w:val="0"/>
          <w:numId w:val="0"/>
        </w:numPr>
      </w:pPr>
      <w:r>
        <w:t xml:space="preserve">For children subject to Permanent Care Orders where Child Protection are no longer involved, the carer can provide a copy of the child’s Permanent Care Order to the child care provider </w:t>
      </w:r>
      <w:r w:rsidR="00690D31">
        <w:t xml:space="preserve">directly </w:t>
      </w:r>
      <w:r>
        <w:t xml:space="preserve">as evidence. </w:t>
      </w:r>
      <w:r w:rsidR="007B64DC">
        <w:t>If a care</w:t>
      </w:r>
      <w:r w:rsidR="007B64DC" w:rsidRPr="007B64DC">
        <w:t xml:space="preserve"> agency </w:t>
      </w:r>
      <w:r w:rsidR="007B64DC">
        <w:t>is involved in supporting the carer manage the Permanent Care Order, the agency may also be able to</w:t>
      </w:r>
      <w:r w:rsidR="007B64DC" w:rsidRPr="007B64DC">
        <w:t xml:space="preserve"> assist</w:t>
      </w:r>
      <w:r w:rsidR="002D3DDC">
        <w:t xml:space="preserve"> the carer with </w:t>
      </w:r>
      <w:r w:rsidR="007B64DC">
        <w:t xml:space="preserve">the provision of evidence. </w:t>
      </w:r>
    </w:p>
    <w:p w14:paraId="1EA0876A" w14:textId="77777777" w:rsidR="006D1F94" w:rsidRDefault="006D1F94" w:rsidP="006D1F94">
      <w:pPr>
        <w:pStyle w:val="Heading2"/>
      </w:pPr>
      <w:r>
        <w:t>How will the Additional Child Care Subsidy be paid?</w:t>
      </w:r>
    </w:p>
    <w:p w14:paraId="0F77A1D0" w14:textId="77777777" w:rsidR="00B07029" w:rsidRDefault="006D1F94" w:rsidP="00482646">
      <w:pPr>
        <w:pStyle w:val="DHHSbody"/>
      </w:pPr>
      <w:r>
        <w:t xml:space="preserve">ACCS (child wellbeing) is paid directly to approved child care services to reduce the cost of child care for eligible families. Eligible families will receive a subsidy equal to the actual fee charged by the child care service, </w:t>
      </w:r>
      <w:r w:rsidR="008A1AB1">
        <w:t xml:space="preserve">or </w:t>
      </w:r>
      <w:r>
        <w:t xml:space="preserve">up to 120 per cent of the Child Care Subsidy </w:t>
      </w:r>
      <w:r w:rsidR="00AB2B86">
        <w:t>hourly rate</w:t>
      </w:r>
      <w:r>
        <w:t xml:space="preserve">, </w:t>
      </w:r>
      <w:r w:rsidR="008A1AB1">
        <w:t xml:space="preserve">or </w:t>
      </w:r>
      <w:r>
        <w:t>whichever is lower. In most cases, the fu</w:t>
      </w:r>
      <w:r w:rsidR="007404C6">
        <w:t xml:space="preserve">ll cost of care will be covered. </w:t>
      </w:r>
    </w:p>
    <w:p w14:paraId="5883CC21" w14:textId="207331AB" w:rsidR="00625041" w:rsidRDefault="00C2299D" w:rsidP="00482646">
      <w:pPr>
        <w:pStyle w:val="DHHSbody"/>
      </w:pPr>
      <w:r w:rsidRPr="00C2299D">
        <w:t>Where the fee charged is high</w:t>
      </w:r>
      <w:r w:rsidR="008073BB">
        <w:t>er than the ACCS hourly rate,</w:t>
      </w:r>
      <w:r w:rsidRPr="00C2299D">
        <w:t xml:space="preserve"> the parent or carer may be asked by the child care provider to accept liability for future gap fees. It should be noted that another third party organisation (such as the department or </w:t>
      </w:r>
      <w:r w:rsidR="008073BB">
        <w:t xml:space="preserve">a voluntary </w:t>
      </w:r>
      <w:r w:rsidRPr="00C2299D">
        <w:t>support service) c</w:t>
      </w:r>
      <w:r w:rsidR="008073BB">
        <w:t xml:space="preserve">an pay then pay gap fee on </w:t>
      </w:r>
      <w:r>
        <w:t>behalf of the parent or carer</w:t>
      </w:r>
      <w:r w:rsidRPr="00C2299D">
        <w:t>. Family Assistance Law does not prescribe how these payments are made, however in most cases it can be expected that a formal agreement is negotiated between the third party organisation and the child care provider.</w:t>
      </w:r>
    </w:p>
    <w:p w14:paraId="533AF158" w14:textId="77777777" w:rsidR="00625041" w:rsidRDefault="00625041" w:rsidP="00482646">
      <w:pPr>
        <w:pStyle w:val="DHHSbody"/>
      </w:pPr>
    </w:p>
    <w:p w14:paraId="17499144" w14:textId="77777777" w:rsidR="00625041" w:rsidRDefault="00625041" w:rsidP="00482646">
      <w:pPr>
        <w:pStyle w:val="DHHSbody"/>
      </w:pPr>
    </w:p>
    <w:p w14:paraId="3D10312D" w14:textId="77777777" w:rsidR="00625041" w:rsidRDefault="00625041" w:rsidP="00482646">
      <w:pPr>
        <w:pStyle w:val="DHHSbody"/>
      </w:pPr>
    </w:p>
    <w:p w14:paraId="5002243A" w14:textId="77777777" w:rsidR="00074948" w:rsidRDefault="00074948" w:rsidP="00482646">
      <w:pPr>
        <w:pStyle w:val="DHHSbody"/>
      </w:pPr>
    </w:p>
    <w:p w14:paraId="7D34B47C" w14:textId="77777777" w:rsidR="00074948" w:rsidRDefault="00074948" w:rsidP="00482646">
      <w:pPr>
        <w:pStyle w:val="DHHSbody"/>
      </w:pPr>
    </w:p>
    <w:p w14:paraId="6FD70A62" w14:textId="77777777" w:rsidR="007E7230" w:rsidRDefault="007E7230" w:rsidP="00482646">
      <w:pPr>
        <w:pStyle w:val="DHHSbody"/>
      </w:pPr>
    </w:p>
    <w:p w14:paraId="27B64E0F" w14:textId="77777777" w:rsidR="007E7230" w:rsidRDefault="007E7230" w:rsidP="00482646">
      <w:pPr>
        <w:pStyle w:val="DHHSbody"/>
      </w:pPr>
    </w:p>
    <w:p w14:paraId="17DD640D" w14:textId="77777777" w:rsidR="007E7230" w:rsidRDefault="007E7230" w:rsidP="00482646">
      <w:pPr>
        <w:pStyle w:val="DHHSbody"/>
      </w:pPr>
    </w:p>
    <w:p w14:paraId="23540EF5" w14:textId="77777777" w:rsidR="007E7230" w:rsidRDefault="007E7230" w:rsidP="00482646">
      <w:pPr>
        <w:pStyle w:val="DHHSbody"/>
      </w:pPr>
    </w:p>
    <w:p w14:paraId="6ACE8460" w14:textId="77777777" w:rsidR="007E7230" w:rsidRDefault="007E7230" w:rsidP="00482646">
      <w:pPr>
        <w:pStyle w:val="DHHSbody"/>
      </w:pPr>
    </w:p>
    <w:p w14:paraId="0FB939A2" w14:textId="77777777" w:rsidR="007E7230" w:rsidRDefault="007E7230" w:rsidP="00482646">
      <w:pPr>
        <w:pStyle w:val="DHHSbody"/>
      </w:pPr>
    </w:p>
    <w:p w14:paraId="4FE4BEC3" w14:textId="77777777" w:rsidR="007E7230" w:rsidRDefault="007E7230" w:rsidP="00482646">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7E7230" w14:paraId="2C051C6A" w14:textId="77777777" w:rsidTr="007E7230">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732DD678" w14:textId="77777777" w:rsidR="007E7230" w:rsidRDefault="007E7230">
            <w:pPr>
              <w:spacing w:after="200" w:line="300" w:lineRule="atLeast"/>
              <w:rPr>
                <w:rFonts w:ascii="Arial" w:eastAsia="Times" w:hAnsi="Arial"/>
                <w:sz w:val="24"/>
                <w:szCs w:val="19"/>
              </w:rPr>
            </w:pPr>
            <w:r>
              <w:rPr>
                <w:rFonts w:ascii="Arial" w:eastAsia="Times" w:hAnsi="Arial"/>
                <w:sz w:val="24"/>
                <w:szCs w:val="19"/>
              </w:rPr>
              <w:t>To receive this publication in an accessible format phone 9096 7899 using the National Relay Service 13 36 77 if required, or email elizabeth@dhhs.vic.gov.au</w:t>
            </w:r>
          </w:p>
          <w:p w14:paraId="4089A784" w14:textId="77777777" w:rsidR="007E7230" w:rsidRDefault="007E7230">
            <w:pPr>
              <w:spacing w:after="120" w:line="270" w:lineRule="atLeast"/>
              <w:rPr>
                <w:rFonts w:ascii="Arial" w:eastAsia="Times" w:hAnsi="Arial"/>
              </w:rPr>
            </w:pPr>
            <w:r>
              <w:rPr>
                <w:rFonts w:ascii="Arial" w:eastAsia="Times" w:hAnsi="Arial"/>
              </w:rPr>
              <w:t>Authorised and published by the Victorian Government, 1 Treasury Place, Melbourne.</w:t>
            </w:r>
          </w:p>
          <w:p w14:paraId="7BEC3869" w14:textId="77777777" w:rsidR="007E7230" w:rsidRDefault="007E7230">
            <w:pPr>
              <w:spacing w:after="120" w:line="270" w:lineRule="atLeast"/>
              <w:rPr>
                <w:rFonts w:ascii="Arial" w:eastAsia="Times" w:hAnsi="Arial"/>
              </w:rPr>
            </w:pPr>
            <w:r>
              <w:rPr>
                <w:rFonts w:ascii="Arial" w:eastAsia="Times" w:hAnsi="Arial"/>
              </w:rPr>
              <w:t>© State of Victoria, Department of Health and Human Services June 2017.</w:t>
            </w:r>
          </w:p>
          <w:p w14:paraId="303CFC99" w14:textId="65106F6C" w:rsidR="007E7230" w:rsidRDefault="007E7230">
            <w:pPr>
              <w:spacing w:after="120" w:line="270" w:lineRule="atLeast"/>
              <w:rPr>
                <w:rFonts w:ascii="Arial" w:eastAsia="Times" w:hAnsi="Arial"/>
              </w:rPr>
            </w:pPr>
            <w:r w:rsidRPr="007E7230">
              <w:rPr>
                <w:rFonts w:ascii="Arial" w:eastAsia="Times" w:hAnsi="Arial"/>
              </w:rPr>
              <w:t xml:space="preserve">ISBN 978-1-76069-667-2 </w:t>
            </w:r>
            <w:r>
              <w:rPr>
                <w:rFonts w:ascii="Arial" w:eastAsia="Times" w:hAnsi="Arial"/>
              </w:rPr>
              <w:t>(MS word)</w:t>
            </w:r>
          </w:p>
          <w:p w14:paraId="2EB33500" w14:textId="77777777" w:rsidR="007E7230" w:rsidRDefault="007E7230">
            <w:pPr>
              <w:spacing w:after="120" w:line="270" w:lineRule="atLeast"/>
              <w:rPr>
                <w:rFonts w:ascii="Arial" w:eastAsia="Times" w:hAnsi="Arial"/>
              </w:rPr>
            </w:pPr>
            <w:r>
              <w:rPr>
                <w:rFonts w:ascii="Arial" w:eastAsia="Times" w:hAnsi="Arial"/>
              </w:rPr>
              <w:t xml:space="preserve">Available at </w:t>
            </w:r>
          </w:p>
        </w:tc>
      </w:tr>
    </w:tbl>
    <w:p w14:paraId="7C569E70" w14:textId="77777777" w:rsidR="00625041" w:rsidRPr="00482646" w:rsidRDefault="00625041" w:rsidP="00482646">
      <w:pPr>
        <w:pStyle w:val="DHHSbody"/>
      </w:pPr>
    </w:p>
    <w:sectPr w:rsidR="00625041" w:rsidRPr="00482646" w:rsidSect="00F01E5F">
      <w:type w:val="continuous"/>
      <w:pgSz w:w="11906" w:h="16838" w:code="9"/>
      <w:pgMar w:top="1418" w:right="851" w:bottom="1134" w:left="851" w:header="567" w:footer="510" w:gutter="0"/>
      <w:cols w:space="34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1EC2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ECDE7" w14:textId="77777777" w:rsidR="007E75CD" w:rsidRDefault="007E75CD">
      <w:r>
        <w:separator/>
      </w:r>
    </w:p>
  </w:endnote>
  <w:endnote w:type="continuationSeparator" w:id="0">
    <w:p w14:paraId="78BA7778" w14:textId="77777777" w:rsidR="007E75CD" w:rsidRDefault="007E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FE3BD" w14:textId="77777777" w:rsidR="009D70A4" w:rsidRPr="00F65AA9" w:rsidRDefault="00F860EC" w:rsidP="0051568D">
    <w:pPr>
      <w:pStyle w:val="DHHSfooter"/>
    </w:pPr>
    <w:r>
      <w:rPr>
        <w:noProof/>
        <w:lang w:eastAsia="en-AU"/>
      </w:rPr>
      <w:drawing>
        <wp:anchor distT="0" distB="0" distL="114300" distR="114300" simplePos="0" relativeHeight="251657728" behindDoc="0" locked="1" layoutInCell="0" allowOverlap="1" wp14:anchorId="0C2304C6" wp14:editId="367ADDBF">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582B0" w14:textId="77777777" w:rsidR="007E75CD" w:rsidRDefault="007E75CD" w:rsidP="002862F1">
      <w:pPr>
        <w:spacing w:before="120"/>
      </w:pPr>
      <w:r>
        <w:separator/>
      </w:r>
    </w:p>
  </w:footnote>
  <w:footnote w:type="continuationSeparator" w:id="0">
    <w:p w14:paraId="2B585944" w14:textId="77777777" w:rsidR="007E75CD" w:rsidRDefault="007E75CD">
      <w:r>
        <w:continuationSeparator/>
      </w:r>
    </w:p>
  </w:footnote>
  <w:footnote w:id="1">
    <w:p w14:paraId="2299BC9C" w14:textId="77777777" w:rsidR="003A3F51" w:rsidRDefault="003A3F51">
      <w:pPr>
        <w:pStyle w:val="FootnoteText"/>
      </w:pPr>
      <w:r>
        <w:rPr>
          <w:rStyle w:val="FootnoteReference"/>
        </w:rPr>
        <w:footnoteRef/>
      </w:r>
      <w:r>
        <w:t xml:space="preserve"> </w:t>
      </w:r>
      <w:r w:rsidRPr="003A3F51">
        <w:t>The Guide to ACCS (child wellbeing) contains information for child care providers and services involved in the administr</w:t>
      </w:r>
      <w:r>
        <w:t xml:space="preserve">ation of ACCS (child wellbeing) and can be found at </w:t>
      </w:r>
      <w:hyperlink r:id="rId1" w:history="1">
        <w:r w:rsidRPr="001C33B4">
          <w:rPr>
            <w:rStyle w:val="Hyperlink"/>
          </w:rPr>
          <w:t>https://docs.education.gov.au/node/50896</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025B1E"/>
    <w:lvl w:ilvl="0">
      <w:numFmt w:val="bullet"/>
      <w:lvlText w:val="*"/>
      <w:lvlJc w:val="left"/>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72005FA"/>
    <w:multiLevelType w:val="hybridMultilevel"/>
    <w:tmpl w:val="E5A22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D43DB"/>
    <w:multiLevelType w:val="multilevel"/>
    <w:tmpl w:val="4B4E7622"/>
    <w:numStyleLink w:val="ZZNumbers"/>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4F2F063C"/>
    <w:multiLevelType w:val="hybridMultilevel"/>
    <w:tmpl w:val="C09EE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BA1E5A"/>
    <w:multiLevelType w:val="multilevel"/>
    <w:tmpl w:val="83C238FA"/>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nsid w:val="633821C8"/>
    <w:multiLevelType w:val="hybridMultilevel"/>
    <w:tmpl w:val="6B26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8"/>
  </w:num>
  <w:num w:numId="11">
    <w:abstractNumId w:val="6"/>
  </w:num>
  <w:num w:numId="12">
    <w:abstractNumId w:val="3"/>
  </w:num>
  <w:num w:numId="13">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YLER,Deborah">
    <w15:presenceInfo w15:providerId="AD" w15:userId="S-1-5-21-515967899-1965331169-725345543-185031"/>
  </w15:person>
  <w15:person w15:author="KOPATZ,Achim">
    <w15:presenceInfo w15:providerId="AD" w15:userId="S-1-5-21-515967899-1965331169-725345543-179759"/>
  </w15:person>
  <w15:person w15:author="IBRAHIM,Kadi">
    <w15:presenceInfo w15:providerId="AD" w15:userId="S-1-5-21-515967899-1965331169-725345543-164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2A"/>
    <w:rsid w:val="000072B6"/>
    <w:rsid w:val="0001021B"/>
    <w:rsid w:val="00011D89"/>
    <w:rsid w:val="000218F7"/>
    <w:rsid w:val="00024D89"/>
    <w:rsid w:val="000250B6"/>
    <w:rsid w:val="00033D81"/>
    <w:rsid w:val="00041BF0"/>
    <w:rsid w:val="0004536B"/>
    <w:rsid w:val="00046B68"/>
    <w:rsid w:val="000527DD"/>
    <w:rsid w:val="000578B2"/>
    <w:rsid w:val="00060959"/>
    <w:rsid w:val="000663CD"/>
    <w:rsid w:val="000733FE"/>
    <w:rsid w:val="00074219"/>
    <w:rsid w:val="00074948"/>
    <w:rsid w:val="00074ED5"/>
    <w:rsid w:val="0009113B"/>
    <w:rsid w:val="00094DA3"/>
    <w:rsid w:val="00096CD1"/>
    <w:rsid w:val="000A012C"/>
    <w:rsid w:val="000A0EB9"/>
    <w:rsid w:val="000A186C"/>
    <w:rsid w:val="000A6E8C"/>
    <w:rsid w:val="000B543D"/>
    <w:rsid w:val="000B5BF7"/>
    <w:rsid w:val="000B6BC8"/>
    <w:rsid w:val="000C42EA"/>
    <w:rsid w:val="000C4546"/>
    <w:rsid w:val="000D1242"/>
    <w:rsid w:val="000D4A5D"/>
    <w:rsid w:val="000E3CC7"/>
    <w:rsid w:val="000E6BD4"/>
    <w:rsid w:val="000F1F1E"/>
    <w:rsid w:val="000F2259"/>
    <w:rsid w:val="0010315F"/>
    <w:rsid w:val="0010392D"/>
    <w:rsid w:val="0010447F"/>
    <w:rsid w:val="00104FE3"/>
    <w:rsid w:val="00120BD3"/>
    <w:rsid w:val="00122FEA"/>
    <w:rsid w:val="001232BD"/>
    <w:rsid w:val="00124ED5"/>
    <w:rsid w:val="001447B3"/>
    <w:rsid w:val="00152073"/>
    <w:rsid w:val="00152536"/>
    <w:rsid w:val="00161939"/>
    <w:rsid w:val="00161AA0"/>
    <w:rsid w:val="00162093"/>
    <w:rsid w:val="001771DD"/>
    <w:rsid w:val="00177995"/>
    <w:rsid w:val="00177A8C"/>
    <w:rsid w:val="001810DD"/>
    <w:rsid w:val="00186B33"/>
    <w:rsid w:val="00192F9D"/>
    <w:rsid w:val="00196EB8"/>
    <w:rsid w:val="00196EFB"/>
    <w:rsid w:val="001979FF"/>
    <w:rsid w:val="00197B17"/>
    <w:rsid w:val="001A05CD"/>
    <w:rsid w:val="001A3ACE"/>
    <w:rsid w:val="001C277E"/>
    <w:rsid w:val="001C2A72"/>
    <w:rsid w:val="001D0B75"/>
    <w:rsid w:val="001D3C09"/>
    <w:rsid w:val="001D44E8"/>
    <w:rsid w:val="001D60EC"/>
    <w:rsid w:val="001D6371"/>
    <w:rsid w:val="001E44DF"/>
    <w:rsid w:val="001E68A5"/>
    <w:rsid w:val="001E6BB0"/>
    <w:rsid w:val="001F3826"/>
    <w:rsid w:val="001F3FDF"/>
    <w:rsid w:val="001F6E46"/>
    <w:rsid w:val="001F7C91"/>
    <w:rsid w:val="00206463"/>
    <w:rsid w:val="00206F2F"/>
    <w:rsid w:val="0021053D"/>
    <w:rsid w:val="00210A92"/>
    <w:rsid w:val="002131BC"/>
    <w:rsid w:val="00216C03"/>
    <w:rsid w:val="00220C04"/>
    <w:rsid w:val="0022278D"/>
    <w:rsid w:val="0022701F"/>
    <w:rsid w:val="0022747B"/>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77150"/>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3DDC"/>
    <w:rsid w:val="002D5006"/>
    <w:rsid w:val="002E01D0"/>
    <w:rsid w:val="002E161D"/>
    <w:rsid w:val="002E3100"/>
    <w:rsid w:val="002E6C95"/>
    <w:rsid w:val="002E7C36"/>
    <w:rsid w:val="002F5F31"/>
    <w:rsid w:val="002F5F46"/>
    <w:rsid w:val="00302216"/>
    <w:rsid w:val="00303942"/>
    <w:rsid w:val="00303E53"/>
    <w:rsid w:val="00306E5F"/>
    <w:rsid w:val="00307E14"/>
    <w:rsid w:val="00314054"/>
    <w:rsid w:val="00316F27"/>
    <w:rsid w:val="00327870"/>
    <w:rsid w:val="0033259D"/>
    <w:rsid w:val="003406C6"/>
    <w:rsid w:val="003418CC"/>
    <w:rsid w:val="003428B9"/>
    <w:rsid w:val="003432C3"/>
    <w:rsid w:val="003459BD"/>
    <w:rsid w:val="00350D38"/>
    <w:rsid w:val="00351B36"/>
    <w:rsid w:val="00357B4E"/>
    <w:rsid w:val="003744CF"/>
    <w:rsid w:val="00374717"/>
    <w:rsid w:val="0037676C"/>
    <w:rsid w:val="003829E5"/>
    <w:rsid w:val="003956CC"/>
    <w:rsid w:val="00395C9A"/>
    <w:rsid w:val="003A2D58"/>
    <w:rsid w:val="003A3F51"/>
    <w:rsid w:val="003A578D"/>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62B9"/>
    <w:rsid w:val="00442C6C"/>
    <w:rsid w:val="00443CBE"/>
    <w:rsid w:val="00443E8A"/>
    <w:rsid w:val="004441BC"/>
    <w:rsid w:val="004468B4"/>
    <w:rsid w:val="0045230A"/>
    <w:rsid w:val="00457337"/>
    <w:rsid w:val="0047372D"/>
    <w:rsid w:val="004743DD"/>
    <w:rsid w:val="00474CEA"/>
    <w:rsid w:val="00482646"/>
    <w:rsid w:val="00483968"/>
    <w:rsid w:val="00484F86"/>
    <w:rsid w:val="00490746"/>
    <w:rsid w:val="00490852"/>
    <w:rsid w:val="00492F30"/>
    <w:rsid w:val="004946F4"/>
    <w:rsid w:val="0049487E"/>
    <w:rsid w:val="004A160D"/>
    <w:rsid w:val="004A3E81"/>
    <w:rsid w:val="004A5C62"/>
    <w:rsid w:val="004A707D"/>
    <w:rsid w:val="004C037C"/>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047F"/>
    <w:rsid w:val="00596A4B"/>
    <w:rsid w:val="00597507"/>
    <w:rsid w:val="005B21B6"/>
    <w:rsid w:val="005B3A08"/>
    <w:rsid w:val="005B7A63"/>
    <w:rsid w:val="005C0955"/>
    <w:rsid w:val="005C49DA"/>
    <w:rsid w:val="005C50F3"/>
    <w:rsid w:val="005C5D91"/>
    <w:rsid w:val="005D07B8"/>
    <w:rsid w:val="005D58DD"/>
    <w:rsid w:val="005D6597"/>
    <w:rsid w:val="005E14E7"/>
    <w:rsid w:val="005E26A3"/>
    <w:rsid w:val="005E447E"/>
    <w:rsid w:val="005F0775"/>
    <w:rsid w:val="005F0CF5"/>
    <w:rsid w:val="005F21EB"/>
    <w:rsid w:val="00605908"/>
    <w:rsid w:val="00610D7C"/>
    <w:rsid w:val="00613414"/>
    <w:rsid w:val="0062408D"/>
    <w:rsid w:val="006240CC"/>
    <w:rsid w:val="00625041"/>
    <w:rsid w:val="00627DA7"/>
    <w:rsid w:val="006358B4"/>
    <w:rsid w:val="0064019E"/>
    <w:rsid w:val="006419AA"/>
    <w:rsid w:val="00644B7E"/>
    <w:rsid w:val="006454E6"/>
    <w:rsid w:val="00646A68"/>
    <w:rsid w:val="0065092E"/>
    <w:rsid w:val="006557A7"/>
    <w:rsid w:val="00656290"/>
    <w:rsid w:val="006621D7"/>
    <w:rsid w:val="0066302A"/>
    <w:rsid w:val="00670597"/>
    <w:rsid w:val="006706D0"/>
    <w:rsid w:val="00677574"/>
    <w:rsid w:val="0068454C"/>
    <w:rsid w:val="00690D31"/>
    <w:rsid w:val="00691B62"/>
    <w:rsid w:val="006933B5"/>
    <w:rsid w:val="00693D14"/>
    <w:rsid w:val="006A18C2"/>
    <w:rsid w:val="006B077C"/>
    <w:rsid w:val="006B6803"/>
    <w:rsid w:val="006D1F94"/>
    <w:rsid w:val="006D2A3F"/>
    <w:rsid w:val="006D2FBC"/>
    <w:rsid w:val="006E138B"/>
    <w:rsid w:val="006F1FDC"/>
    <w:rsid w:val="007013EF"/>
    <w:rsid w:val="007173CA"/>
    <w:rsid w:val="007216AA"/>
    <w:rsid w:val="00721AB5"/>
    <w:rsid w:val="00721DEF"/>
    <w:rsid w:val="00724A43"/>
    <w:rsid w:val="007346E4"/>
    <w:rsid w:val="007404C6"/>
    <w:rsid w:val="00740F22"/>
    <w:rsid w:val="00741F1A"/>
    <w:rsid w:val="007450F8"/>
    <w:rsid w:val="0074696E"/>
    <w:rsid w:val="00750135"/>
    <w:rsid w:val="00750EC2"/>
    <w:rsid w:val="00752B28"/>
    <w:rsid w:val="00754E36"/>
    <w:rsid w:val="00763139"/>
    <w:rsid w:val="00770F37"/>
    <w:rsid w:val="007711A0"/>
    <w:rsid w:val="00772D5E"/>
    <w:rsid w:val="00776241"/>
    <w:rsid w:val="00776928"/>
    <w:rsid w:val="00785677"/>
    <w:rsid w:val="00786F16"/>
    <w:rsid w:val="00796E20"/>
    <w:rsid w:val="00797C32"/>
    <w:rsid w:val="007B0914"/>
    <w:rsid w:val="007B1374"/>
    <w:rsid w:val="007B589F"/>
    <w:rsid w:val="007B6186"/>
    <w:rsid w:val="007B64DC"/>
    <w:rsid w:val="007B73BC"/>
    <w:rsid w:val="007C20B9"/>
    <w:rsid w:val="007C39CD"/>
    <w:rsid w:val="007C7301"/>
    <w:rsid w:val="007C7859"/>
    <w:rsid w:val="007D2BDE"/>
    <w:rsid w:val="007D2FB6"/>
    <w:rsid w:val="007E0DE2"/>
    <w:rsid w:val="007E3B98"/>
    <w:rsid w:val="007E7230"/>
    <w:rsid w:val="007E75CD"/>
    <w:rsid w:val="007F31B6"/>
    <w:rsid w:val="007F546C"/>
    <w:rsid w:val="007F625F"/>
    <w:rsid w:val="007F665E"/>
    <w:rsid w:val="007F6D2B"/>
    <w:rsid w:val="00800412"/>
    <w:rsid w:val="0080587B"/>
    <w:rsid w:val="00806468"/>
    <w:rsid w:val="008073BB"/>
    <w:rsid w:val="008155F0"/>
    <w:rsid w:val="00816735"/>
    <w:rsid w:val="00820141"/>
    <w:rsid w:val="00820E0C"/>
    <w:rsid w:val="008338A2"/>
    <w:rsid w:val="00841AA9"/>
    <w:rsid w:val="00851B3B"/>
    <w:rsid w:val="00853EE4"/>
    <w:rsid w:val="00855535"/>
    <w:rsid w:val="0086255E"/>
    <w:rsid w:val="008633F0"/>
    <w:rsid w:val="00867D9D"/>
    <w:rsid w:val="00872E0A"/>
    <w:rsid w:val="00875285"/>
    <w:rsid w:val="00884B62"/>
    <w:rsid w:val="0088529C"/>
    <w:rsid w:val="00887903"/>
    <w:rsid w:val="0089270A"/>
    <w:rsid w:val="00893AF6"/>
    <w:rsid w:val="00894BC4"/>
    <w:rsid w:val="008A1AB1"/>
    <w:rsid w:val="008A261B"/>
    <w:rsid w:val="008A5B32"/>
    <w:rsid w:val="008B2EE4"/>
    <w:rsid w:val="008B4D3D"/>
    <w:rsid w:val="008B57C7"/>
    <w:rsid w:val="008C2F92"/>
    <w:rsid w:val="008D2846"/>
    <w:rsid w:val="008D4236"/>
    <w:rsid w:val="008D462F"/>
    <w:rsid w:val="008D6DCF"/>
    <w:rsid w:val="008E4376"/>
    <w:rsid w:val="008E5DEF"/>
    <w:rsid w:val="008E7A0A"/>
    <w:rsid w:val="00900719"/>
    <w:rsid w:val="009017AC"/>
    <w:rsid w:val="00904A1C"/>
    <w:rsid w:val="00905030"/>
    <w:rsid w:val="00906490"/>
    <w:rsid w:val="009111B2"/>
    <w:rsid w:val="00924AE1"/>
    <w:rsid w:val="009269B1"/>
    <w:rsid w:val="0092724D"/>
    <w:rsid w:val="00935E61"/>
    <w:rsid w:val="00937BD9"/>
    <w:rsid w:val="00950E2C"/>
    <w:rsid w:val="00951D50"/>
    <w:rsid w:val="009525EB"/>
    <w:rsid w:val="00954874"/>
    <w:rsid w:val="00961400"/>
    <w:rsid w:val="00963646"/>
    <w:rsid w:val="00966D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37D0"/>
    <w:rsid w:val="00A96E65"/>
    <w:rsid w:val="00A97C72"/>
    <w:rsid w:val="00AA63D4"/>
    <w:rsid w:val="00AB06E8"/>
    <w:rsid w:val="00AB1CD3"/>
    <w:rsid w:val="00AB2B86"/>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AB2"/>
    <w:rsid w:val="00B06571"/>
    <w:rsid w:val="00B068BA"/>
    <w:rsid w:val="00B07029"/>
    <w:rsid w:val="00B13851"/>
    <w:rsid w:val="00B13B1C"/>
    <w:rsid w:val="00B22291"/>
    <w:rsid w:val="00B23F9A"/>
    <w:rsid w:val="00B2417B"/>
    <w:rsid w:val="00B24E6F"/>
    <w:rsid w:val="00B26CB5"/>
    <w:rsid w:val="00B2752E"/>
    <w:rsid w:val="00B307CC"/>
    <w:rsid w:val="00B326B7"/>
    <w:rsid w:val="00B431E8"/>
    <w:rsid w:val="00B43E2A"/>
    <w:rsid w:val="00B45141"/>
    <w:rsid w:val="00B5273A"/>
    <w:rsid w:val="00B5643D"/>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1538"/>
    <w:rsid w:val="00BE28D2"/>
    <w:rsid w:val="00BE4A64"/>
    <w:rsid w:val="00BF7F58"/>
    <w:rsid w:val="00C01381"/>
    <w:rsid w:val="00C07428"/>
    <w:rsid w:val="00C079B8"/>
    <w:rsid w:val="00C123EA"/>
    <w:rsid w:val="00C12A49"/>
    <w:rsid w:val="00C133EE"/>
    <w:rsid w:val="00C2299D"/>
    <w:rsid w:val="00C27DE9"/>
    <w:rsid w:val="00C33388"/>
    <w:rsid w:val="00C35484"/>
    <w:rsid w:val="00C3794F"/>
    <w:rsid w:val="00C4020C"/>
    <w:rsid w:val="00C4173A"/>
    <w:rsid w:val="00C602FF"/>
    <w:rsid w:val="00C61174"/>
    <w:rsid w:val="00C6148F"/>
    <w:rsid w:val="00C62F7A"/>
    <w:rsid w:val="00C63B9C"/>
    <w:rsid w:val="00C6682F"/>
    <w:rsid w:val="00C7275E"/>
    <w:rsid w:val="00C74C5D"/>
    <w:rsid w:val="00C76B04"/>
    <w:rsid w:val="00C85FD0"/>
    <w:rsid w:val="00C863C4"/>
    <w:rsid w:val="00C93C3E"/>
    <w:rsid w:val="00CA12E3"/>
    <w:rsid w:val="00CA6611"/>
    <w:rsid w:val="00CA6AE6"/>
    <w:rsid w:val="00CA782F"/>
    <w:rsid w:val="00CB3285"/>
    <w:rsid w:val="00CC0C72"/>
    <w:rsid w:val="00CC2BFD"/>
    <w:rsid w:val="00CD2854"/>
    <w:rsid w:val="00CD3476"/>
    <w:rsid w:val="00CD64DF"/>
    <w:rsid w:val="00CE4FAB"/>
    <w:rsid w:val="00CF2F50"/>
    <w:rsid w:val="00CF4482"/>
    <w:rsid w:val="00D02919"/>
    <w:rsid w:val="00D04C61"/>
    <w:rsid w:val="00D05B8D"/>
    <w:rsid w:val="00D065A2"/>
    <w:rsid w:val="00D07F00"/>
    <w:rsid w:val="00D10665"/>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0699"/>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60EC"/>
    <w:rsid w:val="00F938BA"/>
    <w:rsid w:val="00FA2C46"/>
    <w:rsid w:val="00FA3525"/>
    <w:rsid w:val="00FB4769"/>
    <w:rsid w:val="00FB4CDA"/>
    <w:rsid w:val="00FC0F81"/>
    <w:rsid w:val="00FC395C"/>
    <w:rsid w:val="00FD16C3"/>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95D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72"/>
    <w:semiHidden/>
    <w:qFormat/>
    <w:rsid w:val="00B02AB2"/>
    <w:pPr>
      <w:ind w:left="720"/>
      <w:contextualSpacing/>
    </w:pPr>
  </w:style>
  <w:style w:type="character" w:styleId="CommentReference">
    <w:name w:val="annotation reference"/>
    <w:basedOn w:val="DefaultParagraphFont"/>
    <w:uiPriority w:val="99"/>
    <w:semiHidden/>
    <w:unhideWhenUsed/>
    <w:rsid w:val="00BE1538"/>
    <w:rPr>
      <w:sz w:val="16"/>
      <w:szCs w:val="16"/>
    </w:rPr>
  </w:style>
  <w:style w:type="paragraph" w:styleId="CommentText">
    <w:name w:val="annotation text"/>
    <w:basedOn w:val="Normal"/>
    <w:link w:val="CommentTextChar"/>
    <w:uiPriority w:val="99"/>
    <w:semiHidden/>
    <w:unhideWhenUsed/>
    <w:rsid w:val="00BE1538"/>
  </w:style>
  <w:style w:type="character" w:customStyle="1" w:styleId="CommentTextChar">
    <w:name w:val="Comment Text Char"/>
    <w:basedOn w:val="DefaultParagraphFont"/>
    <w:link w:val="CommentText"/>
    <w:uiPriority w:val="99"/>
    <w:semiHidden/>
    <w:rsid w:val="00BE153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1538"/>
    <w:rPr>
      <w:b/>
      <w:bCs/>
    </w:rPr>
  </w:style>
  <w:style w:type="character" w:customStyle="1" w:styleId="CommentSubjectChar">
    <w:name w:val="Comment Subject Char"/>
    <w:basedOn w:val="CommentTextChar"/>
    <w:link w:val="CommentSubject"/>
    <w:uiPriority w:val="99"/>
    <w:semiHidden/>
    <w:rsid w:val="00BE1538"/>
    <w:rPr>
      <w:rFonts w:ascii="Cambria" w:hAnsi="Cambria"/>
      <w:b/>
      <w:bCs/>
      <w:lang w:eastAsia="en-US"/>
    </w:rPr>
  </w:style>
  <w:style w:type="paragraph" w:styleId="BalloonText">
    <w:name w:val="Balloon Text"/>
    <w:basedOn w:val="Normal"/>
    <w:link w:val="BalloonTextChar"/>
    <w:uiPriority w:val="99"/>
    <w:semiHidden/>
    <w:unhideWhenUsed/>
    <w:rsid w:val="00BE1538"/>
    <w:rPr>
      <w:rFonts w:ascii="Tahoma" w:hAnsi="Tahoma" w:cs="Tahoma"/>
      <w:sz w:val="16"/>
      <w:szCs w:val="16"/>
    </w:rPr>
  </w:style>
  <w:style w:type="character" w:customStyle="1" w:styleId="BalloonTextChar">
    <w:name w:val="Balloon Text Char"/>
    <w:basedOn w:val="DefaultParagraphFont"/>
    <w:link w:val="BalloonText"/>
    <w:uiPriority w:val="99"/>
    <w:semiHidden/>
    <w:rsid w:val="00BE153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72"/>
    <w:semiHidden/>
    <w:qFormat/>
    <w:rsid w:val="00B02AB2"/>
    <w:pPr>
      <w:ind w:left="720"/>
      <w:contextualSpacing/>
    </w:pPr>
  </w:style>
  <w:style w:type="character" w:styleId="CommentReference">
    <w:name w:val="annotation reference"/>
    <w:basedOn w:val="DefaultParagraphFont"/>
    <w:uiPriority w:val="99"/>
    <w:semiHidden/>
    <w:unhideWhenUsed/>
    <w:rsid w:val="00BE1538"/>
    <w:rPr>
      <w:sz w:val="16"/>
      <w:szCs w:val="16"/>
    </w:rPr>
  </w:style>
  <w:style w:type="paragraph" w:styleId="CommentText">
    <w:name w:val="annotation text"/>
    <w:basedOn w:val="Normal"/>
    <w:link w:val="CommentTextChar"/>
    <w:uiPriority w:val="99"/>
    <w:semiHidden/>
    <w:unhideWhenUsed/>
    <w:rsid w:val="00BE1538"/>
  </w:style>
  <w:style w:type="character" w:customStyle="1" w:styleId="CommentTextChar">
    <w:name w:val="Comment Text Char"/>
    <w:basedOn w:val="DefaultParagraphFont"/>
    <w:link w:val="CommentText"/>
    <w:uiPriority w:val="99"/>
    <w:semiHidden/>
    <w:rsid w:val="00BE153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1538"/>
    <w:rPr>
      <w:b/>
      <w:bCs/>
    </w:rPr>
  </w:style>
  <w:style w:type="character" w:customStyle="1" w:styleId="CommentSubjectChar">
    <w:name w:val="Comment Subject Char"/>
    <w:basedOn w:val="CommentTextChar"/>
    <w:link w:val="CommentSubject"/>
    <w:uiPriority w:val="99"/>
    <w:semiHidden/>
    <w:rsid w:val="00BE1538"/>
    <w:rPr>
      <w:rFonts w:ascii="Cambria" w:hAnsi="Cambria"/>
      <w:b/>
      <w:bCs/>
      <w:lang w:eastAsia="en-US"/>
    </w:rPr>
  </w:style>
  <w:style w:type="paragraph" w:styleId="BalloonText">
    <w:name w:val="Balloon Text"/>
    <w:basedOn w:val="Normal"/>
    <w:link w:val="BalloonTextChar"/>
    <w:uiPriority w:val="99"/>
    <w:semiHidden/>
    <w:unhideWhenUsed/>
    <w:rsid w:val="00BE1538"/>
    <w:rPr>
      <w:rFonts w:ascii="Tahoma" w:hAnsi="Tahoma" w:cs="Tahoma"/>
      <w:sz w:val="16"/>
      <w:szCs w:val="16"/>
    </w:rPr>
  </w:style>
  <w:style w:type="character" w:customStyle="1" w:styleId="BalloonTextChar">
    <w:name w:val="Balloon Text Char"/>
    <w:basedOn w:val="DefaultParagraphFont"/>
    <w:link w:val="BalloonText"/>
    <w:uiPriority w:val="99"/>
    <w:semiHidden/>
    <w:rsid w:val="00BE153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6614367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ocs.education.gov.au/node/50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3DB2-5E17-4751-9CF2-0CD66A64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5262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Narducci</dc:creator>
  <cp:lastModifiedBy>Dawn T Ah Gee (DHHS)</cp:lastModifiedBy>
  <cp:revision>2</cp:revision>
  <cp:lastPrinted>2018-08-08T07:31:00Z</cp:lastPrinted>
  <dcterms:created xsi:type="dcterms:W3CDTF">2018-11-13T01:15:00Z</dcterms:created>
  <dcterms:modified xsi:type="dcterms:W3CDTF">2018-11-13T01:15:00Z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